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30B11FF0" w14:textId="0F2BDA53" w:rsidR="00B82B43" w:rsidRPr="00D63E6F" w:rsidRDefault="00895370" w:rsidP="0038179C">
      <w:pPr>
        <w:spacing w:line="240" w:lineRule="auto"/>
        <w:ind w:right="-540"/>
      </w:pPr>
      <w:r w:rsidRPr="00D63E6F">
        <w:rPr>
          <w:noProof/>
          <w:lang w:eastAsia="en-GB"/>
        </w:rPr>
        <mc:AlternateContent>
          <mc:Choice Requires="wpg">
            <w:drawing>
              <wp:anchor distT="0" distB="0" distL="114300" distR="114300" simplePos="0" relativeHeight="251659264" behindDoc="0" locked="0" layoutInCell="1" allowOverlap="1" wp14:anchorId="6623F4DD" wp14:editId="56586CFF">
                <wp:simplePos x="0" y="0"/>
                <wp:positionH relativeFrom="column">
                  <wp:posOffset>-146905</wp:posOffset>
                </wp:positionH>
                <wp:positionV relativeFrom="paragraph">
                  <wp:posOffset>-245815</wp:posOffset>
                </wp:positionV>
                <wp:extent cx="2478405" cy="527685"/>
                <wp:effectExtent l="0" t="0" r="0" b="5715"/>
                <wp:wrapNone/>
                <wp:docPr id="94" name="Group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478405" cy="527685"/>
                          <a:chOff x="0" y="-3"/>
                          <a:chExt cx="5760" cy="1229"/>
                        </a:xfrm>
                      </wpg:grpSpPr>
                      <wps:wsp>
                        <wps:cNvPr id="96" name="AutoShape 11"/>
                        <wps:cNvSpPr>
                          <a:spLocks noChangeAspect="1" noChangeArrowheads="1" noTextEdit="1"/>
                        </wps:cNvSpPr>
                        <wps:spPr bwMode="auto">
                          <a:xfrm>
                            <a:off x="0" y="0"/>
                            <a:ext cx="5760" cy="1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Freeform 3"/>
                        <wps:cNvSpPr>
                          <a:spLocks noChangeAspect="1"/>
                        </wps:cNvSpPr>
                        <wps:spPr bwMode="auto">
                          <a:xfrm>
                            <a:off x="2178" y="56"/>
                            <a:ext cx="276" cy="425"/>
                          </a:xfrm>
                          <a:custGeom>
                            <a:avLst/>
                            <a:gdLst>
                              <a:gd name="T0" fmla="*/ 0 w 172"/>
                              <a:gd name="T1" fmla="*/ 343 h 264"/>
                              <a:gd name="T2" fmla="*/ 265 w 172"/>
                              <a:gd name="T3" fmla="*/ 0 h 264"/>
                              <a:gd name="T4" fmla="*/ 417 w 172"/>
                              <a:gd name="T5" fmla="*/ 37 h 264"/>
                              <a:gd name="T6" fmla="*/ 443 w 172"/>
                              <a:gd name="T7" fmla="*/ 72 h 264"/>
                              <a:gd name="T8" fmla="*/ 443 w 172"/>
                              <a:gd name="T9" fmla="*/ 93 h 264"/>
                              <a:gd name="T10" fmla="*/ 425 w 172"/>
                              <a:gd name="T11" fmla="*/ 111 h 264"/>
                              <a:gd name="T12" fmla="*/ 409 w 172"/>
                              <a:gd name="T13" fmla="*/ 106 h 264"/>
                              <a:gd name="T14" fmla="*/ 273 w 172"/>
                              <a:gd name="T15" fmla="*/ 68 h 264"/>
                              <a:gd name="T16" fmla="*/ 75 w 172"/>
                              <a:gd name="T17" fmla="*/ 343 h 264"/>
                              <a:gd name="T18" fmla="*/ 273 w 172"/>
                              <a:gd name="T19" fmla="*/ 617 h 264"/>
                              <a:gd name="T20" fmla="*/ 409 w 172"/>
                              <a:gd name="T21" fmla="*/ 578 h 264"/>
                              <a:gd name="T22" fmla="*/ 425 w 172"/>
                              <a:gd name="T23" fmla="*/ 573 h 264"/>
                              <a:gd name="T24" fmla="*/ 443 w 172"/>
                              <a:gd name="T25" fmla="*/ 591 h 264"/>
                              <a:gd name="T26" fmla="*/ 443 w 172"/>
                              <a:gd name="T27" fmla="*/ 615 h 264"/>
                              <a:gd name="T28" fmla="*/ 417 w 172"/>
                              <a:gd name="T29" fmla="*/ 650 h 264"/>
                              <a:gd name="T30" fmla="*/ 265 w 172"/>
                              <a:gd name="T31" fmla="*/ 684 h 264"/>
                              <a:gd name="T32" fmla="*/ 0 w 172"/>
                              <a:gd name="T33" fmla="*/ 343 h 26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72" h="264">
                                <a:moveTo>
                                  <a:pt x="0" y="132"/>
                                </a:moveTo>
                                <a:cubicBezTo>
                                  <a:pt x="0" y="47"/>
                                  <a:pt x="43" y="0"/>
                                  <a:pt x="103" y="0"/>
                                </a:cubicBezTo>
                                <a:cubicBezTo>
                                  <a:pt x="134" y="0"/>
                                  <a:pt x="153" y="9"/>
                                  <a:pt x="162" y="14"/>
                                </a:cubicBezTo>
                                <a:cubicBezTo>
                                  <a:pt x="167" y="18"/>
                                  <a:pt x="172" y="22"/>
                                  <a:pt x="172" y="28"/>
                                </a:cubicBezTo>
                                <a:cubicBezTo>
                                  <a:pt x="172" y="36"/>
                                  <a:pt x="172" y="36"/>
                                  <a:pt x="172" y="36"/>
                                </a:cubicBezTo>
                                <a:cubicBezTo>
                                  <a:pt x="172" y="41"/>
                                  <a:pt x="169" y="43"/>
                                  <a:pt x="165" y="43"/>
                                </a:cubicBezTo>
                                <a:cubicBezTo>
                                  <a:pt x="163" y="43"/>
                                  <a:pt x="161" y="43"/>
                                  <a:pt x="159" y="41"/>
                                </a:cubicBezTo>
                                <a:cubicBezTo>
                                  <a:pt x="151" y="37"/>
                                  <a:pt x="132" y="26"/>
                                  <a:pt x="106" y="26"/>
                                </a:cubicBezTo>
                                <a:cubicBezTo>
                                  <a:pt x="61" y="26"/>
                                  <a:pt x="29" y="61"/>
                                  <a:pt x="29" y="132"/>
                                </a:cubicBezTo>
                                <a:cubicBezTo>
                                  <a:pt x="29" y="203"/>
                                  <a:pt x="61" y="238"/>
                                  <a:pt x="106" y="238"/>
                                </a:cubicBezTo>
                                <a:cubicBezTo>
                                  <a:pt x="132" y="238"/>
                                  <a:pt x="152" y="228"/>
                                  <a:pt x="159" y="223"/>
                                </a:cubicBezTo>
                                <a:cubicBezTo>
                                  <a:pt x="161" y="222"/>
                                  <a:pt x="163" y="221"/>
                                  <a:pt x="165" y="221"/>
                                </a:cubicBezTo>
                                <a:cubicBezTo>
                                  <a:pt x="169" y="221"/>
                                  <a:pt x="172" y="224"/>
                                  <a:pt x="172" y="228"/>
                                </a:cubicBezTo>
                                <a:cubicBezTo>
                                  <a:pt x="172" y="237"/>
                                  <a:pt x="172" y="237"/>
                                  <a:pt x="172" y="237"/>
                                </a:cubicBezTo>
                                <a:cubicBezTo>
                                  <a:pt x="172" y="243"/>
                                  <a:pt x="167" y="247"/>
                                  <a:pt x="162" y="251"/>
                                </a:cubicBezTo>
                                <a:cubicBezTo>
                                  <a:pt x="154" y="256"/>
                                  <a:pt x="134" y="264"/>
                                  <a:pt x="103" y="264"/>
                                </a:cubicBezTo>
                                <a:cubicBezTo>
                                  <a:pt x="43" y="264"/>
                                  <a:pt x="0" y="218"/>
                                  <a:pt x="0" y="132"/>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4"/>
                        <wps:cNvSpPr>
                          <a:spLocks noChangeAspect="1" noEditPoints="1"/>
                        </wps:cNvSpPr>
                        <wps:spPr bwMode="auto">
                          <a:xfrm>
                            <a:off x="2486" y="161"/>
                            <a:ext cx="239" cy="319"/>
                          </a:xfrm>
                          <a:custGeom>
                            <a:avLst/>
                            <a:gdLst>
                              <a:gd name="T0" fmla="*/ 0 w 149"/>
                              <a:gd name="T1" fmla="*/ 364 h 198"/>
                              <a:gd name="T2" fmla="*/ 199 w 149"/>
                              <a:gd name="T3" fmla="*/ 197 h 198"/>
                              <a:gd name="T4" fmla="*/ 290 w 149"/>
                              <a:gd name="T5" fmla="*/ 205 h 198"/>
                              <a:gd name="T6" fmla="*/ 290 w 149"/>
                              <a:gd name="T7" fmla="*/ 200 h 198"/>
                              <a:gd name="T8" fmla="*/ 205 w 149"/>
                              <a:gd name="T9" fmla="*/ 60 h 198"/>
                              <a:gd name="T10" fmla="*/ 59 w 149"/>
                              <a:gd name="T11" fmla="*/ 102 h 198"/>
                              <a:gd name="T12" fmla="*/ 47 w 149"/>
                              <a:gd name="T13" fmla="*/ 106 h 198"/>
                              <a:gd name="T14" fmla="*/ 30 w 149"/>
                              <a:gd name="T15" fmla="*/ 89 h 198"/>
                              <a:gd name="T16" fmla="*/ 30 w 149"/>
                              <a:gd name="T17" fmla="*/ 60 h 198"/>
                              <a:gd name="T18" fmla="*/ 55 w 149"/>
                              <a:gd name="T19" fmla="*/ 31 h 198"/>
                              <a:gd name="T20" fmla="*/ 213 w 149"/>
                              <a:gd name="T21" fmla="*/ 0 h 198"/>
                              <a:gd name="T22" fmla="*/ 361 w 149"/>
                              <a:gd name="T23" fmla="*/ 169 h 198"/>
                              <a:gd name="T24" fmla="*/ 361 w 149"/>
                              <a:gd name="T25" fmla="*/ 437 h 198"/>
                              <a:gd name="T26" fmla="*/ 383 w 149"/>
                              <a:gd name="T27" fmla="*/ 467 h 198"/>
                              <a:gd name="T28" fmla="*/ 383 w 149"/>
                              <a:gd name="T29" fmla="*/ 480 h 198"/>
                              <a:gd name="T30" fmla="*/ 335 w 149"/>
                              <a:gd name="T31" fmla="*/ 514 h 198"/>
                              <a:gd name="T32" fmla="*/ 290 w 149"/>
                              <a:gd name="T33" fmla="*/ 459 h 198"/>
                              <a:gd name="T34" fmla="*/ 290 w 149"/>
                              <a:gd name="T35" fmla="*/ 451 h 198"/>
                              <a:gd name="T36" fmla="*/ 154 w 149"/>
                              <a:gd name="T37" fmla="*/ 514 h 198"/>
                              <a:gd name="T38" fmla="*/ 0 w 149"/>
                              <a:gd name="T39" fmla="*/ 364 h 198"/>
                              <a:gd name="T40" fmla="*/ 290 w 149"/>
                              <a:gd name="T41" fmla="*/ 390 h 198"/>
                              <a:gd name="T42" fmla="*/ 290 w 149"/>
                              <a:gd name="T43" fmla="*/ 263 h 198"/>
                              <a:gd name="T44" fmla="*/ 209 w 149"/>
                              <a:gd name="T45" fmla="*/ 251 h 198"/>
                              <a:gd name="T46" fmla="*/ 69 w 149"/>
                              <a:gd name="T47" fmla="*/ 361 h 198"/>
                              <a:gd name="T48" fmla="*/ 167 w 149"/>
                              <a:gd name="T49" fmla="*/ 458 h 198"/>
                              <a:gd name="T50" fmla="*/ 290 w 149"/>
                              <a:gd name="T51" fmla="*/ 390 h 19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49" h="198">
                                <a:moveTo>
                                  <a:pt x="0" y="140"/>
                                </a:moveTo>
                                <a:cubicBezTo>
                                  <a:pt x="0" y="110"/>
                                  <a:pt x="19" y="76"/>
                                  <a:pt x="77" y="76"/>
                                </a:cubicBezTo>
                                <a:cubicBezTo>
                                  <a:pt x="87" y="76"/>
                                  <a:pt x="101" y="77"/>
                                  <a:pt x="113" y="79"/>
                                </a:cubicBezTo>
                                <a:cubicBezTo>
                                  <a:pt x="113" y="77"/>
                                  <a:pt x="113" y="77"/>
                                  <a:pt x="113" y="77"/>
                                </a:cubicBezTo>
                                <a:cubicBezTo>
                                  <a:pt x="113" y="41"/>
                                  <a:pt x="111" y="23"/>
                                  <a:pt x="80" y="23"/>
                                </a:cubicBezTo>
                                <a:cubicBezTo>
                                  <a:pt x="58" y="23"/>
                                  <a:pt x="34" y="32"/>
                                  <a:pt x="23" y="39"/>
                                </a:cubicBezTo>
                                <a:cubicBezTo>
                                  <a:pt x="21" y="40"/>
                                  <a:pt x="20" y="41"/>
                                  <a:pt x="18" y="41"/>
                                </a:cubicBezTo>
                                <a:cubicBezTo>
                                  <a:pt x="14" y="41"/>
                                  <a:pt x="12" y="38"/>
                                  <a:pt x="12" y="34"/>
                                </a:cubicBezTo>
                                <a:cubicBezTo>
                                  <a:pt x="12" y="23"/>
                                  <a:pt x="12" y="23"/>
                                  <a:pt x="12" y="23"/>
                                </a:cubicBezTo>
                                <a:cubicBezTo>
                                  <a:pt x="12" y="19"/>
                                  <a:pt x="15" y="15"/>
                                  <a:pt x="21" y="12"/>
                                </a:cubicBezTo>
                                <a:cubicBezTo>
                                  <a:pt x="35" y="4"/>
                                  <a:pt x="62" y="0"/>
                                  <a:pt x="83" y="0"/>
                                </a:cubicBezTo>
                                <a:cubicBezTo>
                                  <a:pt x="134" y="0"/>
                                  <a:pt x="140" y="27"/>
                                  <a:pt x="140" y="65"/>
                                </a:cubicBezTo>
                                <a:cubicBezTo>
                                  <a:pt x="140" y="168"/>
                                  <a:pt x="140" y="168"/>
                                  <a:pt x="140" y="168"/>
                                </a:cubicBezTo>
                                <a:cubicBezTo>
                                  <a:pt x="140" y="177"/>
                                  <a:pt x="143" y="180"/>
                                  <a:pt x="149" y="180"/>
                                </a:cubicBezTo>
                                <a:cubicBezTo>
                                  <a:pt x="149" y="185"/>
                                  <a:pt x="149" y="185"/>
                                  <a:pt x="149" y="185"/>
                                </a:cubicBezTo>
                                <a:cubicBezTo>
                                  <a:pt x="149" y="191"/>
                                  <a:pt x="144" y="198"/>
                                  <a:pt x="130" y="198"/>
                                </a:cubicBezTo>
                                <a:cubicBezTo>
                                  <a:pt x="121" y="198"/>
                                  <a:pt x="113" y="192"/>
                                  <a:pt x="113" y="177"/>
                                </a:cubicBezTo>
                                <a:cubicBezTo>
                                  <a:pt x="113" y="174"/>
                                  <a:pt x="113" y="174"/>
                                  <a:pt x="113" y="174"/>
                                </a:cubicBezTo>
                                <a:cubicBezTo>
                                  <a:pt x="103" y="186"/>
                                  <a:pt x="88" y="198"/>
                                  <a:pt x="60" y="198"/>
                                </a:cubicBezTo>
                                <a:cubicBezTo>
                                  <a:pt x="29" y="198"/>
                                  <a:pt x="0" y="183"/>
                                  <a:pt x="0" y="140"/>
                                </a:cubicBezTo>
                                <a:moveTo>
                                  <a:pt x="113" y="150"/>
                                </a:moveTo>
                                <a:cubicBezTo>
                                  <a:pt x="113" y="101"/>
                                  <a:pt x="113" y="101"/>
                                  <a:pt x="113" y="101"/>
                                </a:cubicBezTo>
                                <a:cubicBezTo>
                                  <a:pt x="102" y="98"/>
                                  <a:pt x="89" y="97"/>
                                  <a:pt x="81" y="97"/>
                                </a:cubicBezTo>
                                <a:cubicBezTo>
                                  <a:pt x="42" y="97"/>
                                  <a:pt x="27" y="114"/>
                                  <a:pt x="27" y="139"/>
                                </a:cubicBezTo>
                                <a:cubicBezTo>
                                  <a:pt x="27" y="168"/>
                                  <a:pt x="44" y="176"/>
                                  <a:pt x="65" y="176"/>
                                </a:cubicBezTo>
                                <a:cubicBezTo>
                                  <a:pt x="86" y="176"/>
                                  <a:pt x="105" y="164"/>
                                  <a:pt x="113" y="150"/>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5"/>
                        <wps:cNvSpPr>
                          <a:spLocks noChangeAspect="1"/>
                        </wps:cNvSpPr>
                        <wps:spPr bwMode="auto">
                          <a:xfrm>
                            <a:off x="2776" y="163"/>
                            <a:ext cx="391" cy="312"/>
                          </a:xfrm>
                          <a:custGeom>
                            <a:avLst/>
                            <a:gdLst>
                              <a:gd name="T0" fmla="*/ 0 w 244"/>
                              <a:gd name="T1" fmla="*/ 484 h 194"/>
                              <a:gd name="T2" fmla="*/ 0 w 244"/>
                              <a:gd name="T3" fmla="*/ 26 h 194"/>
                              <a:gd name="T4" fmla="*/ 21 w 244"/>
                              <a:gd name="T5" fmla="*/ 8 h 194"/>
                              <a:gd name="T6" fmla="*/ 48 w 244"/>
                              <a:gd name="T7" fmla="*/ 8 h 194"/>
                              <a:gd name="T8" fmla="*/ 69 w 244"/>
                              <a:gd name="T9" fmla="*/ 26 h 194"/>
                              <a:gd name="T10" fmla="*/ 69 w 244"/>
                              <a:gd name="T11" fmla="*/ 42 h 194"/>
                              <a:gd name="T12" fmla="*/ 223 w 244"/>
                              <a:gd name="T13" fmla="*/ 0 h 194"/>
                              <a:gd name="T14" fmla="*/ 324 w 244"/>
                              <a:gd name="T15" fmla="*/ 50 h 194"/>
                              <a:gd name="T16" fmla="*/ 500 w 244"/>
                              <a:gd name="T17" fmla="*/ 0 h 194"/>
                              <a:gd name="T18" fmla="*/ 627 w 244"/>
                              <a:gd name="T19" fmla="*/ 148 h 194"/>
                              <a:gd name="T20" fmla="*/ 627 w 244"/>
                              <a:gd name="T21" fmla="*/ 484 h 194"/>
                              <a:gd name="T22" fmla="*/ 609 w 244"/>
                              <a:gd name="T23" fmla="*/ 502 h 194"/>
                              <a:gd name="T24" fmla="*/ 578 w 244"/>
                              <a:gd name="T25" fmla="*/ 502 h 194"/>
                              <a:gd name="T26" fmla="*/ 559 w 244"/>
                              <a:gd name="T27" fmla="*/ 484 h 194"/>
                              <a:gd name="T28" fmla="*/ 559 w 244"/>
                              <a:gd name="T29" fmla="*/ 148 h 194"/>
                              <a:gd name="T30" fmla="*/ 482 w 244"/>
                              <a:gd name="T31" fmla="*/ 68 h 194"/>
                              <a:gd name="T32" fmla="*/ 346 w 244"/>
                              <a:gd name="T33" fmla="*/ 101 h 194"/>
                              <a:gd name="T34" fmla="*/ 346 w 244"/>
                              <a:gd name="T35" fmla="*/ 484 h 194"/>
                              <a:gd name="T36" fmla="*/ 329 w 244"/>
                              <a:gd name="T37" fmla="*/ 502 h 194"/>
                              <a:gd name="T38" fmla="*/ 298 w 244"/>
                              <a:gd name="T39" fmla="*/ 502 h 194"/>
                              <a:gd name="T40" fmla="*/ 280 w 244"/>
                              <a:gd name="T41" fmla="*/ 484 h 194"/>
                              <a:gd name="T42" fmla="*/ 280 w 244"/>
                              <a:gd name="T43" fmla="*/ 148 h 194"/>
                              <a:gd name="T44" fmla="*/ 204 w 244"/>
                              <a:gd name="T45" fmla="*/ 68 h 194"/>
                              <a:gd name="T46" fmla="*/ 69 w 244"/>
                              <a:gd name="T47" fmla="*/ 101 h 194"/>
                              <a:gd name="T48" fmla="*/ 69 w 244"/>
                              <a:gd name="T49" fmla="*/ 484 h 194"/>
                              <a:gd name="T50" fmla="*/ 48 w 244"/>
                              <a:gd name="T51" fmla="*/ 502 h 194"/>
                              <a:gd name="T52" fmla="*/ 21 w 244"/>
                              <a:gd name="T53" fmla="*/ 502 h 194"/>
                              <a:gd name="T54" fmla="*/ 0 w 244"/>
                              <a:gd name="T55" fmla="*/ 484 h 194"/>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244" h="194">
                                <a:moveTo>
                                  <a:pt x="0" y="187"/>
                                </a:moveTo>
                                <a:cubicBezTo>
                                  <a:pt x="0" y="10"/>
                                  <a:pt x="0" y="10"/>
                                  <a:pt x="0" y="10"/>
                                </a:cubicBezTo>
                                <a:cubicBezTo>
                                  <a:pt x="0" y="6"/>
                                  <a:pt x="3" y="3"/>
                                  <a:pt x="8" y="3"/>
                                </a:cubicBezTo>
                                <a:cubicBezTo>
                                  <a:pt x="19" y="3"/>
                                  <a:pt x="19" y="3"/>
                                  <a:pt x="19" y="3"/>
                                </a:cubicBezTo>
                                <a:cubicBezTo>
                                  <a:pt x="23" y="3"/>
                                  <a:pt x="27" y="6"/>
                                  <a:pt x="27" y="10"/>
                                </a:cubicBezTo>
                                <a:cubicBezTo>
                                  <a:pt x="27" y="16"/>
                                  <a:pt x="27" y="16"/>
                                  <a:pt x="27" y="16"/>
                                </a:cubicBezTo>
                                <a:cubicBezTo>
                                  <a:pt x="36" y="13"/>
                                  <a:pt x="57" y="0"/>
                                  <a:pt x="87" y="0"/>
                                </a:cubicBezTo>
                                <a:cubicBezTo>
                                  <a:pt x="106" y="0"/>
                                  <a:pt x="120" y="9"/>
                                  <a:pt x="126" y="19"/>
                                </a:cubicBezTo>
                                <a:cubicBezTo>
                                  <a:pt x="137" y="15"/>
                                  <a:pt x="167" y="0"/>
                                  <a:pt x="195" y="0"/>
                                </a:cubicBezTo>
                                <a:cubicBezTo>
                                  <a:pt x="222" y="0"/>
                                  <a:pt x="244" y="14"/>
                                  <a:pt x="244" y="57"/>
                                </a:cubicBezTo>
                                <a:cubicBezTo>
                                  <a:pt x="244" y="187"/>
                                  <a:pt x="244" y="187"/>
                                  <a:pt x="244" y="187"/>
                                </a:cubicBezTo>
                                <a:cubicBezTo>
                                  <a:pt x="244" y="191"/>
                                  <a:pt x="241" y="194"/>
                                  <a:pt x="237" y="194"/>
                                </a:cubicBezTo>
                                <a:cubicBezTo>
                                  <a:pt x="225" y="194"/>
                                  <a:pt x="225" y="194"/>
                                  <a:pt x="225" y="194"/>
                                </a:cubicBezTo>
                                <a:cubicBezTo>
                                  <a:pt x="221" y="194"/>
                                  <a:pt x="218" y="191"/>
                                  <a:pt x="218" y="187"/>
                                </a:cubicBezTo>
                                <a:cubicBezTo>
                                  <a:pt x="218" y="57"/>
                                  <a:pt x="218" y="57"/>
                                  <a:pt x="218" y="57"/>
                                </a:cubicBezTo>
                                <a:cubicBezTo>
                                  <a:pt x="218" y="37"/>
                                  <a:pt x="209" y="26"/>
                                  <a:pt x="188" y="26"/>
                                </a:cubicBezTo>
                                <a:cubicBezTo>
                                  <a:pt x="166" y="26"/>
                                  <a:pt x="135" y="39"/>
                                  <a:pt x="135" y="39"/>
                                </a:cubicBezTo>
                                <a:cubicBezTo>
                                  <a:pt x="135" y="187"/>
                                  <a:pt x="135" y="187"/>
                                  <a:pt x="135" y="187"/>
                                </a:cubicBezTo>
                                <a:cubicBezTo>
                                  <a:pt x="135" y="191"/>
                                  <a:pt x="132" y="194"/>
                                  <a:pt x="128" y="194"/>
                                </a:cubicBezTo>
                                <a:cubicBezTo>
                                  <a:pt x="116" y="194"/>
                                  <a:pt x="116" y="194"/>
                                  <a:pt x="116" y="194"/>
                                </a:cubicBezTo>
                                <a:cubicBezTo>
                                  <a:pt x="112" y="194"/>
                                  <a:pt x="109" y="191"/>
                                  <a:pt x="109" y="187"/>
                                </a:cubicBezTo>
                                <a:cubicBezTo>
                                  <a:pt x="109" y="57"/>
                                  <a:pt x="109" y="57"/>
                                  <a:pt x="109" y="57"/>
                                </a:cubicBezTo>
                                <a:cubicBezTo>
                                  <a:pt x="109" y="37"/>
                                  <a:pt x="100" y="26"/>
                                  <a:pt x="79" y="26"/>
                                </a:cubicBezTo>
                                <a:cubicBezTo>
                                  <a:pt x="57" y="26"/>
                                  <a:pt x="27" y="39"/>
                                  <a:pt x="27" y="39"/>
                                </a:cubicBezTo>
                                <a:cubicBezTo>
                                  <a:pt x="27" y="187"/>
                                  <a:pt x="27" y="187"/>
                                  <a:pt x="27" y="187"/>
                                </a:cubicBezTo>
                                <a:cubicBezTo>
                                  <a:pt x="27" y="191"/>
                                  <a:pt x="23" y="194"/>
                                  <a:pt x="19" y="194"/>
                                </a:cubicBezTo>
                                <a:cubicBezTo>
                                  <a:pt x="8" y="194"/>
                                  <a:pt x="8" y="194"/>
                                  <a:pt x="8" y="194"/>
                                </a:cubicBezTo>
                                <a:cubicBezTo>
                                  <a:pt x="3" y="194"/>
                                  <a:pt x="0" y="191"/>
                                  <a:pt x="0"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6"/>
                        <wps:cNvSpPr>
                          <a:spLocks noChangeAspect="1" noEditPoints="1"/>
                        </wps:cNvSpPr>
                        <wps:spPr bwMode="auto">
                          <a:xfrm>
                            <a:off x="3234" y="15"/>
                            <a:ext cx="253" cy="466"/>
                          </a:xfrm>
                          <a:custGeom>
                            <a:avLst/>
                            <a:gdLst>
                              <a:gd name="T0" fmla="*/ 67 w 158"/>
                              <a:gd name="T1" fmla="*/ 673 h 290"/>
                              <a:gd name="T2" fmla="*/ 67 w 158"/>
                              <a:gd name="T3" fmla="*/ 720 h 290"/>
                              <a:gd name="T4" fmla="*/ 48 w 158"/>
                              <a:gd name="T5" fmla="*/ 739 h 290"/>
                              <a:gd name="T6" fmla="*/ 18 w 158"/>
                              <a:gd name="T7" fmla="*/ 739 h 290"/>
                              <a:gd name="T8" fmla="*/ 0 w 158"/>
                              <a:gd name="T9" fmla="*/ 720 h 290"/>
                              <a:gd name="T10" fmla="*/ 0 w 158"/>
                              <a:gd name="T11" fmla="*/ 21 h 290"/>
                              <a:gd name="T12" fmla="*/ 18 w 158"/>
                              <a:gd name="T13" fmla="*/ 0 h 290"/>
                              <a:gd name="T14" fmla="*/ 48 w 158"/>
                              <a:gd name="T15" fmla="*/ 0 h 290"/>
                              <a:gd name="T16" fmla="*/ 67 w 158"/>
                              <a:gd name="T17" fmla="*/ 21 h 290"/>
                              <a:gd name="T18" fmla="*/ 67 w 158"/>
                              <a:gd name="T19" fmla="*/ 307 h 290"/>
                              <a:gd name="T20" fmla="*/ 208 w 158"/>
                              <a:gd name="T21" fmla="*/ 235 h 290"/>
                              <a:gd name="T22" fmla="*/ 405 w 158"/>
                              <a:gd name="T23" fmla="*/ 490 h 290"/>
                              <a:gd name="T24" fmla="*/ 208 w 158"/>
                              <a:gd name="T25" fmla="*/ 749 h 290"/>
                              <a:gd name="T26" fmla="*/ 67 w 158"/>
                              <a:gd name="T27" fmla="*/ 673 h 290"/>
                              <a:gd name="T28" fmla="*/ 338 w 158"/>
                              <a:gd name="T29" fmla="*/ 490 h 290"/>
                              <a:gd name="T30" fmla="*/ 208 w 158"/>
                              <a:gd name="T31" fmla="*/ 297 h 290"/>
                              <a:gd name="T32" fmla="*/ 67 w 158"/>
                              <a:gd name="T33" fmla="*/ 392 h 290"/>
                              <a:gd name="T34" fmla="*/ 67 w 158"/>
                              <a:gd name="T35" fmla="*/ 588 h 290"/>
                              <a:gd name="T36" fmla="*/ 208 w 158"/>
                              <a:gd name="T37" fmla="*/ 686 h 290"/>
                              <a:gd name="T38" fmla="*/ 338 w 158"/>
                              <a:gd name="T39" fmla="*/ 490 h 29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58" h="290">
                                <a:moveTo>
                                  <a:pt x="26" y="261"/>
                                </a:moveTo>
                                <a:cubicBezTo>
                                  <a:pt x="26" y="279"/>
                                  <a:pt x="26" y="279"/>
                                  <a:pt x="26" y="279"/>
                                </a:cubicBezTo>
                                <a:cubicBezTo>
                                  <a:pt x="26" y="283"/>
                                  <a:pt x="23" y="286"/>
                                  <a:pt x="19" y="286"/>
                                </a:cubicBezTo>
                                <a:cubicBezTo>
                                  <a:pt x="7" y="286"/>
                                  <a:pt x="7" y="286"/>
                                  <a:pt x="7" y="286"/>
                                </a:cubicBezTo>
                                <a:cubicBezTo>
                                  <a:pt x="3" y="286"/>
                                  <a:pt x="0" y="283"/>
                                  <a:pt x="0" y="279"/>
                                </a:cubicBezTo>
                                <a:cubicBezTo>
                                  <a:pt x="0" y="8"/>
                                  <a:pt x="0" y="8"/>
                                  <a:pt x="0" y="8"/>
                                </a:cubicBezTo>
                                <a:cubicBezTo>
                                  <a:pt x="0" y="4"/>
                                  <a:pt x="3" y="0"/>
                                  <a:pt x="7" y="0"/>
                                </a:cubicBezTo>
                                <a:cubicBezTo>
                                  <a:pt x="19" y="0"/>
                                  <a:pt x="19" y="0"/>
                                  <a:pt x="19" y="0"/>
                                </a:cubicBezTo>
                                <a:cubicBezTo>
                                  <a:pt x="23" y="0"/>
                                  <a:pt x="26" y="4"/>
                                  <a:pt x="26" y="8"/>
                                </a:cubicBezTo>
                                <a:cubicBezTo>
                                  <a:pt x="26" y="119"/>
                                  <a:pt x="26" y="119"/>
                                  <a:pt x="26" y="119"/>
                                </a:cubicBezTo>
                                <a:cubicBezTo>
                                  <a:pt x="34" y="106"/>
                                  <a:pt x="55" y="91"/>
                                  <a:pt x="81" y="91"/>
                                </a:cubicBezTo>
                                <a:cubicBezTo>
                                  <a:pt x="134" y="91"/>
                                  <a:pt x="158" y="132"/>
                                  <a:pt x="158" y="190"/>
                                </a:cubicBezTo>
                                <a:cubicBezTo>
                                  <a:pt x="158" y="249"/>
                                  <a:pt x="134" y="290"/>
                                  <a:pt x="81" y="290"/>
                                </a:cubicBezTo>
                                <a:cubicBezTo>
                                  <a:pt x="55" y="290"/>
                                  <a:pt x="34" y="275"/>
                                  <a:pt x="26" y="261"/>
                                </a:cubicBezTo>
                                <a:moveTo>
                                  <a:pt x="132" y="190"/>
                                </a:moveTo>
                                <a:cubicBezTo>
                                  <a:pt x="132" y="137"/>
                                  <a:pt x="112" y="115"/>
                                  <a:pt x="81" y="115"/>
                                </a:cubicBezTo>
                                <a:cubicBezTo>
                                  <a:pt x="53" y="115"/>
                                  <a:pt x="33" y="134"/>
                                  <a:pt x="26" y="152"/>
                                </a:cubicBezTo>
                                <a:cubicBezTo>
                                  <a:pt x="26" y="228"/>
                                  <a:pt x="26" y="228"/>
                                  <a:pt x="26" y="228"/>
                                </a:cubicBezTo>
                                <a:cubicBezTo>
                                  <a:pt x="33" y="247"/>
                                  <a:pt x="53" y="266"/>
                                  <a:pt x="81" y="266"/>
                                </a:cubicBezTo>
                                <a:cubicBezTo>
                                  <a:pt x="112" y="266"/>
                                  <a:pt x="132" y="244"/>
                                  <a:pt x="132" y="190"/>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7"/>
                        <wps:cNvSpPr>
                          <a:spLocks noChangeAspect="1"/>
                        </wps:cNvSpPr>
                        <wps:spPr bwMode="auto">
                          <a:xfrm>
                            <a:off x="3543" y="167"/>
                            <a:ext cx="154" cy="308"/>
                          </a:xfrm>
                          <a:custGeom>
                            <a:avLst/>
                            <a:gdLst>
                              <a:gd name="T0" fmla="*/ 0 w 96"/>
                              <a:gd name="T1" fmla="*/ 479 h 191"/>
                              <a:gd name="T2" fmla="*/ 0 w 96"/>
                              <a:gd name="T3" fmla="*/ 18 h 191"/>
                              <a:gd name="T4" fmla="*/ 18 w 96"/>
                              <a:gd name="T5" fmla="*/ 0 h 191"/>
                              <a:gd name="T6" fmla="*/ 48 w 96"/>
                              <a:gd name="T7" fmla="*/ 0 h 191"/>
                              <a:gd name="T8" fmla="*/ 67 w 96"/>
                              <a:gd name="T9" fmla="*/ 18 h 191"/>
                              <a:gd name="T10" fmla="*/ 67 w 96"/>
                              <a:gd name="T11" fmla="*/ 52 h 191"/>
                              <a:gd name="T12" fmla="*/ 188 w 96"/>
                              <a:gd name="T13" fmla="*/ 0 h 191"/>
                              <a:gd name="T14" fmla="*/ 247 w 96"/>
                              <a:gd name="T15" fmla="*/ 37 h 191"/>
                              <a:gd name="T16" fmla="*/ 247 w 96"/>
                              <a:gd name="T17" fmla="*/ 73 h 191"/>
                              <a:gd name="T18" fmla="*/ 229 w 96"/>
                              <a:gd name="T19" fmla="*/ 89 h 191"/>
                              <a:gd name="T20" fmla="*/ 217 w 96"/>
                              <a:gd name="T21" fmla="*/ 85 h 191"/>
                              <a:gd name="T22" fmla="*/ 165 w 96"/>
                              <a:gd name="T23" fmla="*/ 65 h 191"/>
                              <a:gd name="T24" fmla="*/ 67 w 96"/>
                              <a:gd name="T25" fmla="*/ 111 h 191"/>
                              <a:gd name="T26" fmla="*/ 67 w 96"/>
                              <a:gd name="T27" fmla="*/ 479 h 191"/>
                              <a:gd name="T28" fmla="*/ 48 w 96"/>
                              <a:gd name="T29" fmla="*/ 497 h 191"/>
                              <a:gd name="T30" fmla="*/ 18 w 96"/>
                              <a:gd name="T31" fmla="*/ 497 h 191"/>
                              <a:gd name="T32" fmla="*/ 0 w 96"/>
                              <a:gd name="T33" fmla="*/ 479 h 19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6" h="191">
                                <a:moveTo>
                                  <a:pt x="0" y="184"/>
                                </a:moveTo>
                                <a:cubicBezTo>
                                  <a:pt x="0" y="7"/>
                                  <a:pt x="0" y="7"/>
                                  <a:pt x="0" y="7"/>
                                </a:cubicBezTo>
                                <a:cubicBezTo>
                                  <a:pt x="0" y="3"/>
                                  <a:pt x="3" y="0"/>
                                  <a:pt x="7" y="0"/>
                                </a:cubicBezTo>
                                <a:cubicBezTo>
                                  <a:pt x="19" y="0"/>
                                  <a:pt x="19" y="0"/>
                                  <a:pt x="19" y="0"/>
                                </a:cubicBezTo>
                                <a:cubicBezTo>
                                  <a:pt x="23" y="0"/>
                                  <a:pt x="26" y="3"/>
                                  <a:pt x="26" y="7"/>
                                </a:cubicBezTo>
                                <a:cubicBezTo>
                                  <a:pt x="26" y="20"/>
                                  <a:pt x="26" y="20"/>
                                  <a:pt x="26" y="20"/>
                                </a:cubicBezTo>
                                <a:cubicBezTo>
                                  <a:pt x="41" y="7"/>
                                  <a:pt x="60" y="0"/>
                                  <a:pt x="73" y="0"/>
                                </a:cubicBezTo>
                                <a:cubicBezTo>
                                  <a:pt x="84" y="0"/>
                                  <a:pt x="96" y="5"/>
                                  <a:pt x="96" y="14"/>
                                </a:cubicBezTo>
                                <a:cubicBezTo>
                                  <a:pt x="96" y="28"/>
                                  <a:pt x="96" y="28"/>
                                  <a:pt x="96" y="28"/>
                                </a:cubicBezTo>
                                <a:cubicBezTo>
                                  <a:pt x="96" y="32"/>
                                  <a:pt x="93" y="34"/>
                                  <a:pt x="89" y="34"/>
                                </a:cubicBezTo>
                                <a:cubicBezTo>
                                  <a:pt x="87" y="34"/>
                                  <a:pt x="86" y="34"/>
                                  <a:pt x="84" y="33"/>
                                </a:cubicBezTo>
                                <a:cubicBezTo>
                                  <a:pt x="79" y="29"/>
                                  <a:pt x="74" y="25"/>
                                  <a:pt x="64" y="25"/>
                                </a:cubicBezTo>
                                <a:cubicBezTo>
                                  <a:pt x="54" y="25"/>
                                  <a:pt x="40" y="32"/>
                                  <a:pt x="26" y="43"/>
                                </a:cubicBezTo>
                                <a:cubicBezTo>
                                  <a:pt x="26" y="184"/>
                                  <a:pt x="26" y="184"/>
                                  <a:pt x="26" y="184"/>
                                </a:cubicBezTo>
                                <a:cubicBezTo>
                                  <a:pt x="26" y="188"/>
                                  <a:pt x="23" y="191"/>
                                  <a:pt x="19" y="191"/>
                                </a:cubicBezTo>
                                <a:cubicBezTo>
                                  <a:pt x="7" y="191"/>
                                  <a:pt x="7" y="191"/>
                                  <a:pt x="7" y="191"/>
                                </a:cubicBezTo>
                                <a:cubicBezTo>
                                  <a:pt x="3" y="191"/>
                                  <a:pt x="0" y="188"/>
                                  <a:pt x="0" y="184"/>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8"/>
                        <wps:cNvSpPr>
                          <a:spLocks noChangeAspect="1" noEditPoints="1"/>
                        </wps:cNvSpPr>
                        <wps:spPr bwMode="auto">
                          <a:xfrm>
                            <a:off x="3736" y="60"/>
                            <a:ext cx="53" cy="415"/>
                          </a:xfrm>
                          <a:custGeom>
                            <a:avLst/>
                            <a:gdLst>
                              <a:gd name="T0" fmla="*/ 0 w 33"/>
                              <a:gd name="T1" fmla="*/ 47 h 258"/>
                              <a:gd name="T2" fmla="*/ 43 w 33"/>
                              <a:gd name="T3" fmla="*/ 0 h 258"/>
                              <a:gd name="T4" fmla="*/ 85 w 33"/>
                              <a:gd name="T5" fmla="*/ 47 h 258"/>
                              <a:gd name="T6" fmla="*/ 43 w 33"/>
                              <a:gd name="T7" fmla="*/ 90 h 258"/>
                              <a:gd name="T8" fmla="*/ 0 w 33"/>
                              <a:gd name="T9" fmla="*/ 47 h 258"/>
                              <a:gd name="T10" fmla="*/ 8 w 33"/>
                              <a:gd name="T11" fmla="*/ 650 h 258"/>
                              <a:gd name="T12" fmla="*/ 8 w 33"/>
                              <a:gd name="T13" fmla="*/ 191 h 258"/>
                              <a:gd name="T14" fmla="*/ 29 w 33"/>
                              <a:gd name="T15" fmla="*/ 174 h 258"/>
                              <a:gd name="T16" fmla="*/ 56 w 33"/>
                              <a:gd name="T17" fmla="*/ 174 h 258"/>
                              <a:gd name="T18" fmla="*/ 77 w 33"/>
                              <a:gd name="T19" fmla="*/ 191 h 258"/>
                              <a:gd name="T20" fmla="*/ 77 w 33"/>
                              <a:gd name="T21" fmla="*/ 650 h 258"/>
                              <a:gd name="T22" fmla="*/ 56 w 33"/>
                              <a:gd name="T23" fmla="*/ 668 h 258"/>
                              <a:gd name="T24" fmla="*/ 29 w 33"/>
                              <a:gd name="T25" fmla="*/ 668 h 258"/>
                              <a:gd name="T26" fmla="*/ 8 w 33"/>
                              <a:gd name="T27" fmla="*/ 650 h 25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3" h="258">
                                <a:moveTo>
                                  <a:pt x="0" y="18"/>
                                </a:moveTo>
                                <a:cubicBezTo>
                                  <a:pt x="0" y="8"/>
                                  <a:pt x="7" y="0"/>
                                  <a:pt x="17" y="0"/>
                                </a:cubicBezTo>
                                <a:cubicBezTo>
                                  <a:pt x="26" y="0"/>
                                  <a:pt x="33" y="8"/>
                                  <a:pt x="33" y="18"/>
                                </a:cubicBezTo>
                                <a:cubicBezTo>
                                  <a:pt x="33" y="27"/>
                                  <a:pt x="26" y="35"/>
                                  <a:pt x="17" y="35"/>
                                </a:cubicBezTo>
                                <a:cubicBezTo>
                                  <a:pt x="7" y="35"/>
                                  <a:pt x="0" y="27"/>
                                  <a:pt x="0" y="18"/>
                                </a:cubicBezTo>
                                <a:moveTo>
                                  <a:pt x="3" y="251"/>
                                </a:moveTo>
                                <a:cubicBezTo>
                                  <a:pt x="3" y="74"/>
                                  <a:pt x="3" y="74"/>
                                  <a:pt x="3" y="74"/>
                                </a:cubicBezTo>
                                <a:cubicBezTo>
                                  <a:pt x="3" y="70"/>
                                  <a:pt x="7" y="67"/>
                                  <a:pt x="11" y="67"/>
                                </a:cubicBezTo>
                                <a:cubicBezTo>
                                  <a:pt x="22" y="67"/>
                                  <a:pt x="22" y="67"/>
                                  <a:pt x="22" y="67"/>
                                </a:cubicBezTo>
                                <a:cubicBezTo>
                                  <a:pt x="27" y="67"/>
                                  <a:pt x="30" y="70"/>
                                  <a:pt x="30" y="74"/>
                                </a:cubicBezTo>
                                <a:cubicBezTo>
                                  <a:pt x="30" y="251"/>
                                  <a:pt x="30" y="251"/>
                                  <a:pt x="30" y="251"/>
                                </a:cubicBezTo>
                                <a:cubicBezTo>
                                  <a:pt x="30" y="255"/>
                                  <a:pt x="27" y="258"/>
                                  <a:pt x="22" y="258"/>
                                </a:cubicBezTo>
                                <a:cubicBezTo>
                                  <a:pt x="11" y="258"/>
                                  <a:pt x="11" y="258"/>
                                  <a:pt x="11" y="258"/>
                                </a:cubicBezTo>
                                <a:cubicBezTo>
                                  <a:pt x="7" y="258"/>
                                  <a:pt x="3" y="255"/>
                                  <a:pt x="3" y="25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9"/>
                        <wps:cNvSpPr>
                          <a:spLocks noChangeAspect="1" noEditPoints="1"/>
                        </wps:cNvSpPr>
                        <wps:spPr bwMode="auto">
                          <a:xfrm>
                            <a:off x="3830" y="15"/>
                            <a:ext cx="270" cy="466"/>
                          </a:xfrm>
                          <a:custGeom>
                            <a:avLst/>
                            <a:gdLst>
                              <a:gd name="T0" fmla="*/ 0 w 168"/>
                              <a:gd name="T1" fmla="*/ 490 h 290"/>
                              <a:gd name="T2" fmla="*/ 199 w 168"/>
                              <a:gd name="T3" fmla="*/ 235 h 290"/>
                              <a:gd name="T4" fmla="*/ 341 w 168"/>
                              <a:gd name="T5" fmla="*/ 307 h 290"/>
                              <a:gd name="T6" fmla="*/ 341 w 168"/>
                              <a:gd name="T7" fmla="*/ 21 h 290"/>
                              <a:gd name="T8" fmla="*/ 362 w 168"/>
                              <a:gd name="T9" fmla="*/ 0 h 290"/>
                              <a:gd name="T10" fmla="*/ 391 w 168"/>
                              <a:gd name="T11" fmla="*/ 0 h 290"/>
                              <a:gd name="T12" fmla="*/ 411 w 168"/>
                              <a:gd name="T13" fmla="*/ 21 h 290"/>
                              <a:gd name="T14" fmla="*/ 411 w 168"/>
                              <a:gd name="T15" fmla="*/ 668 h 290"/>
                              <a:gd name="T16" fmla="*/ 434 w 168"/>
                              <a:gd name="T17" fmla="*/ 699 h 290"/>
                              <a:gd name="T18" fmla="*/ 434 w 168"/>
                              <a:gd name="T19" fmla="*/ 713 h 290"/>
                              <a:gd name="T20" fmla="*/ 384 w 168"/>
                              <a:gd name="T21" fmla="*/ 746 h 290"/>
                              <a:gd name="T22" fmla="*/ 341 w 168"/>
                              <a:gd name="T23" fmla="*/ 693 h 290"/>
                              <a:gd name="T24" fmla="*/ 341 w 168"/>
                              <a:gd name="T25" fmla="*/ 673 h 290"/>
                              <a:gd name="T26" fmla="*/ 199 w 168"/>
                              <a:gd name="T27" fmla="*/ 749 h 290"/>
                              <a:gd name="T28" fmla="*/ 0 w 168"/>
                              <a:gd name="T29" fmla="*/ 490 h 290"/>
                              <a:gd name="T30" fmla="*/ 341 w 168"/>
                              <a:gd name="T31" fmla="*/ 588 h 290"/>
                              <a:gd name="T32" fmla="*/ 341 w 168"/>
                              <a:gd name="T33" fmla="*/ 392 h 290"/>
                              <a:gd name="T34" fmla="*/ 199 w 168"/>
                              <a:gd name="T35" fmla="*/ 297 h 290"/>
                              <a:gd name="T36" fmla="*/ 69 w 168"/>
                              <a:gd name="T37" fmla="*/ 490 h 290"/>
                              <a:gd name="T38" fmla="*/ 199 w 168"/>
                              <a:gd name="T39" fmla="*/ 686 h 290"/>
                              <a:gd name="T40" fmla="*/ 341 w 168"/>
                              <a:gd name="T41" fmla="*/ 588 h 29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68" h="290">
                                <a:moveTo>
                                  <a:pt x="0" y="190"/>
                                </a:moveTo>
                                <a:cubicBezTo>
                                  <a:pt x="0" y="132"/>
                                  <a:pt x="25" y="91"/>
                                  <a:pt x="77" y="91"/>
                                </a:cubicBezTo>
                                <a:cubicBezTo>
                                  <a:pt x="104" y="91"/>
                                  <a:pt x="124" y="106"/>
                                  <a:pt x="132" y="119"/>
                                </a:cubicBezTo>
                                <a:cubicBezTo>
                                  <a:pt x="132" y="8"/>
                                  <a:pt x="132" y="8"/>
                                  <a:pt x="132" y="8"/>
                                </a:cubicBezTo>
                                <a:cubicBezTo>
                                  <a:pt x="132" y="4"/>
                                  <a:pt x="135" y="0"/>
                                  <a:pt x="140" y="0"/>
                                </a:cubicBezTo>
                                <a:cubicBezTo>
                                  <a:pt x="151" y="0"/>
                                  <a:pt x="151" y="0"/>
                                  <a:pt x="151" y="0"/>
                                </a:cubicBezTo>
                                <a:cubicBezTo>
                                  <a:pt x="155" y="0"/>
                                  <a:pt x="159" y="4"/>
                                  <a:pt x="159" y="8"/>
                                </a:cubicBezTo>
                                <a:cubicBezTo>
                                  <a:pt x="159" y="259"/>
                                  <a:pt x="159" y="259"/>
                                  <a:pt x="159" y="259"/>
                                </a:cubicBezTo>
                                <a:cubicBezTo>
                                  <a:pt x="159" y="268"/>
                                  <a:pt x="162" y="271"/>
                                  <a:pt x="168" y="271"/>
                                </a:cubicBezTo>
                                <a:cubicBezTo>
                                  <a:pt x="168" y="276"/>
                                  <a:pt x="168" y="276"/>
                                  <a:pt x="168" y="276"/>
                                </a:cubicBezTo>
                                <a:cubicBezTo>
                                  <a:pt x="168" y="282"/>
                                  <a:pt x="163" y="289"/>
                                  <a:pt x="149" y="289"/>
                                </a:cubicBezTo>
                                <a:cubicBezTo>
                                  <a:pt x="140" y="289"/>
                                  <a:pt x="132" y="283"/>
                                  <a:pt x="132" y="268"/>
                                </a:cubicBezTo>
                                <a:cubicBezTo>
                                  <a:pt x="132" y="261"/>
                                  <a:pt x="132" y="261"/>
                                  <a:pt x="132" y="261"/>
                                </a:cubicBezTo>
                                <a:cubicBezTo>
                                  <a:pt x="124" y="275"/>
                                  <a:pt x="104" y="290"/>
                                  <a:pt x="77" y="290"/>
                                </a:cubicBezTo>
                                <a:cubicBezTo>
                                  <a:pt x="25" y="290"/>
                                  <a:pt x="0" y="249"/>
                                  <a:pt x="0" y="190"/>
                                </a:cubicBezTo>
                                <a:moveTo>
                                  <a:pt x="132" y="228"/>
                                </a:moveTo>
                                <a:cubicBezTo>
                                  <a:pt x="132" y="152"/>
                                  <a:pt x="132" y="152"/>
                                  <a:pt x="132" y="152"/>
                                </a:cubicBezTo>
                                <a:cubicBezTo>
                                  <a:pt x="125" y="134"/>
                                  <a:pt x="106" y="115"/>
                                  <a:pt x="77" y="115"/>
                                </a:cubicBezTo>
                                <a:cubicBezTo>
                                  <a:pt x="47" y="115"/>
                                  <a:pt x="27" y="137"/>
                                  <a:pt x="27" y="190"/>
                                </a:cubicBezTo>
                                <a:cubicBezTo>
                                  <a:pt x="27" y="244"/>
                                  <a:pt x="47" y="266"/>
                                  <a:pt x="77" y="266"/>
                                </a:cubicBezTo>
                                <a:cubicBezTo>
                                  <a:pt x="106" y="266"/>
                                  <a:pt x="125" y="247"/>
                                  <a:pt x="132" y="228"/>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0"/>
                        <wps:cNvSpPr>
                          <a:spLocks noChangeAspect="1" noEditPoints="1"/>
                        </wps:cNvSpPr>
                        <wps:spPr bwMode="auto">
                          <a:xfrm>
                            <a:off x="4133" y="143"/>
                            <a:ext cx="257" cy="475"/>
                          </a:xfrm>
                          <a:custGeom>
                            <a:avLst/>
                            <a:gdLst>
                              <a:gd name="T0" fmla="*/ 357 w 160"/>
                              <a:gd name="T1" fmla="*/ 0 h 295"/>
                              <a:gd name="T2" fmla="*/ 413 w 160"/>
                              <a:gd name="T3" fmla="*/ 39 h 295"/>
                              <a:gd name="T4" fmla="*/ 413 w 160"/>
                              <a:gd name="T5" fmla="*/ 76 h 295"/>
                              <a:gd name="T6" fmla="*/ 397 w 160"/>
                              <a:gd name="T7" fmla="*/ 90 h 295"/>
                              <a:gd name="T8" fmla="*/ 384 w 160"/>
                              <a:gd name="T9" fmla="*/ 85 h 295"/>
                              <a:gd name="T10" fmla="*/ 332 w 160"/>
                              <a:gd name="T11" fmla="*/ 64 h 295"/>
                              <a:gd name="T12" fmla="*/ 307 w 160"/>
                              <a:gd name="T13" fmla="*/ 69 h 295"/>
                              <a:gd name="T14" fmla="*/ 361 w 160"/>
                              <a:gd name="T15" fmla="*/ 204 h 295"/>
                              <a:gd name="T16" fmla="*/ 188 w 160"/>
                              <a:gd name="T17" fmla="*/ 382 h 295"/>
                              <a:gd name="T18" fmla="*/ 137 w 160"/>
                              <a:gd name="T19" fmla="*/ 375 h 295"/>
                              <a:gd name="T20" fmla="*/ 108 w 160"/>
                              <a:gd name="T21" fmla="*/ 425 h 295"/>
                              <a:gd name="T22" fmla="*/ 135 w 160"/>
                              <a:gd name="T23" fmla="*/ 475 h 295"/>
                              <a:gd name="T24" fmla="*/ 201 w 160"/>
                              <a:gd name="T25" fmla="*/ 469 h 295"/>
                              <a:gd name="T26" fmla="*/ 400 w 160"/>
                              <a:gd name="T27" fmla="*/ 620 h 295"/>
                              <a:gd name="T28" fmla="*/ 201 w 160"/>
                              <a:gd name="T29" fmla="*/ 765 h 295"/>
                              <a:gd name="T30" fmla="*/ 0 w 160"/>
                              <a:gd name="T31" fmla="*/ 620 h 295"/>
                              <a:gd name="T32" fmla="*/ 72 w 160"/>
                              <a:gd name="T33" fmla="*/ 496 h 295"/>
                              <a:gd name="T34" fmla="*/ 47 w 160"/>
                              <a:gd name="T35" fmla="*/ 425 h 295"/>
                              <a:gd name="T36" fmla="*/ 82 w 160"/>
                              <a:gd name="T37" fmla="*/ 349 h 295"/>
                              <a:gd name="T38" fmla="*/ 16 w 160"/>
                              <a:gd name="T39" fmla="*/ 204 h 295"/>
                              <a:gd name="T40" fmla="*/ 188 w 160"/>
                              <a:gd name="T41" fmla="*/ 29 h 295"/>
                              <a:gd name="T42" fmla="*/ 260 w 160"/>
                              <a:gd name="T43" fmla="*/ 42 h 295"/>
                              <a:gd name="T44" fmla="*/ 357 w 160"/>
                              <a:gd name="T45" fmla="*/ 0 h 295"/>
                              <a:gd name="T46" fmla="*/ 337 w 160"/>
                              <a:gd name="T47" fmla="*/ 620 h 295"/>
                              <a:gd name="T48" fmla="*/ 201 w 160"/>
                              <a:gd name="T49" fmla="*/ 535 h 295"/>
                              <a:gd name="T50" fmla="*/ 63 w 160"/>
                              <a:gd name="T51" fmla="*/ 620 h 295"/>
                              <a:gd name="T52" fmla="*/ 201 w 160"/>
                              <a:gd name="T53" fmla="*/ 705 h 295"/>
                              <a:gd name="T54" fmla="*/ 337 w 160"/>
                              <a:gd name="T55" fmla="*/ 620 h 295"/>
                              <a:gd name="T56" fmla="*/ 297 w 160"/>
                              <a:gd name="T57" fmla="*/ 204 h 295"/>
                              <a:gd name="T58" fmla="*/ 188 w 160"/>
                              <a:gd name="T59" fmla="*/ 84 h 295"/>
                              <a:gd name="T60" fmla="*/ 80 w 160"/>
                              <a:gd name="T61" fmla="*/ 204 h 295"/>
                              <a:gd name="T62" fmla="*/ 188 w 160"/>
                              <a:gd name="T63" fmla="*/ 327 h 295"/>
                              <a:gd name="T64" fmla="*/ 297 w 160"/>
                              <a:gd name="T65" fmla="*/ 204 h 29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60" h="295">
                                <a:moveTo>
                                  <a:pt x="138" y="0"/>
                                </a:moveTo>
                                <a:cubicBezTo>
                                  <a:pt x="148" y="0"/>
                                  <a:pt x="160" y="6"/>
                                  <a:pt x="160" y="15"/>
                                </a:cubicBezTo>
                                <a:cubicBezTo>
                                  <a:pt x="160" y="29"/>
                                  <a:pt x="160" y="29"/>
                                  <a:pt x="160" y="29"/>
                                </a:cubicBezTo>
                                <a:cubicBezTo>
                                  <a:pt x="160" y="33"/>
                                  <a:pt x="158" y="35"/>
                                  <a:pt x="154" y="35"/>
                                </a:cubicBezTo>
                                <a:cubicBezTo>
                                  <a:pt x="152" y="35"/>
                                  <a:pt x="151" y="35"/>
                                  <a:pt x="149" y="33"/>
                                </a:cubicBezTo>
                                <a:cubicBezTo>
                                  <a:pt x="143" y="29"/>
                                  <a:pt x="139" y="25"/>
                                  <a:pt x="129" y="25"/>
                                </a:cubicBezTo>
                                <a:cubicBezTo>
                                  <a:pt x="125" y="25"/>
                                  <a:pt x="122" y="26"/>
                                  <a:pt x="119" y="27"/>
                                </a:cubicBezTo>
                                <a:cubicBezTo>
                                  <a:pt x="132" y="39"/>
                                  <a:pt x="140" y="57"/>
                                  <a:pt x="140" y="79"/>
                                </a:cubicBezTo>
                                <a:cubicBezTo>
                                  <a:pt x="140" y="120"/>
                                  <a:pt x="112" y="147"/>
                                  <a:pt x="73" y="147"/>
                                </a:cubicBezTo>
                                <a:cubicBezTo>
                                  <a:pt x="66" y="147"/>
                                  <a:pt x="59" y="146"/>
                                  <a:pt x="53" y="145"/>
                                </a:cubicBezTo>
                                <a:cubicBezTo>
                                  <a:pt x="47" y="148"/>
                                  <a:pt x="42" y="155"/>
                                  <a:pt x="42" y="164"/>
                                </a:cubicBezTo>
                                <a:cubicBezTo>
                                  <a:pt x="42" y="173"/>
                                  <a:pt x="46" y="180"/>
                                  <a:pt x="52" y="183"/>
                                </a:cubicBezTo>
                                <a:cubicBezTo>
                                  <a:pt x="60" y="182"/>
                                  <a:pt x="68" y="181"/>
                                  <a:pt x="78" y="181"/>
                                </a:cubicBezTo>
                                <a:cubicBezTo>
                                  <a:pt x="129" y="181"/>
                                  <a:pt x="155" y="205"/>
                                  <a:pt x="155" y="239"/>
                                </a:cubicBezTo>
                                <a:cubicBezTo>
                                  <a:pt x="155" y="273"/>
                                  <a:pt x="129" y="295"/>
                                  <a:pt x="78" y="295"/>
                                </a:cubicBezTo>
                                <a:cubicBezTo>
                                  <a:pt x="26" y="295"/>
                                  <a:pt x="0" y="273"/>
                                  <a:pt x="0" y="239"/>
                                </a:cubicBezTo>
                                <a:cubicBezTo>
                                  <a:pt x="0" y="218"/>
                                  <a:pt x="9" y="201"/>
                                  <a:pt x="28" y="191"/>
                                </a:cubicBezTo>
                                <a:cubicBezTo>
                                  <a:pt x="21" y="185"/>
                                  <a:pt x="18" y="175"/>
                                  <a:pt x="18" y="164"/>
                                </a:cubicBezTo>
                                <a:cubicBezTo>
                                  <a:pt x="18" y="152"/>
                                  <a:pt x="23" y="142"/>
                                  <a:pt x="32" y="135"/>
                                </a:cubicBezTo>
                                <a:cubicBezTo>
                                  <a:pt x="16" y="123"/>
                                  <a:pt x="6" y="103"/>
                                  <a:pt x="6" y="79"/>
                                </a:cubicBezTo>
                                <a:cubicBezTo>
                                  <a:pt x="6" y="37"/>
                                  <a:pt x="34" y="11"/>
                                  <a:pt x="73" y="11"/>
                                </a:cubicBezTo>
                                <a:cubicBezTo>
                                  <a:pt x="83" y="11"/>
                                  <a:pt x="93" y="13"/>
                                  <a:pt x="101" y="16"/>
                                </a:cubicBezTo>
                                <a:cubicBezTo>
                                  <a:pt x="112" y="5"/>
                                  <a:pt x="126" y="0"/>
                                  <a:pt x="138" y="0"/>
                                </a:cubicBezTo>
                                <a:moveTo>
                                  <a:pt x="131" y="239"/>
                                </a:moveTo>
                                <a:cubicBezTo>
                                  <a:pt x="131" y="217"/>
                                  <a:pt x="111" y="206"/>
                                  <a:pt x="78" y="206"/>
                                </a:cubicBezTo>
                                <a:cubicBezTo>
                                  <a:pt x="44" y="206"/>
                                  <a:pt x="24" y="217"/>
                                  <a:pt x="24" y="239"/>
                                </a:cubicBezTo>
                                <a:cubicBezTo>
                                  <a:pt x="24" y="261"/>
                                  <a:pt x="44" y="272"/>
                                  <a:pt x="78" y="272"/>
                                </a:cubicBezTo>
                                <a:cubicBezTo>
                                  <a:pt x="111" y="272"/>
                                  <a:pt x="131" y="261"/>
                                  <a:pt x="131" y="239"/>
                                </a:cubicBezTo>
                                <a:moveTo>
                                  <a:pt x="115" y="79"/>
                                </a:moveTo>
                                <a:cubicBezTo>
                                  <a:pt x="115" y="53"/>
                                  <a:pt x="102" y="32"/>
                                  <a:pt x="73" y="32"/>
                                </a:cubicBezTo>
                                <a:cubicBezTo>
                                  <a:pt x="44" y="32"/>
                                  <a:pt x="31" y="53"/>
                                  <a:pt x="31" y="79"/>
                                </a:cubicBezTo>
                                <a:cubicBezTo>
                                  <a:pt x="31" y="105"/>
                                  <a:pt x="44" y="126"/>
                                  <a:pt x="73" y="126"/>
                                </a:cubicBezTo>
                                <a:cubicBezTo>
                                  <a:pt x="102" y="126"/>
                                  <a:pt x="115" y="105"/>
                                  <a:pt x="115" y="7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1"/>
                        <wps:cNvSpPr>
                          <a:spLocks noChangeAspect="1" noEditPoints="1"/>
                        </wps:cNvSpPr>
                        <wps:spPr bwMode="auto">
                          <a:xfrm>
                            <a:off x="4407" y="161"/>
                            <a:ext cx="244" cy="320"/>
                          </a:xfrm>
                          <a:custGeom>
                            <a:avLst/>
                            <a:gdLst>
                              <a:gd name="T0" fmla="*/ 0 w 152"/>
                              <a:gd name="T1" fmla="*/ 256 h 199"/>
                              <a:gd name="T2" fmla="*/ 209 w 152"/>
                              <a:gd name="T3" fmla="*/ 0 h 199"/>
                              <a:gd name="T4" fmla="*/ 392 w 152"/>
                              <a:gd name="T5" fmla="*/ 195 h 199"/>
                              <a:gd name="T6" fmla="*/ 387 w 152"/>
                              <a:gd name="T7" fmla="*/ 264 h 199"/>
                              <a:gd name="T8" fmla="*/ 67 w 152"/>
                              <a:gd name="T9" fmla="*/ 264 h 199"/>
                              <a:gd name="T10" fmla="*/ 231 w 152"/>
                              <a:gd name="T11" fmla="*/ 455 h 199"/>
                              <a:gd name="T12" fmla="*/ 361 w 152"/>
                              <a:gd name="T13" fmla="*/ 412 h 199"/>
                              <a:gd name="T14" fmla="*/ 376 w 152"/>
                              <a:gd name="T15" fmla="*/ 405 h 199"/>
                              <a:gd name="T16" fmla="*/ 388 w 152"/>
                              <a:gd name="T17" fmla="*/ 425 h 199"/>
                              <a:gd name="T18" fmla="*/ 388 w 152"/>
                              <a:gd name="T19" fmla="*/ 439 h 199"/>
                              <a:gd name="T20" fmla="*/ 371 w 152"/>
                              <a:gd name="T21" fmla="*/ 471 h 199"/>
                              <a:gd name="T22" fmla="*/ 218 w 152"/>
                              <a:gd name="T23" fmla="*/ 515 h 199"/>
                              <a:gd name="T24" fmla="*/ 0 w 152"/>
                              <a:gd name="T25" fmla="*/ 256 h 199"/>
                              <a:gd name="T26" fmla="*/ 324 w 152"/>
                              <a:gd name="T27" fmla="*/ 209 h 199"/>
                              <a:gd name="T28" fmla="*/ 324 w 152"/>
                              <a:gd name="T29" fmla="*/ 175 h 199"/>
                              <a:gd name="T30" fmla="*/ 214 w 152"/>
                              <a:gd name="T31" fmla="*/ 59 h 199"/>
                              <a:gd name="T32" fmla="*/ 72 w 152"/>
                              <a:gd name="T33" fmla="*/ 209 h 199"/>
                              <a:gd name="T34" fmla="*/ 324 w 152"/>
                              <a:gd name="T35" fmla="*/ 209 h 199"/>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52" h="199">
                                <a:moveTo>
                                  <a:pt x="0" y="99"/>
                                </a:moveTo>
                                <a:cubicBezTo>
                                  <a:pt x="0" y="41"/>
                                  <a:pt x="28" y="0"/>
                                  <a:pt x="81" y="0"/>
                                </a:cubicBezTo>
                                <a:cubicBezTo>
                                  <a:pt x="127" y="0"/>
                                  <a:pt x="152" y="28"/>
                                  <a:pt x="152" y="75"/>
                                </a:cubicBezTo>
                                <a:cubicBezTo>
                                  <a:pt x="152" y="83"/>
                                  <a:pt x="152" y="93"/>
                                  <a:pt x="150" y="102"/>
                                </a:cubicBezTo>
                                <a:cubicBezTo>
                                  <a:pt x="26" y="102"/>
                                  <a:pt x="26" y="102"/>
                                  <a:pt x="26" y="102"/>
                                </a:cubicBezTo>
                                <a:cubicBezTo>
                                  <a:pt x="26" y="148"/>
                                  <a:pt x="48" y="176"/>
                                  <a:pt x="90" y="176"/>
                                </a:cubicBezTo>
                                <a:cubicBezTo>
                                  <a:pt x="115" y="176"/>
                                  <a:pt x="133" y="163"/>
                                  <a:pt x="140" y="159"/>
                                </a:cubicBezTo>
                                <a:cubicBezTo>
                                  <a:pt x="142" y="158"/>
                                  <a:pt x="144" y="157"/>
                                  <a:pt x="146" y="157"/>
                                </a:cubicBezTo>
                                <a:cubicBezTo>
                                  <a:pt x="149" y="157"/>
                                  <a:pt x="151" y="160"/>
                                  <a:pt x="151" y="164"/>
                                </a:cubicBezTo>
                                <a:cubicBezTo>
                                  <a:pt x="151" y="170"/>
                                  <a:pt x="151" y="170"/>
                                  <a:pt x="151" y="170"/>
                                </a:cubicBezTo>
                                <a:cubicBezTo>
                                  <a:pt x="151" y="174"/>
                                  <a:pt x="150" y="178"/>
                                  <a:pt x="144" y="182"/>
                                </a:cubicBezTo>
                                <a:cubicBezTo>
                                  <a:pt x="137" y="186"/>
                                  <a:pt x="119" y="199"/>
                                  <a:pt x="85" y="199"/>
                                </a:cubicBezTo>
                                <a:cubicBezTo>
                                  <a:pt x="27" y="199"/>
                                  <a:pt x="0" y="158"/>
                                  <a:pt x="0" y="99"/>
                                </a:cubicBezTo>
                                <a:moveTo>
                                  <a:pt x="126" y="81"/>
                                </a:moveTo>
                                <a:cubicBezTo>
                                  <a:pt x="126" y="76"/>
                                  <a:pt x="126" y="72"/>
                                  <a:pt x="126" y="68"/>
                                </a:cubicBezTo>
                                <a:cubicBezTo>
                                  <a:pt x="126" y="40"/>
                                  <a:pt x="107" y="23"/>
                                  <a:pt x="83" y="23"/>
                                </a:cubicBezTo>
                                <a:cubicBezTo>
                                  <a:pt x="46" y="23"/>
                                  <a:pt x="32" y="48"/>
                                  <a:pt x="28" y="81"/>
                                </a:cubicBezTo>
                                <a:lnTo>
                                  <a:pt x="126" y="81"/>
                                </a:lnTo>
                                <a:close/>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2"/>
                        <wps:cNvSpPr>
                          <a:spLocks noChangeAspect="1"/>
                        </wps:cNvSpPr>
                        <wps:spPr bwMode="auto">
                          <a:xfrm>
                            <a:off x="4694" y="161"/>
                            <a:ext cx="193" cy="320"/>
                          </a:xfrm>
                          <a:custGeom>
                            <a:avLst/>
                            <a:gdLst>
                              <a:gd name="T0" fmla="*/ 23 w 120"/>
                              <a:gd name="T1" fmla="*/ 484 h 199"/>
                              <a:gd name="T2" fmla="*/ 0 w 120"/>
                              <a:gd name="T3" fmla="*/ 450 h 199"/>
                              <a:gd name="T4" fmla="*/ 0 w 120"/>
                              <a:gd name="T5" fmla="*/ 426 h 199"/>
                              <a:gd name="T6" fmla="*/ 16 w 120"/>
                              <a:gd name="T7" fmla="*/ 412 h 199"/>
                              <a:gd name="T8" fmla="*/ 31 w 120"/>
                              <a:gd name="T9" fmla="*/ 413 h 199"/>
                              <a:gd name="T10" fmla="*/ 156 w 120"/>
                              <a:gd name="T11" fmla="*/ 455 h 199"/>
                              <a:gd name="T12" fmla="*/ 243 w 120"/>
                              <a:gd name="T13" fmla="*/ 375 h 199"/>
                              <a:gd name="T14" fmla="*/ 142 w 120"/>
                              <a:gd name="T15" fmla="*/ 280 h 199"/>
                              <a:gd name="T16" fmla="*/ 13 w 120"/>
                              <a:gd name="T17" fmla="*/ 140 h 199"/>
                              <a:gd name="T18" fmla="*/ 156 w 120"/>
                              <a:gd name="T19" fmla="*/ 0 h 199"/>
                              <a:gd name="T20" fmla="*/ 272 w 120"/>
                              <a:gd name="T21" fmla="*/ 31 h 199"/>
                              <a:gd name="T22" fmla="*/ 293 w 120"/>
                              <a:gd name="T23" fmla="*/ 63 h 199"/>
                              <a:gd name="T24" fmla="*/ 293 w 120"/>
                              <a:gd name="T25" fmla="*/ 88 h 199"/>
                              <a:gd name="T26" fmla="*/ 280 w 120"/>
                              <a:gd name="T27" fmla="*/ 103 h 199"/>
                              <a:gd name="T28" fmla="*/ 264 w 120"/>
                              <a:gd name="T29" fmla="*/ 98 h 199"/>
                              <a:gd name="T30" fmla="*/ 161 w 120"/>
                              <a:gd name="T31" fmla="*/ 56 h 199"/>
                              <a:gd name="T32" fmla="*/ 77 w 120"/>
                              <a:gd name="T33" fmla="*/ 132 h 199"/>
                              <a:gd name="T34" fmla="*/ 161 w 120"/>
                              <a:gd name="T35" fmla="*/ 214 h 199"/>
                              <a:gd name="T36" fmla="*/ 310 w 120"/>
                              <a:gd name="T37" fmla="*/ 367 h 199"/>
                              <a:gd name="T38" fmla="*/ 156 w 120"/>
                              <a:gd name="T39" fmla="*/ 515 h 199"/>
                              <a:gd name="T40" fmla="*/ 23 w 120"/>
                              <a:gd name="T41" fmla="*/ 484 h 199"/>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20" h="199">
                                <a:moveTo>
                                  <a:pt x="9" y="187"/>
                                </a:moveTo>
                                <a:cubicBezTo>
                                  <a:pt x="4" y="183"/>
                                  <a:pt x="0" y="179"/>
                                  <a:pt x="0" y="174"/>
                                </a:cubicBezTo>
                                <a:cubicBezTo>
                                  <a:pt x="0" y="165"/>
                                  <a:pt x="0" y="165"/>
                                  <a:pt x="0" y="165"/>
                                </a:cubicBezTo>
                                <a:cubicBezTo>
                                  <a:pt x="0" y="161"/>
                                  <a:pt x="2" y="159"/>
                                  <a:pt x="6" y="159"/>
                                </a:cubicBezTo>
                                <a:cubicBezTo>
                                  <a:pt x="8" y="159"/>
                                  <a:pt x="10" y="159"/>
                                  <a:pt x="12" y="160"/>
                                </a:cubicBezTo>
                                <a:cubicBezTo>
                                  <a:pt x="20" y="165"/>
                                  <a:pt x="35" y="176"/>
                                  <a:pt x="60" y="176"/>
                                </a:cubicBezTo>
                                <a:cubicBezTo>
                                  <a:pt x="76" y="176"/>
                                  <a:pt x="94" y="168"/>
                                  <a:pt x="94" y="145"/>
                                </a:cubicBezTo>
                                <a:cubicBezTo>
                                  <a:pt x="94" y="125"/>
                                  <a:pt x="84" y="115"/>
                                  <a:pt x="55" y="108"/>
                                </a:cubicBezTo>
                                <a:cubicBezTo>
                                  <a:pt x="32" y="102"/>
                                  <a:pt x="5" y="87"/>
                                  <a:pt x="5" y="54"/>
                                </a:cubicBezTo>
                                <a:cubicBezTo>
                                  <a:pt x="5" y="20"/>
                                  <a:pt x="30" y="0"/>
                                  <a:pt x="60" y="0"/>
                                </a:cubicBezTo>
                                <a:cubicBezTo>
                                  <a:pt x="85" y="0"/>
                                  <a:pt x="97" y="7"/>
                                  <a:pt x="105" y="12"/>
                                </a:cubicBezTo>
                                <a:cubicBezTo>
                                  <a:pt x="111" y="16"/>
                                  <a:pt x="113" y="19"/>
                                  <a:pt x="113" y="24"/>
                                </a:cubicBezTo>
                                <a:cubicBezTo>
                                  <a:pt x="113" y="34"/>
                                  <a:pt x="113" y="34"/>
                                  <a:pt x="113" y="34"/>
                                </a:cubicBezTo>
                                <a:cubicBezTo>
                                  <a:pt x="113" y="38"/>
                                  <a:pt x="112" y="40"/>
                                  <a:pt x="108" y="40"/>
                                </a:cubicBezTo>
                                <a:cubicBezTo>
                                  <a:pt x="105" y="40"/>
                                  <a:pt x="104" y="39"/>
                                  <a:pt x="102" y="38"/>
                                </a:cubicBezTo>
                                <a:cubicBezTo>
                                  <a:pt x="94" y="33"/>
                                  <a:pt x="86" y="22"/>
                                  <a:pt x="62" y="22"/>
                                </a:cubicBezTo>
                                <a:cubicBezTo>
                                  <a:pt x="42" y="22"/>
                                  <a:pt x="30" y="30"/>
                                  <a:pt x="30" y="51"/>
                                </a:cubicBezTo>
                                <a:cubicBezTo>
                                  <a:pt x="30" y="66"/>
                                  <a:pt x="40" y="78"/>
                                  <a:pt x="62" y="83"/>
                                </a:cubicBezTo>
                                <a:cubicBezTo>
                                  <a:pt x="94" y="91"/>
                                  <a:pt x="120" y="105"/>
                                  <a:pt x="120" y="142"/>
                                </a:cubicBezTo>
                                <a:cubicBezTo>
                                  <a:pt x="120" y="179"/>
                                  <a:pt x="92" y="199"/>
                                  <a:pt x="60" y="199"/>
                                </a:cubicBezTo>
                                <a:cubicBezTo>
                                  <a:pt x="35" y="199"/>
                                  <a:pt x="18" y="192"/>
                                  <a:pt x="9"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3"/>
                        <wps:cNvSpPr>
                          <a:spLocks noChangeAspect="1"/>
                        </wps:cNvSpPr>
                        <wps:spPr bwMode="auto">
                          <a:xfrm>
                            <a:off x="4936" y="15"/>
                            <a:ext cx="228" cy="460"/>
                          </a:xfrm>
                          <a:custGeom>
                            <a:avLst/>
                            <a:gdLst>
                              <a:gd name="T0" fmla="*/ 0 w 142"/>
                              <a:gd name="T1" fmla="*/ 722 h 286"/>
                              <a:gd name="T2" fmla="*/ 0 w 142"/>
                              <a:gd name="T3" fmla="*/ 21 h 286"/>
                              <a:gd name="T4" fmla="*/ 18 w 142"/>
                              <a:gd name="T5" fmla="*/ 0 h 286"/>
                              <a:gd name="T6" fmla="*/ 50 w 142"/>
                              <a:gd name="T7" fmla="*/ 0 h 286"/>
                              <a:gd name="T8" fmla="*/ 67 w 142"/>
                              <a:gd name="T9" fmla="*/ 21 h 286"/>
                              <a:gd name="T10" fmla="*/ 67 w 142"/>
                              <a:gd name="T11" fmla="*/ 280 h 286"/>
                              <a:gd name="T12" fmla="*/ 222 w 142"/>
                              <a:gd name="T13" fmla="*/ 238 h 286"/>
                              <a:gd name="T14" fmla="*/ 366 w 142"/>
                              <a:gd name="T15" fmla="*/ 391 h 286"/>
                              <a:gd name="T16" fmla="*/ 366 w 142"/>
                              <a:gd name="T17" fmla="*/ 722 h 286"/>
                              <a:gd name="T18" fmla="*/ 348 w 142"/>
                              <a:gd name="T19" fmla="*/ 740 h 286"/>
                              <a:gd name="T20" fmla="*/ 316 w 142"/>
                              <a:gd name="T21" fmla="*/ 740 h 286"/>
                              <a:gd name="T22" fmla="*/ 299 w 142"/>
                              <a:gd name="T23" fmla="*/ 722 h 286"/>
                              <a:gd name="T24" fmla="*/ 299 w 142"/>
                              <a:gd name="T25" fmla="*/ 391 h 286"/>
                              <a:gd name="T26" fmla="*/ 214 w 142"/>
                              <a:gd name="T27" fmla="*/ 306 h 286"/>
                              <a:gd name="T28" fmla="*/ 67 w 142"/>
                              <a:gd name="T29" fmla="*/ 339 h 286"/>
                              <a:gd name="T30" fmla="*/ 67 w 142"/>
                              <a:gd name="T31" fmla="*/ 722 h 286"/>
                              <a:gd name="T32" fmla="*/ 50 w 142"/>
                              <a:gd name="T33" fmla="*/ 740 h 286"/>
                              <a:gd name="T34" fmla="*/ 18 w 142"/>
                              <a:gd name="T35" fmla="*/ 740 h 286"/>
                              <a:gd name="T36" fmla="*/ 0 w 142"/>
                              <a:gd name="T37" fmla="*/ 722 h 28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42" h="286">
                                <a:moveTo>
                                  <a:pt x="0" y="279"/>
                                </a:moveTo>
                                <a:cubicBezTo>
                                  <a:pt x="0" y="8"/>
                                  <a:pt x="0" y="8"/>
                                  <a:pt x="0" y="8"/>
                                </a:cubicBezTo>
                                <a:cubicBezTo>
                                  <a:pt x="0" y="4"/>
                                  <a:pt x="3" y="0"/>
                                  <a:pt x="7" y="0"/>
                                </a:cubicBezTo>
                                <a:cubicBezTo>
                                  <a:pt x="19" y="0"/>
                                  <a:pt x="19" y="0"/>
                                  <a:pt x="19" y="0"/>
                                </a:cubicBezTo>
                                <a:cubicBezTo>
                                  <a:pt x="23" y="0"/>
                                  <a:pt x="26" y="4"/>
                                  <a:pt x="26" y="8"/>
                                </a:cubicBezTo>
                                <a:cubicBezTo>
                                  <a:pt x="26" y="108"/>
                                  <a:pt x="26" y="108"/>
                                  <a:pt x="26" y="108"/>
                                </a:cubicBezTo>
                                <a:cubicBezTo>
                                  <a:pt x="34" y="106"/>
                                  <a:pt x="55" y="92"/>
                                  <a:pt x="86" y="92"/>
                                </a:cubicBezTo>
                                <a:cubicBezTo>
                                  <a:pt x="119" y="92"/>
                                  <a:pt x="142" y="106"/>
                                  <a:pt x="142" y="151"/>
                                </a:cubicBezTo>
                                <a:cubicBezTo>
                                  <a:pt x="142" y="279"/>
                                  <a:pt x="142" y="279"/>
                                  <a:pt x="142" y="279"/>
                                </a:cubicBezTo>
                                <a:cubicBezTo>
                                  <a:pt x="142" y="283"/>
                                  <a:pt x="139" y="286"/>
                                  <a:pt x="135" y="286"/>
                                </a:cubicBezTo>
                                <a:cubicBezTo>
                                  <a:pt x="123" y="286"/>
                                  <a:pt x="123" y="286"/>
                                  <a:pt x="123" y="286"/>
                                </a:cubicBezTo>
                                <a:cubicBezTo>
                                  <a:pt x="119" y="286"/>
                                  <a:pt x="116" y="283"/>
                                  <a:pt x="116" y="279"/>
                                </a:cubicBezTo>
                                <a:cubicBezTo>
                                  <a:pt x="116" y="151"/>
                                  <a:pt x="116" y="151"/>
                                  <a:pt x="116" y="151"/>
                                </a:cubicBezTo>
                                <a:cubicBezTo>
                                  <a:pt x="116" y="129"/>
                                  <a:pt x="105" y="118"/>
                                  <a:pt x="83" y="118"/>
                                </a:cubicBezTo>
                                <a:cubicBezTo>
                                  <a:pt x="52" y="118"/>
                                  <a:pt x="26" y="131"/>
                                  <a:pt x="26" y="131"/>
                                </a:cubicBezTo>
                                <a:cubicBezTo>
                                  <a:pt x="26" y="279"/>
                                  <a:pt x="26" y="279"/>
                                  <a:pt x="26" y="279"/>
                                </a:cubicBezTo>
                                <a:cubicBezTo>
                                  <a:pt x="26" y="283"/>
                                  <a:pt x="23" y="286"/>
                                  <a:pt x="19" y="286"/>
                                </a:cubicBezTo>
                                <a:cubicBezTo>
                                  <a:pt x="7" y="286"/>
                                  <a:pt x="7" y="286"/>
                                  <a:pt x="7" y="286"/>
                                </a:cubicBezTo>
                                <a:cubicBezTo>
                                  <a:pt x="3" y="286"/>
                                  <a:pt x="0" y="283"/>
                                  <a:pt x="0" y="27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4"/>
                        <wps:cNvSpPr>
                          <a:spLocks noChangeAspect="1" noEditPoints="1"/>
                        </wps:cNvSpPr>
                        <wps:spPr bwMode="auto">
                          <a:xfrm>
                            <a:off x="5225" y="60"/>
                            <a:ext cx="53" cy="415"/>
                          </a:xfrm>
                          <a:custGeom>
                            <a:avLst/>
                            <a:gdLst>
                              <a:gd name="T0" fmla="*/ 0 w 33"/>
                              <a:gd name="T1" fmla="*/ 47 h 258"/>
                              <a:gd name="T2" fmla="*/ 43 w 33"/>
                              <a:gd name="T3" fmla="*/ 0 h 258"/>
                              <a:gd name="T4" fmla="*/ 85 w 33"/>
                              <a:gd name="T5" fmla="*/ 47 h 258"/>
                              <a:gd name="T6" fmla="*/ 43 w 33"/>
                              <a:gd name="T7" fmla="*/ 90 h 258"/>
                              <a:gd name="T8" fmla="*/ 0 w 33"/>
                              <a:gd name="T9" fmla="*/ 47 h 258"/>
                              <a:gd name="T10" fmla="*/ 8 w 33"/>
                              <a:gd name="T11" fmla="*/ 650 h 258"/>
                              <a:gd name="T12" fmla="*/ 8 w 33"/>
                              <a:gd name="T13" fmla="*/ 191 h 258"/>
                              <a:gd name="T14" fmla="*/ 29 w 33"/>
                              <a:gd name="T15" fmla="*/ 174 h 258"/>
                              <a:gd name="T16" fmla="*/ 56 w 33"/>
                              <a:gd name="T17" fmla="*/ 174 h 258"/>
                              <a:gd name="T18" fmla="*/ 77 w 33"/>
                              <a:gd name="T19" fmla="*/ 191 h 258"/>
                              <a:gd name="T20" fmla="*/ 77 w 33"/>
                              <a:gd name="T21" fmla="*/ 650 h 258"/>
                              <a:gd name="T22" fmla="*/ 56 w 33"/>
                              <a:gd name="T23" fmla="*/ 668 h 258"/>
                              <a:gd name="T24" fmla="*/ 29 w 33"/>
                              <a:gd name="T25" fmla="*/ 668 h 258"/>
                              <a:gd name="T26" fmla="*/ 8 w 33"/>
                              <a:gd name="T27" fmla="*/ 650 h 25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3" h="258">
                                <a:moveTo>
                                  <a:pt x="0" y="18"/>
                                </a:moveTo>
                                <a:cubicBezTo>
                                  <a:pt x="0" y="8"/>
                                  <a:pt x="7" y="0"/>
                                  <a:pt x="17" y="0"/>
                                </a:cubicBezTo>
                                <a:cubicBezTo>
                                  <a:pt x="26" y="0"/>
                                  <a:pt x="33" y="8"/>
                                  <a:pt x="33" y="18"/>
                                </a:cubicBezTo>
                                <a:cubicBezTo>
                                  <a:pt x="33" y="27"/>
                                  <a:pt x="26" y="35"/>
                                  <a:pt x="17" y="35"/>
                                </a:cubicBezTo>
                                <a:cubicBezTo>
                                  <a:pt x="7" y="35"/>
                                  <a:pt x="0" y="27"/>
                                  <a:pt x="0" y="18"/>
                                </a:cubicBezTo>
                                <a:moveTo>
                                  <a:pt x="3" y="251"/>
                                </a:moveTo>
                                <a:cubicBezTo>
                                  <a:pt x="3" y="74"/>
                                  <a:pt x="3" y="74"/>
                                  <a:pt x="3" y="74"/>
                                </a:cubicBezTo>
                                <a:cubicBezTo>
                                  <a:pt x="3" y="70"/>
                                  <a:pt x="6" y="67"/>
                                  <a:pt x="11" y="67"/>
                                </a:cubicBezTo>
                                <a:cubicBezTo>
                                  <a:pt x="22" y="67"/>
                                  <a:pt x="22" y="67"/>
                                  <a:pt x="22" y="67"/>
                                </a:cubicBezTo>
                                <a:cubicBezTo>
                                  <a:pt x="27" y="67"/>
                                  <a:pt x="30" y="70"/>
                                  <a:pt x="30" y="74"/>
                                </a:cubicBezTo>
                                <a:cubicBezTo>
                                  <a:pt x="30" y="251"/>
                                  <a:pt x="30" y="251"/>
                                  <a:pt x="30" y="251"/>
                                </a:cubicBezTo>
                                <a:cubicBezTo>
                                  <a:pt x="30" y="255"/>
                                  <a:pt x="27" y="258"/>
                                  <a:pt x="22" y="258"/>
                                </a:cubicBezTo>
                                <a:cubicBezTo>
                                  <a:pt x="11" y="258"/>
                                  <a:pt x="11" y="258"/>
                                  <a:pt x="11" y="258"/>
                                </a:cubicBezTo>
                                <a:cubicBezTo>
                                  <a:pt x="6" y="258"/>
                                  <a:pt x="3" y="255"/>
                                  <a:pt x="3" y="25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5"/>
                        <wps:cNvSpPr>
                          <a:spLocks noChangeAspect="1"/>
                        </wps:cNvSpPr>
                        <wps:spPr bwMode="auto">
                          <a:xfrm>
                            <a:off x="5340" y="167"/>
                            <a:ext cx="154" cy="308"/>
                          </a:xfrm>
                          <a:custGeom>
                            <a:avLst/>
                            <a:gdLst>
                              <a:gd name="T0" fmla="*/ 0 w 96"/>
                              <a:gd name="T1" fmla="*/ 479 h 191"/>
                              <a:gd name="T2" fmla="*/ 0 w 96"/>
                              <a:gd name="T3" fmla="*/ 18 h 191"/>
                              <a:gd name="T4" fmla="*/ 18 w 96"/>
                              <a:gd name="T5" fmla="*/ 0 h 191"/>
                              <a:gd name="T6" fmla="*/ 48 w 96"/>
                              <a:gd name="T7" fmla="*/ 0 h 191"/>
                              <a:gd name="T8" fmla="*/ 67 w 96"/>
                              <a:gd name="T9" fmla="*/ 18 h 191"/>
                              <a:gd name="T10" fmla="*/ 67 w 96"/>
                              <a:gd name="T11" fmla="*/ 52 h 191"/>
                              <a:gd name="T12" fmla="*/ 188 w 96"/>
                              <a:gd name="T13" fmla="*/ 0 h 191"/>
                              <a:gd name="T14" fmla="*/ 247 w 96"/>
                              <a:gd name="T15" fmla="*/ 37 h 191"/>
                              <a:gd name="T16" fmla="*/ 247 w 96"/>
                              <a:gd name="T17" fmla="*/ 73 h 191"/>
                              <a:gd name="T18" fmla="*/ 231 w 96"/>
                              <a:gd name="T19" fmla="*/ 89 h 191"/>
                              <a:gd name="T20" fmla="*/ 218 w 96"/>
                              <a:gd name="T21" fmla="*/ 85 h 191"/>
                              <a:gd name="T22" fmla="*/ 165 w 96"/>
                              <a:gd name="T23" fmla="*/ 65 h 191"/>
                              <a:gd name="T24" fmla="*/ 67 w 96"/>
                              <a:gd name="T25" fmla="*/ 111 h 191"/>
                              <a:gd name="T26" fmla="*/ 67 w 96"/>
                              <a:gd name="T27" fmla="*/ 479 h 191"/>
                              <a:gd name="T28" fmla="*/ 48 w 96"/>
                              <a:gd name="T29" fmla="*/ 497 h 191"/>
                              <a:gd name="T30" fmla="*/ 18 w 96"/>
                              <a:gd name="T31" fmla="*/ 497 h 191"/>
                              <a:gd name="T32" fmla="*/ 0 w 96"/>
                              <a:gd name="T33" fmla="*/ 479 h 19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6" h="191">
                                <a:moveTo>
                                  <a:pt x="0" y="184"/>
                                </a:moveTo>
                                <a:cubicBezTo>
                                  <a:pt x="0" y="7"/>
                                  <a:pt x="0" y="7"/>
                                  <a:pt x="0" y="7"/>
                                </a:cubicBezTo>
                                <a:cubicBezTo>
                                  <a:pt x="0" y="3"/>
                                  <a:pt x="3" y="0"/>
                                  <a:pt x="7" y="0"/>
                                </a:cubicBezTo>
                                <a:cubicBezTo>
                                  <a:pt x="19" y="0"/>
                                  <a:pt x="19" y="0"/>
                                  <a:pt x="19" y="0"/>
                                </a:cubicBezTo>
                                <a:cubicBezTo>
                                  <a:pt x="23" y="0"/>
                                  <a:pt x="26" y="3"/>
                                  <a:pt x="26" y="7"/>
                                </a:cubicBezTo>
                                <a:cubicBezTo>
                                  <a:pt x="26" y="20"/>
                                  <a:pt x="26" y="20"/>
                                  <a:pt x="26" y="20"/>
                                </a:cubicBezTo>
                                <a:cubicBezTo>
                                  <a:pt x="41" y="7"/>
                                  <a:pt x="60" y="0"/>
                                  <a:pt x="73" y="0"/>
                                </a:cubicBezTo>
                                <a:cubicBezTo>
                                  <a:pt x="84" y="0"/>
                                  <a:pt x="96" y="5"/>
                                  <a:pt x="96" y="14"/>
                                </a:cubicBezTo>
                                <a:cubicBezTo>
                                  <a:pt x="96" y="28"/>
                                  <a:pt x="96" y="28"/>
                                  <a:pt x="96" y="28"/>
                                </a:cubicBezTo>
                                <a:cubicBezTo>
                                  <a:pt x="96" y="32"/>
                                  <a:pt x="93" y="34"/>
                                  <a:pt x="90" y="34"/>
                                </a:cubicBezTo>
                                <a:cubicBezTo>
                                  <a:pt x="88" y="34"/>
                                  <a:pt x="86" y="34"/>
                                  <a:pt x="85" y="33"/>
                                </a:cubicBezTo>
                                <a:cubicBezTo>
                                  <a:pt x="79" y="29"/>
                                  <a:pt x="75" y="25"/>
                                  <a:pt x="64" y="25"/>
                                </a:cubicBezTo>
                                <a:cubicBezTo>
                                  <a:pt x="54" y="25"/>
                                  <a:pt x="40" y="32"/>
                                  <a:pt x="26" y="43"/>
                                </a:cubicBezTo>
                                <a:cubicBezTo>
                                  <a:pt x="26" y="184"/>
                                  <a:pt x="26" y="184"/>
                                  <a:pt x="26" y="184"/>
                                </a:cubicBezTo>
                                <a:cubicBezTo>
                                  <a:pt x="26" y="188"/>
                                  <a:pt x="23" y="191"/>
                                  <a:pt x="19" y="191"/>
                                </a:cubicBezTo>
                                <a:cubicBezTo>
                                  <a:pt x="7" y="191"/>
                                  <a:pt x="7" y="191"/>
                                  <a:pt x="7" y="191"/>
                                </a:cubicBezTo>
                                <a:cubicBezTo>
                                  <a:pt x="3" y="191"/>
                                  <a:pt x="0" y="188"/>
                                  <a:pt x="0" y="184"/>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6"/>
                        <wps:cNvSpPr>
                          <a:spLocks noChangeAspect="1" noEditPoints="1"/>
                        </wps:cNvSpPr>
                        <wps:spPr bwMode="auto">
                          <a:xfrm>
                            <a:off x="5513" y="161"/>
                            <a:ext cx="245" cy="320"/>
                          </a:xfrm>
                          <a:custGeom>
                            <a:avLst/>
                            <a:gdLst>
                              <a:gd name="T0" fmla="*/ 0 w 153"/>
                              <a:gd name="T1" fmla="*/ 256 h 199"/>
                              <a:gd name="T2" fmla="*/ 210 w 153"/>
                              <a:gd name="T3" fmla="*/ 0 h 199"/>
                              <a:gd name="T4" fmla="*/ 392 w 153"/>
                              <a:gd name="T5" fmla="*/ 195 h 199"/>
                              <a:gd name="T6" fmla="*/ 384 w 153"/>
                              <a:gd name="T7" fmla="*/ 264 h 199"/>
                              <a:gd name="T8" fmla="*/ 69 w 153"/>
                              <a:gd name="T9" fmla="*/ 264 h 199"/>
                              <a:gd name="T10" fmla="*/ 234 w 153"/>
                              <a:gd name="T11" fmla="*/ 455 h 199"/>
                              <a:gd name="T12" fmla="*/ 362 w 153"/>
                              <a:gd name="T13" fmla="*/ 412 h 199"/>
                              <a:gd name="T14" fmla="*/ 375 w 153"/>
                              <a:gd name="T15" fmla="*/ 405 h 199"/>
                              <a:gd name="T16" fmla="*/ 389 w 153"/>
                              <a:gd name="T17" fmla="*/ 425 h 199"/>
                              <a:gd name="T18" fmla="*/ 389 w 153"/>
                              <a:gd name="T19" fmla="*/ 439 h 199"/>
                              <a:gd name="T20" fmla="*/ 370 w 153"/>
                              <a:gd name="T21" fmla="*/ 471 h 199"/>
                              <a:gd name="T22" fmla="*/ 221 w 153"/>
                              <a:gd name="T23" fmla="*/ 515 h 199"/>
                              <a:gd name="T24" fmla="*/ 0 w 153"/>
                              <a:gd name="T25" fmla="*/ 256 h 199"/>
                              <a:gd name="T26" fmla="*/ 323 w 153"/>
                              <a:gd name="T27" fmla="*/ 209 h 199"/>
                              <a:gd name="T28" fmla="*/ 325 w 153"/>
                              <a:gd name="T29" fmla="*/ 175 h 199"/>
                              <a:gd name="T30" fmla="*/ 213 w 153"/>
                              <a:gd name="T31" fmla="*/ 59 h 199"/>
                              <a:gd name="T32" fmla="*/ 72 w 153"/>
                              <a:gd name="T33" fmla="*/ 209 h 199"/>
                              <a:gd name="T34" fmla="*/ 323 w 153"/>
                              <a:gd name="T35" fmla="*/ 209 h 199"/>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53" h="199">
                                <a:moveTo>
                                  <a:pt x="0" y="99"/>
                                </a:moveTo>
                                <a:cubicBezTo>
                                  <a:pt x="0" y="41"/>
                                  <a:pt x="29" y="0"/>
                                  <a:pt x="82" y="0"/>
                                </a:cubicBezTo>
                                <a:cubicBezTo>
                                  <a:pt x="128" y="0"/>
                                  <a:pt x="153" y="28"/>
                                  <a:pt x="153" y="75"/>
                                </a:cubicBezTo>
                                <a:cubicBezTo>
                                  <a:pt x="153" y="83"/>
                                  <a:pt x="152" y="93"/>
                                  <a:pt x="150" y="102"/>
                                </a:cubicBezTo>
                                <a:cubicBezTo>
                                  <a:pt x="27" y="102"/>
                                  <a:pt x="27" y="102"/>
                                  <a:pt x="27" y="102"/>
                                </a:cubicBezTo>
                                <a:cubicBezTo>
                                  <a:pt x="27" y="148"/>
                                  <a:pt x="49" y="176"/>
                                  <a:pt x="91" y="176"/>
                                </a:cubicBezTo>
                                <a:cubicBezTo>
                                  <a:pt x="116" y="176"/>
                                  <a:pt x="134" y="163"/>
                                  <a:pt x="141" y="159"/>
                                </a:cubicBezTo>
                                <a:cubicBezTo>
                                  <a:pt x="143" y="158"/>
                                  <a:pt x="145" y="157"/>
                                  <a:pt x="146" y="157"/>
                                </a:cubicBezTo>
                                <a:cubicBezTo>
                                  <a:pt x="150" y="157"/>
                                  <a:pt x="152" y="160"/>
                                  <a:pt x="152" y="164"/>
                                </a:cubicBezTo>
                                <a:cubicBezTo>
                                  <a:pt x="152" y="170"/>
                                  <a:pt x="152" y="170"/>
                                  <a:pt x="152" y="170"/>
                                </a:cubicBezTo>
                                <a:cubicBezTo>
                                  <a:pt x="152" y="174"/>
                                  <a:pt x="151" y="178"/>
                                  <a:pt x="144" y="182"/>
                                </a:cubicBezTo>
                                <a:cubicBezTo>
                                  <a:pt x="138" y="186"/>
                                  <a:pt x="119" y="199"/>
                                  <a:pt x="86" y="199"/>
                                </a:cubicBezTo>
                                <a:cubicBezTo>
                                  <a:pt x="28" y="199"/>
                                  <a:pt x="0" y="158"/>
                                  <a:pt x="0" y="99"/>
                                </a:cubicBezTo>
                                <a:moveTo>
                                  <a:pt x="126" y="81"/>
                                </a:moveTo>
                                <a:cubicBezTo>
                                  <a:pt x="127" y="76"/>
                                  <a:pt x="127" y="72"/>
                                  <a:pt x="127" y="68"/>
                                </a:cubicBezTo>
                                <a:cubicBezTo>
                                  <a:pt x="127" y="40"/>
                                  <a:pt x="108" y="23"/>
                                  <a:pt x="83" y="23"/>
                                </a:cubicBezTo>
                                <a:cubicBezTo>
                                  <a:pt x="47" y="23"/>
                                  <a:pt x="33" y="48"/>
                                  <a:pt x="28" y="81"/>
                                </a:cubicBezTo>
                                <a:lnTo>
                                  <a:pt x="126" y="81"/>
                                </a:lnTo>
                                <a:close/>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7"/>
                        <wps:cNvSpPr>
                          <a:spLocks noChangeAspect="1"/>
                        </wps:cNvSpPr>
                        <wps:spPr bwMode="auto">
                          <a:xfrm>
                            <a:off x="2178" y="665"/>
                            <a:ext cx="276" cy="424"/>
                          </a:xfrm>
                          <a:custGeom>
                            <a:avLst/>
                            <a:gdLst>
                              <a:gd name="T0" fmla="*/ 0 w 172"/>
                              <a:gd name="T1" fmla="*/ 344 h 264"/>
                              <a:gd name="T2" fmla="*/ 265 w 172"/>
                              <a:gd name="T3" fmla="*/ 0 h 264"/>
                              <a:gd name="T4" fmla="*/ 417 w 172"/>
                              <a:gd name="T5" fmla="*/ 35 h 264"/>
                              <a:gd name="T6" fmla="*/ 443 w 172"/>
                              <a:gd name="T7" fmla="*/ 72 h 264"/>
                              <a:gd name="T8" fmla="*/ 443 w 172"/>
                              <a:gd name="T9" fmla="*/ 93 h 264"/>
                              <a:gd name="T10" fmla="*/ 425 w 172"/>
                              <a:gd name="T11" fmla="*/ 114 h 264"/>
                              <a:gd name="T12" fmla="*/ 409 w 172"/>
                              <a:gd name="T13" fmla="*/ 108 h 264"/>
                              <a:gd name="T14" fmla="*/ 273 w 172"/>
                              <a:gd name="T15" fmla="*/ 67 h 264"/>
                              <a:gd name="T16" fmla="*/ 75 w 172"/>
                              <a:gd name="T17" fmla="*/ 344 h 264"/>
                              <a:gd name="T18" fmla="*/ 273 w 172"/>
                              <a:gd name="T19" fmla="*/ 614 h 264"/>
                              <a:gd name="T20" fmla="*/ 409 w 172"/>
                              <a:gd name="T21" fmla="*/ 575 h 264"/>
                              <a:gd name="T22" fmla="*/ 425 w 172"/>
                              <a:gd name="T23" fmla="*/ 570 h 264"/>
                              <a:gd name="T24" fmla="*/ 443 w 172"/>
                              <a:gd name="T25" fmla="*/ 588 h 264"/>
                              <a:gd name="T26" fmla="*/ 443 w 172"/>
                              <a:gd name="T27" fmla="*/ 612 h 264"/>
                              <a:gd name="T28" fmla="*/ 417 w 172"/>
                              <a:gd name="T29" fmla="*/ 647 h 264"/>
                              <a:gd name="T30" fmla="*/ 265 w 172"/>
                              <a:gd name="T31" fmla="*/ 681 h 264"/>
                              <a:gd name="T32" fmla="*/ 0 w 172"/>
                              <a:gd name="T33" fmla="*/ 344 h 26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72" h="264">
                                <a:moveTo>
                                  <a:pt x="0" y="133"/>
                                </a:moveTo>
                                <a:cubicBezTo>
                                  <a:pt x="0" y="47"/>
                                  <a:pt x="43" y="0"/>
                                  <a:pt x="103" y="0"/>
                                </a:cubicBezTo>
                                <a:cubicBezTo>
                                  <a:pt x="134" y="0"/>
                                  <a:pt x="153" y="9"/>
                                  <a:pt x="162" y="14"/>
                                </a:cubicBezTo>
                                <a:cubicBezTo>
                                  <a:pt x="167" y="18"/>
                                  <a:pt x="172" y="22"/>
                                  <a:pt x="172" y="28"/>
                                </a:cubicBezTo>
                                <a:cubicBezTo>
                                  <a:pt x="172" y="36"/>
                                  <a:pt x="172" y="36"/>
                                  <a:pt x="172" y="36"/>
                                </a:cubicBezTo>
                                <a:cubicBezTo>
                                  <a:pt x="172" y="41"/>
                                  <a:pt x="169" y="44"/>
                                  <a:pt x="165" y="44"/>
                                </a:cubicBezTo>
                                <a:cubicBezTo>
                                  <a:pt x="163" y="44"/>
                                  <a:pt x="161" y="43"/>
                                  <a:pt x="159" y="42"/>
                                </a:cubicBezTo>
                                <a:cubicBezTo>
                                  <a:pt x="151" y="37"/>
                                  <a:pt x="132" y="26"/>
                                  <a:pt x="106" y="26"/>
                                </a:cubicBezTo>
                                <a:cubicBezTo>
                                  <a:pt x="61" y="26"/>
                                  <a:pt x="29" y="61"/>
                                  <a:pt x="29" y="133"/>
                                </a:cubicBezTo>
                                <a:cubicBezTo>
                                  <a:pt x="29" y="204"/>
                                  <a:pt x="61" y="238"/>
                                  <a:pt x="106" y="238"/>
                                </a:cubicBezTo>
                                <a:cubicBezTo>
                                  <a:pt x="132" y="238"/>
                                  <a:pt x="152" y="228"/>
                                  <a:pt x="159" y="223"/>
                                </a:cubicBezTo>
                                <a:cubicBezTo>
                                  <a:pt x="161" y="222"/>
                                  <a:pt x="163" y="221"/>
                                  <a:pt x="165" y="221"/>
                                </a:cubicBezTo>
                                <a:cubicBezTo>
                                  <a:pt x="169" y="221"/>
                                  <a:pt x="172" y="224"/>
                                  <a:pt x="172" y="228"/>
                                </a:cubicBezTo>
                                <a:cubicBezTo>
                                  <a:pt x="172" y="237"/>
                                  <a:pt x="172" y="237"/>
                                  <a:pt x="172" y="237"/>
                                </a:cubicBezTo>
                                <a:cubicBezTo>
                                  <a:pt x="172" y="243"/>
                                  <a:pt x="167" y="247"/>
                                  <a:pt x="162" y="251"/>
                                </a:cubicBezTo>
                                <a:cubicBezTo>
                                  <a:pt x="154" y="256"/>
                                  <a:pt x="134" y="264"/>
                                  <a:pt x="103" y="264"/>
                                </a:cubicBezTo>
                                <a:cubicBezTo>
                                  <a:pt x="43" y="264"/>
                                  <a:pt x="0" y="218"/>
                                  <a:pt x="0" y="133"/>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8"/>
                        <wps:cNvSpPr>
                          <a:spLocks noChangeAspect="1" noEditPoints="1"/>
                        </wps:cNvSpPr>
                        <wps:spPr bwMode="auto">
                          <a:xfrm>
                            <a:off x="2479" y="769"/>
                            <a:ext cx="270" cy="320"/>
                          </a:xfrm>
                          <a:custGeom>
                            <a:avLst/>
                            <a:gdLst>
                              <a:gd name="T0" fmla="*/ 0 w 168"/>
                              <a:gd name="T1" fmla="*/ 256 h 199"/>
                              <a:gd name="T2" fmla="*/ 217 w 168"/>
                              <a:gd name="T3" fmla="*/ 0 h 199"/>
                              <a:gd name="T4" fmla="*/ 434 w 168"/>
                              <a:gd name="T5" fmla="*/ 256 h 199"/>
                              <a:gd name="T6" fmla="*/ 217 w 168"/>
                              <a:gd name="T7" fmla="*/ 515 h 199"/>
                              <a:gd name="T8" fmla="*/ 0 w 168"/>
                              <a:gd name="T9" fmla="*/ 256 h 199"/>
                              <a:gd name="T10" fmla="*/ 365 w 168"/>
                              <a:gd name="T11" fmla="*/ 256 h 199"/>
                              <a:gd name="T12" fmla="*/ 217 w 168"/>
                              <a:gd name="T13" fmla="*/ 63 h 199"/>
                              <a:gd name="T14" fmla="*/ 68 w 168"/>
                              <a:gd name="T15" fmla="*/ 256 h 199"/>
                              <a:gd name="T16" fmla="*/ 217 w 168"/>
                              <a:gd name="T17" fmla="*/ 452 h 199"/>
                              <a:gd name="T18" fmla="*/ 365 w 168"/>
                              <a:gd name="T19" fmla="*/ 256 h 19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68" h="199">
                                <a:moveTo>
                                  <a:pt x="0" y="99"/>
                                </a:moveTo>
                                <a:cubicBezTo>
                                  <a:pt x="0" y="41"/>
                                  <a:pt x="29" y="0"/>
                                  <a:pt x="84" y="0"/>
                                </a:cubicBezTo>
                                <a:cubicBezTo>
                                  <a:pt x="139" y="0"/>
                                  <a:pt x="168" y="41"/>
                                  <a:pt x="168" y="99"/>
                                </a:cubicBezTo>
                                <a:cubicBezTo>
                                  <a:pt x="168" y="158"/>
                                  <a:pt x="139" y="199"/>
                                  <a:pt x="84" y="199"/>
                                </a:cubicBezTo>
                                <a:cubicBezTo>
                                  <a:pt x="29" y="199"/>
                                  <a:pt x="0" y="158"/>
                                  <a:pt x="0" y="99"/>
                                </a:cubicBezTo>
                                <a:moveTo>
                                  <a:pt x="141" y="99"/>
                                </a:moveTo>
                                <a:cubicBezTo>
                                  <a:pt x="141" y="50"/>
                                  <a:pt x="119" y="24"/>
                                  <a:pt x="84" y="24"/>
                                </a:cubicBezTo>
                                <a:cubicBezTo>
                                  <a:pt x="48" y="24"/>
                                  <a:pt x="26" y="50"/>
                                  <a:pt x="26" y="99"/>
                                </a:cubicBezTo>
                                <a:cubicBezTo>
                                  <a:pt x="26" y="149"/>
                                  <a:pt x="48" y="175"/>
                                  <a:pt x="84" y="175"/>
                                </a:cubicBezTo>
                                <a:cubicBezTo>
                                  <a:pt x="119" y="175"/>
                                  <a:pt x="141" y="149"/>
                                  <a:pt x="141" y="9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9"/>
                        <wps:cNvSpPr>
                          <a:spLocks noChangeAspect="1"/>
                        </wps:cNvSpPr>
                        <wps:spPr bwMode="auto">
                          <a:xfrm>
                            <a:off x="2800" y="776"/>
                            <a:ext cx="243" cy="312"/>
                          </a:xfrm>
                          <a:custGeom>
                            <a:avLst/>
                            <a:gdLst>
                              <a:gd name="T0" fmla="*/ 0 w 152"/>
                              <a:gd name="T1" fmla="*/ 349 h 194"/>
                              <a:gd name="T2" fmla="*/ 0 w 152"/>
                              <a:gd name="T3" fmla="*/ 18 h 194"/>
                              <a:gd name="T4" fmla="*/ 18 w 152"/>
                              <a:gd name="T5" fmla="*/ 0 h 194"/>
                              <a:gd name="T6" fmla="*/ 48 w 152"/>
                              <a:gd name="T7" fmla="*/ 0 h 194"/>
                              <a:gd name="T8" fmla="*/ 67 w 152"/>
                              <a:gd name="T9" fmla="*/ 18 h 194"/>
                              <a:gd name="T10" fmla="*/ 67 w 152"/>
                              <a:gd name="T11" fmla="*/ 349 h 194"/>
                              <a:gd name="T12" fmla="*/ 153 w 152"/>
                              <a:gd name="T13" fmla="*/ 434 h 194"/>
                              <a:gd name="T14" fmla="*/ 296 w 152"/>
                              <a:gd name="T15" fmla="*/ 370 h 194"/>
                              <a:gd name="T16" fmla="*/ 296 w 152"/>
                              <a:gd name="T17" fmla="*/ 18 h 194"/>
                              <a:gd name="T18" fmla="*/ 315 w 152"/>
                              <a:gd name="T19" fmla="*/ 0 h 194"/>
                              <a:gd name="T20" fmla="*/ 345 w 152"/>
                              <a:gd name="T21" fmla="*/ 0 h 194"/>
                              <a:gd name="T22" fmla="*/ 363 w 152"/>
                              <a:gd name="T23" fmla="*/ 18 h 194"/>
                              <a:gd name="T24" fmla="*/ 363 w 152"/>
                              <a:gd name="T25" fmla="*/ 425 h 194"/>
                              <a:gd name="T26" fmla="*/ 388 w 152"/>
                              <a:gd name="T27" fmla="*/ 455 h 194"/>
                              <a:gd name="T28" fmla="*/ 388 w 152"/>
                              <a:gd name="T29" fmla="*/ 468 h 194"/>
                              <a:gd name="T30" fmla="*/ 341 w 152"/>
                              <a:gd name="T31" fmla="*/ 502 h 194"/>
                              <a:gd name="T32" fmla="*/ 296 w 152"/>
                              <a:gd name="T33" fmla="*/ 447 h 194"/>
                              <a:gd name="T34" fmla="*/ 296 w 152"/>
                              <a:gd name="T35" fmla="*/ 433 h 194"/>
                              <a:gd name="T36" fmla="*/ 133 w 152"/>
                              <a:gd name="T37" fmla="*/ 502 h 194"/>
                              <a:gd name="T38" fmla="*/ 0 w 152"/>
                              <a:gd name="T39" fmla="*/ 349 h 19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52" h="194">
                                <a:moveTo>
                                  <a:pt x="0" y="135"/>
                                </a:moveTo>
                                <a:cubicBezTo>
                                  <a:pt x="0" y="7"/>
                                  <a:pt x="0" y="7"/>
                                  <a:pt x="0" y="7"/>
                                </a:cubicBezTo>
                                <a:cubicBezTo>
                                  <a:pt x="0" y="3"/>
                                  <a:pt x="3" y="0"/>
                                  <a:pt x="7" y="0"/>
                                </a:cubicBezTo>
                                <a:cubicBezTo>
                                  <a:pt x="19" y="0"/>
                                  <a:pt x="19" y="0"/>
                                  <a:pt x="19" y="0"/>
                                </a:cubicBezTo>
                                <a:cubicBezTo>
                                  <a:pt x="23" y="0"/>
                                  <a:pt x="26" y="3"/>
                                  <a:pt x="26" y="7"/>
                                </a:cubicBezTo>
                                <a:cubicBezTo>
                                  <a:pt x="26" y="135"/>
                                  <a:pt x="26" y="135"/>
                                  <a:pt x="26" y="135"/>
                                </a:cubicBezTo>
                                <a:cubicBezTo>
                                  <a:pt x="26" y="157"/>
                                  <a:pt x="37" y="168"/>
                                  <a:pt x="60" y="168"/>
                                </a:cubicBezTo>
                                <a:cubicBezTo>
                                  <a:pt x="74" y="168"/>
                                  <a:pt x="96" y="160"/>
                                  <a:pt x="116" y="143"/>
                                </a:cubicBezTo>
                                <a:cubicBezTo>
                                  <a:pt x="116" y="7"/>
                                  <a:pt x="116" y="7"/>
                                  <a:pt x="116" y="7"/>
                                </a:cubicBezTo>
                                <a:cubicBezTo>
                                  <a:pt x="116" y="3"/>
                                  <a:pt x="119" y="0"/>
                                  <a:pt x="123" y="0"/>
                                </a:cubicBezTo>
                                <a:cubicBezTo>
                                  <a:pt x="135" y="0"/>
                                  <a:pt x="135" y="0"/>
                                  <a:pt x="135" y="0"/>
                                </a:cubicBezTo>
                                <a:cubicBezTo>
                                  <a:pt x="139" y="0"/>
                                  <a:pt x="142" y="3"/>
                                  <a:pt x="142" y="7"/>
                                </a:cubicBezTo>
                                <a:cubicBezTo>
                                  <a:pt x="142" y="164"/>
                                  <a:pt x="142" y="164"/>
                                  <a:pt x="142" y="164"/>
                                </a:cubicBezTo>
                                <a:cubicBezTo>
                                  <a:pt x="142" y="173"/>
                                  <a:pt x="145" y="176"/>
                                  <a:pt x="152" y="176"/>
                                </a:cubicBezTo>
                                <a:cubicBezTo>
                                  <a:pt x="152" y="181"/>
                                  <a:pt x="152" y="181"/>
                                  <a:pt x="152" y="181"/>
                                </a:cubicBezTo>
                                <a:cubicBezTo>
                                  <a:pt x="152" y="187"/>
                                  <a:pt x="146" y="194"/>
                                  <a:pt x="133" y="194"/>
                                </a:cubicBezTo>
                                <a:cubicBezTo>
                                  <a:pt x="123" y="194"/>
                                  <a:pt x="116" y="188"/>
                                  <a:pt x="116" y="173"/>
                                </a:cubicBezTo>
                                <a:cubicBezTo>
                                  <a:pt x="116" y="167"/>
                                  <a:pt x="116" y="167"/>
                                  <a:pt x="116" y="167"/>
                                </a:cubicBezTo>
                                <a:cubicBezTo>
                                  <a:pt x="96" y="184"/>
                                  <a:pt x="72" y="194"/>
                                  <a:pt x="52" y="194"/>
                                </a:cubicBezTo>
                                <a:cubicBezTo>
                                  <a:pt x="24" y="194"/>
                                  <a:pt x="0" y="180"/>
                                  <a:pt x="0" y="135"/>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20"/>
                        <wps:cNvSpPr>
                          <a:spLocks noChangeAspect="1"/>
                        </wps:cNvSpPr>
                        <wps:spPr bwMode="auto">
                          <a:xfrm>
                            <a:off x="3096" y="771"/>
                            <a:ext cx="228" cy="312"/>
                          </a:xfrm>
                          <a:custGeom>
                            <a:avLst/>
                            <a:gdLst>
                              <a:gd name="T0" fmla="*/ 0 w 142"/>
                              <a:gd name="T1" fmla="*/ 484 h 194"/>
                              <a:gd name="T2" fmla="*/ 0 w 142"/>
                              <a:gd name="T3" fmla="*/ 26 h 194"/>
                              <a:gd name="T4" fmla="*/ 21 w 142"/>
                              <a:gd name="T5" fmla="*/ 8 h 194"/>
                              <a:gd name="T6" fmla="*/ 50 w 142"/>
                              <a:gd name="T7" fmla="*/ 8 h 194"/>
                              <a:gd name="T8" fmla="*/ 69 w 142"/>
                              <a:gd name="T9" fmla="*/ 26 h 194"/>
                              <a:gd name="T10" fmla="*/ 69 w 142"/>
                              <a:gd name="T11" fmla="*/ 42 h 194"/>
                              <a:gd name="T12" fmla="*/ 225 w 142"/>
                              <a:gd name="T13" fmla="*/ 0 h 194"/>
                              <a:gd name="T14" fmla="*/ 366 w 142"/>
                              <a:gd name="T15" fmla="*/ 153 h 194"/>
                              <a:gd name="T16" fmla="*/ 366 w 142"/>
                              <a:gd name="T17" fmla="*/ 484 h 194"/>
                              <a:gd name="T18" fmla="*/ 348 w 142"/>
                              <a:gd name="T19" fmla="*/ 502 h 194"/>
                              <a:gd name="T20" fmla="*/ 316 w 142"/>
                              <a:gd name="T21" fmla="*/ 502 h 194"/>
                              <a:gd name="T22" fmla="*/ 299 w 142"/>
                              <a:gd name="T23" fmla="*/ 484 h 194"/>
                              <a:gd name="T24" fmla="*/ 299 w 142"/>
                              <a:gd name="T25" fmla="*/ 153 h 194"/>
                              <a:gd name="T26" fmla="*/ 214 w 142"/>
                              <a:gd name="T27" fmla="*/ 68 h 194"/>
                              <a:gd name="T28" fmla="*/ 69 w 142"/>
                              <a:gd name="T29" fmla="*/ 101 h 194"/>
                              <a:gd name="T30" fmla="*/ 69 w 142"/>
                              <a:gd name="T31" fmla="*/ 484 h 194"/>
                              <a:gd name="T32" fmla="*/ 50 w 142"/>
                              <a:gd name="T33" fmla="*/ 502 h 194"/>
                              <a:gd name="T34" fmla="*/ 21 w 142"/>
                              <a:gd name="T35" fmla="*/ 502 h 194"/>
                              <a:gd name="T36" fmla="*/ 0 w 142"/>
                              <a:gd name="T37" fmla="*/ 484 h 19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42" h="194">
                                <a:moveTo>
                                  <a:pt x="0" y="187"/>
                                </a:moveTo>
                                <a:cubicBezTo>
                                  <a:pt x="0" y="10"/>
                                  <a:pt x="0" y="10"/>
                                  <a:pt x="0" y="10"/>
                                </a:cubicBezTo>
                                <a:cubicBezTo>
                                  <a:pt x="0" y="6"/>
                                  <a:pt x="3" y="3"/>
                                  <a:pt x="8" y="3"/>
                                </a:cubicBezTo>
                                <a:cubicBezTo>
                                  <a:pt x="19" y="3"/>
                                  <a:pt x="19" y="3"/>
                                  <a:pt x="19" y="3"/>
                                </a:cubicBezTo>
                                <a:cubicBezTo>
                                  <a:pt x="23" y="3"/>
                                  <a:pt x="27" y="6"/>
                                  <a:pt x="27" y="10"/>
                                </a:cubicBezTo>
                                <a:cubicBezTo>
                                  <a:pt x="27" y="16"/>
                                  <a:pt x="27" y="16"/>
                                  <a:pt x="27" y="16"/>
                                </a:cubicBezTo>
                                <a:cubicBezTo>
                                  <a:pt x="34" y="14"/>
                                  <a:pt x="55" y="0"/>
                                  <a:pt x="87" y="0"/>
                                </a:cubicBezTo>
                                <a:cubicBezTo>
                                  <a:pt x="119" y="0"/>
                                  <a:pt x="142" y="14"/>
                                  <a:pt x="142" y="59"/>
                                </a:cubicBezTo>
                                <a:cubicBezTo>
                                  <a:pt x="142" y="187"/>
                                  <a:pt x="142" y="187"/>
                                  <a:pt x="142" y="187"/>
                                </a:cubicBezTo>
                                <a:cubicBezTo>
                                  <a:pt x="142" y="191"/>
                                  <a:pt x="139" y="194"/>
                                  <a:pt x="135" y="194"/>
                                </a:cubicBezTo>
                                <a:cubicBezTo>
                                  <a:pt x="123" y="194"/>
                                  <a:pt x="123" y="194"/>
                                  <a:pt x="123" y="194"/>
                                </a:cubicBezTo>
                                <a:cubicBezTo>
                                  <a:pt x="119" y="194"/>
                                  <a:pt x="116" y="191"/>
                                  <a:pt x="116" y="187"/>
                                </a:cubicBezTo>
                                <a:cubicBezTo>
                                  <a:pt x="116" y="59"/>
                                  <a:pt x="116" y="59"/>
                                  <a:pt x="116" y="59"/>
                                </a:cubicBezTo>
                                <a:cubicBezTo>
                                  <a:pt x="116" y="37"/>
                                  <a:pt x="105" y="26"/>
                                  <a:pt x="83" y="26"/>
                                </a:cubicBezTo>
                                <a:cubicBezTo>
                                  <a:pt x="52" y="26"/>
                                  <a:pt x="27" y="39"/>
                                  <a:pt x="27" y="39"/>
                                </a:cubicBezTo>
                                <a:cubicBezTo>
                                  <a:pt x="27" y="187"/>
                                  <a:pt x="27" y="187"/>
                                  <a:pt x="27" y="187"/>
                                </a:cubicBezTo>
                                <a:cubicBezTo>
                                  <a:pt x="27" y="191"/>
                                  <a:pt x="23" y="194"/>
                                  <a:pt x="19" y="194"/>
                                </a:cubicBezTo>
                                <a:cubicBezTo>
                                  <a:pt x="8" y="194"/>
                                  <a:pt x="8" y="194"/>
                                  <a:pt x="8" y="194"/>
                                </a:cubicBezTo>
                                <a:cubicBezTo>
                                  <a:pt x="3" y="194"/>
                                  <a:pt x="0" y="191"/>
                                  <a:pt x="0"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21"/>
                        <wps:cNvSpPr>
                          <a:spLocks noChangeAspect="1"/>
                        </wps:cNvSpPr>
                        <wps:spPr bwMode="auto">
                          <a:xfrm>
                            <a:off x="3361" y="700"/>
                            <a:ext cx="138" cy="386"/>
                          </a:xfrm>
                          <a:custGeom>
                            <a:avLst/>
                            <a:gdLst>
                              <a:gd name="T0" fmla="*/ 56 w 86"/>
                              <a:gd name="T1" fmla="*/ 545 h 240"/>
                              <a:gd name="T2" fmla="*/ 56 w 86"/>
                              <a:gd name="T3" fmla="*/ 175 h 240"/>
                              <a:gd name="T4" fmla="*/ 18 w 86"/>
                              <a:gd name="T5" fmla="*/ 175 h 240"/>
                              <a:gd name="T6" fmla="*/ 0 w 86"/>
                              <a:gd name="T7" fmla="*/ 158 h 240"/>
                              <a:gd name="T8" fmla="*/ 0 w 86"/>
                              <a:gd name="T9" fmla="*/ 140 h 240"/>
                              <a:gd name="T10" fmla="*/ 18 w 86"/>
                              <a:gd name="T11" fmla="*/ 122 h 240"/>
                              <a:gd name="T12" fmla="*/ 56 w 86"/>
                              <a:gd name="T13" fmla="*/ 122 h 240"/>
                              <a:gd name="T14" fmla="*/ 56 w 86"/>
                              <a:gd name="T15" fmla="*/ 21 h 240"/>
                              <a:gd name="T16" fmla="*/ 75 w 86"/>
                              <a:gd name="T17" fmla="*/ 0 h 240"/>
                              <a:gd name="T18" fmla="*/ 103 w 86"/>
                              <a:gd name="T19" fmla="*/ 0 h 240"/>
                              <a:gd name="T20" fmla="*/ 124 w 86"/>
                              <a:gd name="T21" fmla="*/ 21 h 240"/>
                              <a:gd name="T22" fmla="*/ 124 w 86"/>
                              <a:gd name="T23" fmla="*/ 122 h 240"/>
                              <a:gd name="T24" fmla="*/ 199 w 86"/>
                              <a:gd name="T25" fmla="*/ 122 h 240"/>
                              <a:gd name="T26" fmla="*/ 217 w 86"/>
                              <a:gd name="T27" fmla="*/ 140 h 240"/>
                              <a:gd name="T28" fmla="*/ 217 w 86"/>
                              <a:gd name="T29" fmla="*/ 158 h 240"/>
                              <a:gd name="T30" fmla="*/ 199 w 86"/>
                              <a:gd name="T31" fmla="*/ 175 h 240"/>
                              <a:gd name="T32" fmla="*/ 124 w 86"/>
                              <a:gd name="T33" fmla="*/ 175 h 240"/>
                              <a:gd name="T34" fmla="*/ 124 w 86"/>
                              <a:gd name="T35" fmla="*/ 531 h 240"/>
                              <a:gd name="T36" fmla="*/ 157 w 86"/>
                              <a:gd name="T37" fmla="*/ 565 h 240"/>
                              <a:gd name="T38" fmla="*/ 193 w 86"/>
                              <a:gd name="T39" fmla="*/ 558 h 240"/>
                              <a:gd name="T40" fmla="*/ 209 w 86"/>
                              <a:gd name="T41" fmla="*/ 553 h 240"/>
                              <a:gd name="T42" fmla="*/ 221 w 86"/>
                              <a:gd name="T43" fmla="*/ 566 h 240"/>
                              <a:gd name="T44" fmla="*/ 221 w 86"/>
                              <a:gd name="T45" fmla="*/ 579 h 240"/>
                              <a:gd name="T46" fmla="*/ 205 w 86"/>
                              <a:gd name="T47" fmla="*/ 605 h 240"/>
                              <a:gd name="T48" fmla="*/ 128 w 86"/>
                              <a:gd name="T49" fmla="*/ 621 h 240"/>
                              <a:gd name="T50" fmla="*/ 56 w 86"/>
                              <a:gd name="T51" fmla="*/ 545 h 240"/>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86" h="240">
                                <a:moveTo>
                                  <a:pt x="22" y="211"/>
                                </a:moveTo>
                                <a:cubicBezTo>
                                  <a:pt x="22" y="68"/>
                                  <a:pt x="22" y="68"/>
                                  <a:pt x="22" y="68"/>
                                </a:cubicBezTo>
                                <a:cubicBezTo>
                                  <a:pt x="7" y="68"/>
                                  <a:pt x="7" y="68"/>
                                  <a:pt x="7" y="68"/>
                                </a:cubicBezTo>
                                <a:cubicBezTo>
                                  <a:pt x="3" y="68"/>
                                  <a:pt x="0" y="65"/>
                                  <a:pt x="0" y="61"/>
                                </a:cubicBezTo>
                                <a:cubicBezTo>
                                  <a:pt x="0" y="54"/>
                                  <a:pt x="0" y="54"/>
                                  <a:pt x="0" y="54"/>
                                </a:cubicBezTo>
                                <a:cubicBezTo>
                                  <a:pt x="0" y="50"/>
                                  <a:pt x="3" y="47"/>
                                  <a:pt x="7" y="47"/>
                                </a:cubicBezTo>
                                <a:cubicBezTo>
                                  <a:pt x="22" y="47"/>
                                  <a:pt x="22" y="47"/>
                                  <a:pt x="22" y="47"/>
                                </a:cubicBezTo>
                                <a:cubicBezTo>
                                  <a:pt x="22" y="8"/>
                                  <a:pt x="22" y="8"/>
                                  <a:pt x="22" y="8"/>
                                </a:cubicBezTo>
                                <a:cubicBezTo>
                                  <a:pt x="22" y="4"/>
                                  <a:pt x="25" y="0"/>
                                  <a:pt x="29" y="0"/>
                                </a:cubicBezTo>
                                <a:cubicBezTo>
                                  <a:pt x="40" y="0"/>
                                  <a:pt x="40" y="0"/>
                                  <a:pt x="40" y="0"/>
                                </a:cubicBezTo>
                                <a:cubicBezTo>
                                  <a:pt x="45" y="0"/>
                                  <a:pt x="48" y="4"/>
                                  <a:pt x="48" y="8"/>
                                </a:cubicBezTo>
                                <a:cubicBezTo>
                                  <a:pt x="48" y="47"/>
                                  <a:pt x="48" y="47"/>
                                  <a:pt x="48" y="47"/>
                                </a:cubicBezTo>
                                <a:cubicBezTo>
                                  <a:pt x="77" y="47"/>
                                  <a:pt x="77" y="47"/>
                                  <a:pt x="77" y="47"/>
                                </a:cubicBezTo>
                                <a:cubicBezTo>
                                  <a:pt x="81" y="47"/>
                                  <a:pt x="84" y="50"/>
                                  <a:pt x="84" y="54"/>
                                </a:cubicBezTo>
                                <a:cubicBezTo>
                                  <a:pt x="84" y="61"/>
                                  <a:pt x="84" y="61"/>
                                  <a:pt x="84" y="61"/>
                                </a:cubicBezTo>
                                <a:cubicBezTo>
                                  <a:pt x="84" y="65"/>
                                  <a:pt x="81" y="68"/>
                                  <a:pt x="77" y="68"/>
                                </a:cubicBezTo>
                                <a:cubicBezTo>
                                  <a:pt x="48" y="68"/>
                                  <a:pt x="48" y="68"/>
                                  <a:pt x="48" y="68"/>
                                </a:cubicBezTo>
                                <a:cubicBezTo>
                                  <a:pt x="48" y="205"/>
                                  <a:pt x="48" y="205"/>
                                  <a:pt x="48" y="205"/>
                                </a:cubicBezTo>
                                <a:cubicBezTo>
                                  <a:pt x="48" y="214"/>
                                  <a:pt x="53" y="218"/>
                                  <a:pt x="61" y="218"/>
                                </a:cubicBezTo>
                                <a:cubicBezTo>
                                  <a:pt x="68" y="218"/>
                                  <a:pt x="71" y="217"/>
                                  <a:pt x="75" y="216"/>
                                </a:cubicBezTo>
                                <a:cubicBezTo>
                                  <a:pt x="77" y="215"/>
                                  <a:pt x="79" y="214"/>
                                  <a:pt x="81" y="214"/>
                                </a:cubicBezTo>
                                <a:cubicBezTo>
                                  <a:pt x="84" y="214"/>
                                  <a:pt x="86" y="216"/>
                                  <a:pt x="86" y="219"/>
                                </a:cubicBezTo>
                                <a:cubicBezTo>
                                  <a:pt x="86" y="224"/>
                                  <a:pt x="86" y="224"/>
                                  <a:pt x="86" y="224"/>
                                </a:cubicBezTo>
                                <a:cubicBezTo>
                                  <a:pt x="86" y="229"/>
                                  <a:pt x="84" y="233"/>
                                  <a:pt x="80" y="234"/>
                                </a:cubicBezTo>
                                <a:cubicBezTo>
                                  <a:pt x="72" y="238"/>
                                  <a:pt x="65" y="240"/>
                                  <a:pt x="50" y="240"/>
                                </a:cubicBezTo>
                                <a:cubicBezTo>
                                  <a:pt x="34" y="240"/>
                                  <a:pt x="22" y="231"/>
                                  <a:pt x="22" y="21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22"/>
                        <wps:cNvSpPr>
                          <a:spLocks noChangeAspect="1"/>
                        </wps:cNvSpPr>
                        <wps:spPr bwMode="auto">
                          <a:xfrm>
                            <a:off x="3537" y="776"/>
                            <a:ext cx="228" cy="450"/>
                          </a:xfrm>
                          <a:custGeom>
                            <a:avLst/>
                            <a:gdLst>
                              <a:gd name="T0" fmla="*/ 165 w 142"/>
                              <a:gd name="T1" fmla="*/ 723 h 280"/>
                              <a:gd name="T2" fmla="*/ 47 w 142"/>
                              <a:gd name="T3" fmla="*/ 689 h 280"/>
                              <a:gd name="T4" fmla="*/ 47 w 142"/>
                              <a:gd name="T5" fmla="*/ 656 h 280"/>
                              <a:gd name="T6" fmla="*/ 63 w 142"/>
                              <a:gd name="T7" fmla="*/ 641 h 280"/>
                              <a:gd name="T8" fmla="*/ 93 w 142"/>
                              <a:gd name="T9" fmla="*/ 651 h 280"/>
                              <a:gd name="T10" fmla="*/ 162 w 142"/>
                              <a:gd name="T11" fmla="*/ 661 h 280"/>
                              <a:gd name="T12" fmla="*/ 299 w 142"/>
                              <a:gd name="T13" fmla="*/ 503 h 280"/>
                              <a:gd name="T14" fmla="*/ 299 w 142"/>
                              <a:gd name="T15" fmla="*/ 460 h 280"/>
                              <a:gd name="T16" fmla="*/ 145 w 142"/>
                              <a:gd name="T17" fmla="*/ 501 h 280"/>
                              <a:gd name="T18" fmla="*/ 0 w 142"/>
                              <a:gd name="T19" fmla="*/ 349 h 280"/>
                              <a:gd name="T20" fmla="*/ 0 w 142"/>
                              <a:gd name="T21" fmla="*/ 18 h 280"/>
                              <a:gd name="T22" fmla="*/ 18 w 142"/>
                              <a:gd name="T23" fmla="*/ 0 h 280"/>
                              <a:gd name="T24" fmla="*/ 50 w 142"/>
                              <a:gd name="T25" fmla="*/ 0 h 280"/>
                              <a:gd name="T26" fmla="*/ 67 w 142"/>
                              <a:gd name="T27" fmla="*/ 18 h 280"/>
                              <a:gd name="T28" fmla="*/ 67 w 142"/>
                              <a:gd name="T29" fmla="*/ 349 h 280"/>
                              <a:gd name="T30" fmla="*/ 154 w 142"/>
                              <a:gd name="T31" fmla="*/ 434 h 280"/>
                              <a:gd name="T32" fmla="*/ 299 w 142"/>
                              <a:gd name="T33" fmla="*/ 400 h 280"/>
                              <a:gd name="T34" fmla="*/ 299 w 142"/>
                              <a:gd name="T35" fmla="*/ 18 h 280"/>
                              <a:gd name="T36" fmla="*/ 316 w 142"/>
                              <a:gd name="T37" fmla="*/ 0 h 280"/>
                              <a:gd name="T38" fmla="*/ 348 w 142"/>
                              <a:gd name="T39" fmla="*/ 0 h 280"/>
                              <a:gd name="T40" fmla="*/ 366 w 142"/>
                              <a:gd name="T41" fmla="*/ 18 h 280"/>
                              <a:gd name="T42" fmla="*/ 366 w 142"/>
                              <a:gd name="T43" fmla="*/ 511 h 280"/>
                              <a:gd name="T44" fmla="*/ 165 w 142"/>
                              <a:gd name="T45" fmla="*/ 723 h 28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142" h="280">
                                <a:moveTo>
                                  <a:pt x="64" y="280"/>
                                </a:moveTo>
                                <a:cubicBezTo>
                                  <a:pt x="46" y="280"/>
                                  <a:pt x="18" y="276"/>
                                  <a:pt x="18" y="267"/>
                                </a:cubicBezTo>
                                <a:cubicBezTo>
                                  <a:pt x="18" y="254"/>
                                  <a:pt x="18" y="254"/>
                                  <a:pt x="18" y="254"/>
                                </a:cubicBezTo>
                                <a:cubicBezTo>
                                  <a:pt x="18" y="250"/>
                                  <a:pt x="20" y="248"/>
                                  <a:pt x="24" y="248"/>
                                </a:cubicBezTo>
                                <a:cubicBezTo>
                                  <a:pt x="26" y="248"/>
                                  <a:pt x="30" y="250"/>
                                  <a:pt x="36" y="252"/>
                                </a:cubicBezTo>
                                <a:cubicBezTo>
                                  <a:pt x="42" y="254"/>
                                  <a:pt x="51" y="256"/>
                                  <a:pt x="63" y="256"/>
                                </a:cubicBezTo>
                                <a:cubicBezTo>
                                  <a:pt x="98" y="256"/>
                                  <a:pt x="116" y="243"/>
                                  <a:pt x="116" y="195"/>
                                </a:cubicBezTo>
                                <a:cubicBezTo>
                                  <a:pt x="116" y="178"/>
                                  <a:pt x="116" y="178"/>
                                  <a:pt x="116" y="178"/>
                                </a:cubicBezTo>
                                <a:cubicBezTo>
                                  <a:pt x="108" y="180"/>
                                  <a:pt x="88" y="194"/>
                                  <a:pt x="56" y="194"/>
                                </a:cubicBezTo>
                                <a:cubicBezTo>
                                  <a:pt x="23" y="194"/>
                                  <a:pt x="0" y="180"/>
                                  <a:pt x="0" y="135"/>
                                </a:cubicBezTo>
                                <a:cubicBezTo>
                                  <a:pt x="0" y="7"/>
                                  <a:pt x="0" y="7"/>
                                  <a:pt x="0" y="7"/>
                                </a:cubicBezTo>
                                <a:cubicBezTo>
                                  <a:pt x="0" y="3"/>
                                  <a:pt x="3" y="0"/>
                                  <a:pt x="7" y="0"/>
                                </a:cubicBezTo>
                                <a:cubicBezTo>
                                  <a:pt x="19" y="0"/>
                                  <a:pt x="19" y="0"/>
                                  <a:pt x="19" y="0"/>
                                </a:cubicBezTo>
                                <a:cubicBezTo>
                                  <a:pt x="23" y="0"/>
                                  <a:pt x="26" y="3"/>
                                  <a:pt x="26" y="7"/>
                                </a:cubicBezTo>
                                <a:cubicBezTo>
                                  <a:pt x="26" y="135"/>
                                  <a:pt x="26" y="135"/>
                                  <a:pt x="26" y="135"/>
                                </a:cubicBezTo>
                                <a:cubicBezTo>
                                  <a:pt x="26" y="157"/>
                                  <a:pt x="37" y="168"/>
                                  <a:pt x="60" y="168"/>
                                </a:cubicBezTo>
                                <a:cubicBezTo>
                                  <a:pt x="90" y="168"/>
                                  <a:pt x="116" y="155"/>
                                  <a:pt x="116" y="155"/>
                                </a:cubicBezTo>
                                <a:cubicBezTo>
                                  <a:pt x="116" y="7"/>
                                  <a:pt x="116" y="7"/>
                                  <a:pt x="116" y="7"/>
                                </a:cubicBezTo>
                                <a:cubicBezTo>
                                  <a:pt x="116" y="3"/>
                                  <a:pt x="119" y="0"/>
                                  <a:pt x="123" y="0"/>
                                </a:cubicBezTo>
                                <a:cubicBezTo>
                                  <a:pt x="135" y="0"/>
                                  <a:pt x="135" y="0"/>
                                  <a:pt x="135" y="0"/>
                                </a:cubicBezTo>
                                <a:cubicBezTo>
                                  <a:pt x="139" y="0"/>
                                  <a:pt x="142" y="3"/>
                                  <a:pt x="142" y="7"/>
                                </a:cubicBezTo>
                                <a:cubicBezTo>
                                  <a:pt x="142" y="198"/>
                                  <a:pt x="142" y="198"/>
                                  <a:pt x="142" y="198"/>
                                </a:cubicBezTo>
                                <a:cubicBezTo>
                                  <a:pt x="142" y="267"/>
                                  <a:pt x="98" y="280"/>
                                  <a:pt x="64" y="280"/>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23"/>
                        <wps:cNvSpPr>
                          <a:spLocks noChangeAspect="1"/>
                        </wps:cNvSpPr>
                        <wps:spPr bwMode="auto">
                          <a:xfrm>
                            <a:off x="3904" y="665"/>
                            <a:ext cx="274" cy="424"/>
                          </a:xfrm>
                          <a:custGeom>
                            <a:avLst/>
                            <a:gdLst>
                              <a:gd name="T0" fmla="*/ 0 w 171"/>
                              <a:gd name="T1" fmla="*/ 344 h 264"/>
                              <a:gd name="T2" fmla="*/ 261 w 171"/>
                              <a:gd name="T3" fmla="*/ 0 h 264"/>
                              <a:gd name="T4" fmla="*/ 413 w 171"/>
                              <a:gd name="T5" fmla="*/ 35 h 264"/>
                              <a:gd name="T6" fmla="*/ 439 w 171"/>
                              <a:gd name="T7" fmla="*/ 72 h 264"/>
                              <a:gd name="T8" fmla="*/ 439 w 171"/>
                              <a:gd name="T9" fmla="*/ 93 h 264"/>
                              <a:gd name="T10" fmla="*/ 423 w 171"/>
                              <a:gd name="T11" fmla="*/ 114 h 264"/>
                              <a:gd name="T12" fmla="*/ 409 w 171"/>
                              <a:gd name="T13" fmla="*/ 108 h 264"/>
                              <a:gd name="T14" fmla="*/ 272 w 171"/>
                              <a:gd name="T15" fmla="*/ 67 h 264"/>
                              <a:gd name="T16" fmla="*/ 74 w 171"/>
                              <a:gd name="T17" fmla="*/ 344 h 264"/>
                              <a:gd name="T18" fmla="*/ 272 w 171"/>
                              <a:gd name="T19" fmla="*/ 614 h 264"/>
                              <a:gd name="T20" fmla="*/ 409 w 171"/>
                              <a:gd name="T21" fmla="*/ 575 h 264"/>
                              <a:gd name="T22" fmla="*/ 423 w 171"/>
                              <a:gd name="T23" fmla="*/ 570 h 264"/>
                              <a:gd name="T24" fmla="*/ 439 w 171"/>
                              <a:gd name="T25" fmla="*/ 588 h 264"/>
                              <a:gd name="T26" fmla="*/ 439 w 171"/>
                              <a:gd name="T27" fmla="*/ 612 h 264"/>
                              <a:gd name="T28" fmla="*/ 413 w 171"/>
                              <a:gd name="T29" fmla="*/ 647 h 264"/>
                              <a:gd name="T30" fmla="*/ 261 w 171"/>
                              <a:gd name="T31" fmla="*/ 681 h 264"/>
                              <a:gd name="T32" fmla="*/ 0 w 171"/>
                              <a:gd name="T33" fmla="*/ 344 h 26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71" h="264">
                                <a:moveTo>
                                  <a:pt x="0" y="133"/>
                                </a:moveTo>
                                <a:cubicBezTo>
                                  <a:pt x="0" y="47"/>
                                  <a:pt x="43" y="0"/>
                                  <a:pt x="102" y="0"/>
                                </a:cubicBezTo>
                                <a:cubicBezTo>
                                  <a:pt x="133" y="0"/>
                                  <a:pt x="153" y="9"/>
                                  <a:pt x="161" y="14"/>
                                </a:cubicBezTo>
                                <a:cubicBezTo>
                                  <a:pt x="167" y="18"/>
                                  <a:pt x="171" y="22"/>
                                  <a:pt x="171" y="28"/>
                                </a:cubicBezTo>
                                <a:cubicBezTo>
                                  <a:pt x="171" y="36"/>
                                  <a:pt x="171" y="36"/>
                                  <a:pt x="171" y="36"/>
                                </a:cubicBezTo>
                                <a:cubicBezTo>
                                  <a:pt x="171" y="41"/>
                                  <a:pt x="168" y="44"/>
                                  <a:pt x="165" y="44"/>
                                </a:cubicBezTo>
                                <a:cubicBezTo>
                                  <a:pt x="163" y="44"/>
                                  <a:pt x="161" y="43"/>
                                  <a:pt x="159" y="42"/>
                                </a:cubicBezTo>
                                <a:cubicBezTo>
                                  <a:pt x="151" y="37"/>
                                  <a:pt x="132" y="26"/>
                                  <a:pt x="106" y="26"/>
                                </a:cubicBezTo>
                                <a:cubicBezTo>
                                  <a:pt x="60" y="26"/>
                                  <a:pt x="29" y="61"/>
                                  <a:pt x="29" y="133"/>
                                </a:cubicBezTo>
                                <a:cubicBezTo>
                                  <a:pt x="29" y="204"/>
                                  <a:pt x="60" y="238"/>
                                  <a:pt x="106" y="238"/>
                                </a:cubicBezTo>
                                <a:cubicBezTo>
                                  <a:pt x="132" y="238"/>
                                  <a:pt x="151" y="228"/>
                                  <a:pt x="159" y="223"/>
                                </a:cubicBezTo>
                                <a:cubicBezTo>
                                  <a:pt x="160" y="222"/>
                                  <a:pt x="162" y="221"/>
                                  <a:pt x="165" y="221"/>
                                </a:cubicBezTo>
                                <a:cubicBezTo>
                                  <a:pt x="169" y="221"/>
                                  <a:pt x="171" y="224"/>
                                  <a:pt x="171" y="228"/>
                                </a:cubicBezTo>
                                <a:cubicBezTo>
                                  <a:pt x="171" y="237"/>
                                  <a:pt x="171" y="237"/>
                                  <a:pt x="171" y="237"/>
                                </a:cubicBezTo>
                                <a:cubicBezTo>
                                  <a:pt x="171" y="243"/>
                                  <a:pt x="167" y="247"/>
                                  <a:pt x="161" y="251"/>
                                </a:cubicBezTo>
                                <a:cubicBezTo>
                                  <a:pt x="153" y="256"/>
                                  <a:pt x="133" y="264"/>
                                  <a:pt x="102" y="264"/>
                                </a:cubicBezTo>
                                <a:cubicBezTo>
                                  <a:pt x="43" y="264"/>
                                  <a:pt x="0" y="218"/>
                                  <a:pt x="0" y="133"/>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24"/>
                        <wps:cNvSpPr>
                          <a:spLocks noChangeAspect="1" noEditPoints="1"/>
                        </wps:cNvSpPr>
                        <wps:spPr bwMode="auto">
                          <a:xfrm>
                            <a:off x="4204" y="769"/>
                            <a:ext cx="269" cy="320"/>
                          </a:xfrm>
                          <a:custGeom>
                            <a:avLst/>
                            <a:gdLst>
                              <a:gd name="T0" fmla="*/ 0 w 168"/>
                              <a:gd name="T1" fmla="*/ 256 h 199"/>
                              <a:gd name="T2" fmla="*/ 216 w 168"/>
                              <a:gd name="T3" fmla="*/ 0 h 199"/>
                              <a:gd name="T4" fmla="*/ 431 w 168"/>
                              <a:gd name="T5" fmla="*/ 256 h 199"/>
                              <a:gd name="T6" fmla="*/ 216 w 168"/>
                              <a:gd name="T7" fmla="*/ 515 h 199"/>
                              <a:gd name="T8" fmla="*/ 0 w 168"/>
                              <a:gd name="T9" fmla="*/ 256 h 199"/>
                              <a:gd name="T10" fmla="*/ 363 w 168"/>
                              <a:gd name="T11" fmla="*/ 256 h 199"/>
                              <a:gd name="T12" fmla="*/ 216 w 168"/>
                              <a:gd name="T13" fmla="*/ 63 h 199"/>
                              <a:gd name="T14" fmla="*/ 67 w 168"/>
                              <a:gd name="T15" fmla="*/ 256 h 199"/>
                              <a:gd name="T16" fmla="*/ 216 w 168"/>
                              <a:gd name="T17" fmla="*/ 452 h 199"/>
                              <a:gd name="T18" fmla="*/ 363 w 168"/>
                              <a:gd name="T19" fmla="*/ 256 h 19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68" h="199">
                                <a:moveTo>
                                  <a:pt x="0" y="99"/>
                                </a:moveTo>
                                <a:cubicBezTo>
                                  <a:pt x="0" y="41"/>
                                  <a:pt x="29" y="0"/>
                                  <a:pt x="84" y="0"/>
                                </a:cubicBezTo>
                                <a:cubicBezTo>
                                  <a:pt x="139" y="0"/>
                                  <a:pt x="168" y="41"/>
                                  <a:pt x="168" y="99"/>
                                </a:cubicBezTo>
                                <a:cubicBezTo>
                                  <a:pt x="168" y="158"/>
                                  <a:pt x="139" y="199"/>
                                  <a:pt x="84" y="199"/>
                                </a:cubicBezTo>
                                <a:cubicBezTo>
                                  <a:pt x="29" y="199"/>
                                  <a:pt x="0" y="158"/>
                                  <a:pt x="0" y="99"/>
                                </a:cubicBezTo>
                                <a:moveTo>
                                  <a:pt x="142" y="99"/>
                                </a:moveTo>
                                <a:cubicBezTo>
                                  <a:pt x="142" y="50"/>
                                  <a:pt x="120" y="24"/>
                                  <a:pt x="84" y="24"/>
                                </a:cubicBezTo>
                                <a:cubicBezTo>
                                  <a:pt x="49" y="24"/>
                                  <a:pt x="26" y="50"/>
                                  <a:pt x="26" y="99"/>
                                </a:cubicBezTo>
                                <a:cubicBezTo>
                                  <a:pt x="26" y="149"/>
                                  <a:pt x="49" y="175"/>
                                  <a:pt x="84" y="175"/>
                                </a:cubicBezTo>
                                <a:cubicBezTo>
                                  <a:pt x="120" y="175"/>
                                  <a:pt x="142" y="149"/>
                                  <a:pt x="142" y="9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25"/>
                        <wps:cNvSpPr>
                          <a:spLocks noChangeAspect="1"/>
                        </wps:cNvSpPr>
                        <wps:spPr bwMode="auto">
                          <a:xfrm>
                            <a:off x="4524" y="776"/>
                            <a:ext cx="244" cy="312"/>
                          </a:xfrm>
                          <a:custGeom>
                            <a:avLst/>
                            <a:gdLst>
                              <a:gd name="T0" fmla="*/ 0 w 152"/>
                              <a:gd name="T1" fmla="*/ 349 h 194"/>
                              <a:gd name="T2" fmla="*/ 0 w 152"/>
                              <a:gd name="T3" fmla="*/ 18 h 194"/>
                              <a:gd name="T4" fmla="*/ 21 w 152"/>
                              <a:gd name="T5" fmla="*/ 0 h 194"/>
                              <a:gd name="T6" fmla="*/ 50 w 152"/>
                              <a:gd name="T7" fmla="*/ 0 h 194"/>
                              <a:gd name="T8" fmla="*/ 69 w 152"/>
                              <a:gd name="T9" fmla="*/ 18 h 194"/>
                              <a:gd name="T10" fmla="*/ 69 w 152"/>
                              <a:gd name="T11" fmla="*/ 349 h 194"/>
                              <a:gd name="T12" fmla="*/ 154 w 152"/>
                              <a:gd name="T13" fmla="*/ 434 h 194"/>
                              <a:gd name="T14" fmla="*/ 299 w 152"/>
                              <a:gd name="T15" fmla="*/ 370 h 194"/>
                              <a:gd name="T16" fmla="*/ 299 w 152"/>
                              <a:gd name="T17" fmla="*/ 18 h 194"/>
                              <a:gd name="T18" fmla="*/ 319 w 152"/>
                              <a:gd name="T19" fmla="*/ 0 h 194"/>
                              <a:gd name="T20" fmla="*/ 348 w 152"/>
                              <a:gd name="T21" fmla="*/ 0 h 194"/>
                              <a:gd name="T22" fmla="*/ 369 w 152"/>
                              <a:gd name="T23" fmla="*/ 18 h 194"/>
                              <a:gd name="T24" fmla="*/ 369 w 152"/>
                              <a:gd name="T25" fmla="*/ 425 h 194"/>
                              <a:gd name="T26" fmla="*/ 392 w 152"/>
                              <a:gd name="T27" fmla="*/ 455 h 194"/>
                              <a:gd name="T28" fmla="*/ 392 w 152"/>
                              <a:gd name="T29" fmla="*/ 468 h 194"/>
                              <a:gd name="T30" fmla="*/ 344 w 152"/>
                              <a:gd name="T31" fmla="*/ 502 h 194"/>
                              <a:gd name="T32" fmla="*/ 299 w 152"/>
                              <a:gd name="T33" fmla="*/ 447 h 194"/>
                              <a:gd name="T34" fmla="*/ 299 w 152"/>
                              <a:gd name="T35" fmla="*/ 433 h 194"/>
                              <a:gd name="T36" fmla="*/ 133 w 152"/>
                              <a:gd name="T37" fmla="*/ 502 h 194"/>
                              <a:gd name="T38" fmla="*/ 0 w 152"/>
                              <a:gd name="T39" fmla="*/ 349 h 19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52" h="194">
                                <a:moveTo>
                                  <a:pt x="0" y="135"/>
                                </a:moveTo>
                                <a:cubicBezTo>
                                  <a:pt x="0" y="7"/>
                                  <a:pt x="0" y="7"/>
                                  <a:pt x="0" y="7"/>
                                </a:cubicBezTo>
                                <a:cubicBezTo>
                                  <a:pt x="0" y="3"/>
                                  <a:pt x="4" y="0"/>
                                  <a:pt x="8" y="0"/>
                                </a:cubicBezTo>
                                <a:cubicBezTo>
                                  <a:pt x="19" y="0"/>
                                  <a:pt x="19" y="0"/>
                                  <a:pt x="19" y="0"/>
                                </a:cubicBezTo>
                                <a:cubicBezTo>
                                  <a:pt x="24" y="0"/>
                                  <a:pt x="27" y="3"/>
                                  <a:pt x="27" y="7"/>
                                </a:cubicBezTo>
                                <a:cubicBezTo>
                                  <a:pt x="27" y="135"/>
                                  <a:pt x="27" y="135"/>
                                  <a:pt x="27" y="135"/>
                                </a:cubicBezTo>
                                <a:cubicBezTo>
                                  <a:pt x="27" y="157"/>
                                  <a:pt x="37" y="168"/>
                                  <a:pt x="60" y="168"/>
                                </a:cubicBezTo>
                                <a:cubicBezTo>
                                  <a:pt x="74" y="168"/>
                                  <a:pt x="97" y="160"/>
                                  <a:pt x="116" y="143"/>
                                </a:cubicBezTo>
                                <a:cubicBezTo>
                                  <a:pt x="116" y="7"/>
                                  <a:pt x="116" y="7"/>
                                  <a:pt x="116" y="7"/>
                                </a:cubicBezTo>
                                <a:cubicBezTo>
                                  <a:pt x="116" y="3"/>
                                  <a:pt x="119" y="0"/>
                                  <a:pt x="124" y="0"/>
                                </a:cubicBezTo>
                                <a:cubicBezTo>
                                  <a:pt x="135" y="0"/>
                                  <a:pt x="135" y="0"/>
                                  <a:pt x="135" y="0"/>
                                </a:cubicBezTo>
                                <a:cubicBezTo>
                                  <a:pt x="139" y="0"/>
                                  <a:pt x="143" y="3"/>
                                  <a:pt x="143" y="7"/>
                                </a:cubicBezTo>
                                <a:cubicBezTo>
                                  <a:pt x="143" y="164"/>
                                  <a:pt x="143" y="164"/>
                                  <a:pt x="143" y="164"/>
                                </a:cubicBezTo>
                                <a:cubicBezTo>
                                  <a:pt x="143" y="173"/>
                                  <a:pt x="146" y="176"/>
                                  <a:pt x="152" y="176"/>
                                </a:cubicBezTo>
                                <a:cubicBezTo>
                                  <a:pt x="152" y="181"/>
                                  <a:pt x="152" y="181"/>
                                  <a:pt x="152" y="181"/>
                                </a:cubicBezTo>
                                <a:cubicBezTo>
                                  <a:pt x="152" y="187"/>
                                  <a:pt x="147" y="194"/>
                                  <a:pt x="133" y="194"/>
                                </a:cubicBezTo>
                                <a:cubicBezTo>
                                  <a:pt x="124" y="194"/>
                                  <a:pt x="116" y="188"/>
                                  <a:pt x="116" y="173"/>
                                </a:cubicBezTo>
                                <a:cubicBezTo>
                                  <a:pt x="116" y="167"/>
                                  <a:pt x="116" y="167"/>
                                  <a:pt x="116" y="167"/>
                                </a:cubicBezTo>
                                <a:cubicBezTo>
                                  <a:pt x="97" y="184"/>
                                  <a:pt x="72" y="194"/>
                                  <a:pt x="52" y="194"/>
                                </a:cubicBezTo>
                                <a:cubicBezTo>
                                  <a:pt x="24" y="194"/>
                                  <a:pt x="0" y="180"/>
                                  <a:pt x="0" y="135"/>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26"/>
                        <wps:cNvSpPr>
                          <a:spLocks noChangeAspect="1"/>
                        </wps:cNvSpPr>
                        <wps:spPr bwMode="auto">
                          <a:xfrm>
                            <a:off x="4822" y="771"/>
                            <a:ext cx="228" cy="312"/>
                          </a:xfrm>
                          <a:custGeom>
                            <a:avLst/>
                            <a:gdLst>
                              <a:gd name="T0" fmla="*/ 0 w 142"/>
                              <a:gd name="T1" fmla="*/ 484 h 194"/>
                              <a:gd name="T2" fmla="*/ 0 w 142"/>
                              <a:gd name="T3" fmla="*/ 26 h 194"/>
                              <a:gd name="T4" fmla="*/ 18 w 142"/>
                              <a:gd name="T5" fmla="*/ 8 h 194"/>
                              <a:gd name="T6" fmla="*/ 50 w 142"/>
                              <a:gd name="T7" fmla="*/ 8 h 194"/>
                              <a:gd name="T8" fmla="*/ 67 w 142"/>
                              <a:gd name="T9" fmla="*/ 26 h 194"/>
                              <a:gd name="T10" fmla="*/ 67 w 142"/>
                              <a:gd name="T11" fmla="*/ 42 h 194"/>
                              <a:gd name="T12" fmla="*/ 222 w 142"/>
                              <a:gd name="T13" fmla="*/ 0 h 194"/>
                              <a:gd name="T14" fmla="*/ 366 w 142"/>
                              <a:gd name="T15" fmla="*/ 153 h 194"/>
                              <a:gd name="T16" fmla="*/ 366 w 142"/>
                              <a:gd name="T17" fmla="*/ 484 h 194"/>
                              <a:gd name="T18" fmla="*/ 345 w 142"/>
                              <a:gd name="T19" fmla="*/ 502 h 194"/>
                              <a:gd name="T20" fmla="*/ 316 w 142"/>
                              <a:gd name="T21" fmla="*/ 502 h 194"/>
                              <a:gd name="T22" fmla="*/ 297 w 142"/>
                              <a:gd name="T23" fmla="*/ 484 h 194"/>
                              <a:gd name="T24" fmla="*/ 297 w 142"/>
                              <a:gd name="T25" fmla="*/ 153 h 194"/>
                              <a:gd name="T26" fmla="*/ 212 w 142"/>
                              <a:gd name="T27" fmla="*/ 68 h 194"/>
                              <a:gd name="T28" fmla="*/ 67 w 142"/>
                              <a:gd name="T29" fmla="*/ 101 h 194"/>
                              <a:gd name="T30" fmla="*/ 67 w 142"/>
                              <a:gd name="T31" fmla="*/ 484 h 194"/>
                              <a:gd name="T32" fmla="*/ 50 w 142"/>
                              <a:gd name="T33" fmla="*/ 502 h 194"/>
                              <a:gd name="T34" fmla="*/ 18 w 142"/>
                              <a:gd name="T35" fmla="*/ 502 h 194"/>
                              <a:gd name="T36" fmla="*/ 0 w 142"/>
                              <a:gd name="T37" fmla="*/ 484 h 19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42" h="194">
                                <a:moveTo>
                                  <a:pt x="0" y="187"/>
                                </a:moveTo>
                                <a:cubicBezTo>
                                  <a:pt x="0" y="10"/>
                                  <a:pt x="0" y="10"/>
                                  <a:pt x="0" y="10"/>
                                </a:cubicBezTo>
                                <a:cubicBezTo>
                                  <a:pt x="0" y="6"/>
                                  <a:pt x="3" y="3"/>
                                  <a:pt x="7" y="3"/>
                                </a:cubicBezTo>
                                <a:cubicBezTo>
                                  <a:pt x="19" y="3"/>
                                  <a:pt x="19" y="3"/>
                                  <a:pt x="19" y="3"/>
                                </a:cubicBezTo>
                                <a:cubicBezTo>
                                  <a:pt x="23" y="3"/>
                                  <a:pt x="26" y="6"/>
                                  <a:pt x="26" y="10"/>
                                </a:cubicBezTo>
                                <a:cubicBezTo>
                                  <a:pt x="26" y="16"/>
                                  <a:pt x="26" y="16"/>
                                  <a:pt x="26" y="16"/>
                                </a:cubicBezTo>
                                <a:cubicBezTo>
                                  <a:pt x="33" y="14"/>
                                  <a:pt x="54" y="0"/>
                                  <a:pt x="86" y="0"/>
                                </a:cubicBezTo>
                                <a:cubicBezTo>
                                  <a:pt x="118" y="0"/>
                                  <a:pt x="142" y="14"/>
                                  <a:pt x="142" y="59"/>
                                </a:cubicBezTo>
                                <a:cubicBezTo>
                                  <a:pt x="142" y="187"/>
                                  <a:pt x="142" y="187"/>
                                  <a:pt x="142" y="187"/>
                                </a:cubicBezTo>
                                <a:cubicBezTo>
                                  <a:pt x="142" y="191"/>
                                  <a:pt x="139" y="194"/>
                                  <a:pt x="134" y="194"/>
                                </a:cubicBezTo>
                                <a:cubicBezTo>
                                  <a:pt x="123" y="194"/>
                                  <a:pt x="123" y="194"/>
                                  <a:pt x="123" y="194"/>
                                </a:cubicBezTo>
                                <a:cubicBezTo>
                                  <a:pt x="118" y="194"/>
                                  <a:pt x="115" y="191"/>
                                  <a:pt x="115" y="187"/>
                                </a:cubicBezTo>
                                <a:cubicBezTo>
                                  <a:pt x="115" y="59"/>
                                  <a:pt x="115" y="59"/>
                                  <a:pt x="115" y="59"/>
                                </a:cubicBezTo>
                                <a:cubicBezTo>
                                  <a:pt x="115" y="37"/>
                                  <a:pt x="105" y="26"/>
                                  <a:pt x="82" y="26"/>
                                </a:cubicBezTo>
                                <a:cubicBezTo>
                                  <a:pt x="52" y="26"/>
                                  <a:pt x="26" y="39"/>
                                  <a:pt x="26" y="39"/>
                                </a:cubicBezTo>
                                <a:cubicBezTo>
                                  <a:pt x="26" y="187"/>
                                  <a:pt x="26" y="187"/>
                                  <a:pt x="26" y="187"/>
                                </a:cubicBezTo>
                                <a:cubicBezTo>
                                  <a:pt x="26" y="191"/>
                                  <a:pt x="23" y="194"/>
                                  <a:pt x="19" y="194"/>
                                </a:cubicBezTo>
                                <a:cubicBezTo>
                                  <a:pt x="7" y="194"/>
                                  <a:pt x="7" y="194"/>
                                  <a:pt x="7" y="194"/>
                                </a:cubicBezTo>
                                <a:cubicBezTo>
                                  <a:pt x="3" y="194"/>
                                  <a:pt x="0" y="191"/>
                                  <a:pt x="0" y="187"/>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27"/>
                        <wps:cNvSpPr>
                          <a:spLocks noChangeAspect="1"/>
                        </wps:cNvSpPr>
                        <wps:spPr bwMode="auto">
                          <a:xfrm>
                            <a:off x="5101" y="769"/>
                            <a:ext cx="231" cy="320"/>
                          </a:xfrm>
                          <a:custGeom>
                            <a:avLst/>
                            <a:gdLst>
                              <a:gd name="T0" fmla="*/ 0 w 144"/>
                              <a:gd name="T1" fmla="*/ 256 h 199"/>
                              <a:gd name="T2" fmla="*/ 217 w 144"/>
                              <a:gd name="T3" fmla="*/ 0 h 199"/>
                              <a:gd name="T4" fmla="*/ 348 w 144"/>
                              <a:gd name="T5" fmla="*/ 31 h 199"/>
                              <a:gd name="T6" fmla="*/ 371 w 144"/>
                              <a:gd name="T7" fmla="*/ 64 h 199"/>
                              <a:gd name="T8" fmla="*/ 371 w 144"/>
                              <a:gd name="T9" fmla="*/ 82 h 199"/>
                              <a:gd name="T10" fmla="*/ 358 w 144"/>
                              <a:gd name="T11" fmla="*/ 98 h 199"/>
                              <a:gd name="T12" fmla="*/ 342 w 144"/>
                              <a:gd name="T13" fmla="*/ 93 h 199"/>
                              <a:gd name="T14" fmla="*/ 225 w 144"/>
                              <a:gd name="T15" fmla="*/ 59 h 199"/>
                              <a:gd name="T16" fmla="*/ 67 w 144"/>
                              <a:gd name="T17" fmla="*/ 256 h 199"/>
                              <a:gd name="T18" fmla="*/ 225 w 144"/>
                              <a:gd name="T19" fmla="*/ 455 h 199"/>
                              <a:gd name="T20" fmla="*/ 342 w 144"/>
                              <a:gd name="T21" fmla="*/ 420 h 199"/>
                              <a:gd name="T22" fmla="*/ 358 w 144"/>
                              <a:gd name="T23" fmla="*/ 413 h 199"/>
                              <a:gd name="T24" fmla="*/ 371 w 144"/>
                              <a:gd name="T25" fmla="*/ 433 h 199"/>
                              <a:gd name="T26" fmla="*/ 371 w 144"/>
                              <a:gd name="T27" fmla="*/ 450 h 199"/>
                              <a:gd name="T28" fmla="*/ 348 w 144"/>
                              <a:gd name="T29" fmla="*/ 484 h 199"/>
                              <a:gd name="T30" fmla="*/ 217 w 144"/>
                              <a:gd name="T31" fmla="*/ 515 h 199"/>
                              <a:gd name="T32" fmla="*/ 0 w 144"/>
                              <a:gd name="T33" fmla="*/ 256 h 199"/>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4" h="199">
                                <a:moveTo>
                                  <a:pt x="0" y="99"/>
                                </a:moveTo>
                                <a:cubicBezTo>
                                  <a:pt x="0" y="37"/>
                                  <a:pt x="34" y="0"/>
                                  <a:pt x="84" y="0"/>
                                </a:cubicBezTo>
                                <a:cubicBezTo>
                                  <a:pt x="108" y="0"/>
                                  <a:pt x="128" y="6"/>
                                  <a:pt x="135" y="12"/>
                                </a:cubicBezTo>
                                <a:cubicBezTo>
                                  <a:pt x="141" y="16"/>
                                  <a:pt x="144" y="20"/>
                                  <a:pt x="144" y="25"/>
                                </a:cubicBezTo>
                                <a:cubicBezTo>
                                  <a:pt x="144" y="32"/>
                                  <a:pt x="144" y="32"/>
                                  <a:pt x="144" y="32"/>
                                </a:cubicBezTo>
                                <a:cubicBezTo>
                                  <a:pt x="144" y="36"/>
                                  <a:pt x="142" y="38"/>
                                  <a:pt x="139" y="38"/>
                                </a:cubicBezTo>
                                <a:cubicBezTo>
                                  <a:pt x="137" y="38"/>
                                  <a:pt x="135" y="38"/>
                                  <a:pt x="133" y="36"/>
                                </a:cubicBezTo>
                                <a:cubicBezTo>
                                  <a:pt x="126" y="32"/>
                                  <a:pt x="107" y="23"/>
                                  <a:pt x="87" y="23"/>
                                </a:cubicBezTo>
                                <a:cubicBezTo>
                                  <a:pt x="50" y="23"/>
                                  <a:pt x="26" y="50"/>
                                  <a:pt x="26" y="99"/>
                                </a:cubicBezTo>
                                <a:cubicBezTo>
                                  <a:pt x="26" y="149"/>
                                  <a:pt x="50" y="176"/>
                                  <a:pt x="87" y="176"/>
                                </a:cubicBezTo>
                                <a:cubicBezTo>
                                  <a:pt x="107" y="176"/>
                                  <a:pt x="126" y="167"/>
                                  <a:pt x="133" y="162"/>
                                </a:cubicBezTo>
                                <a:cubicBezTo>
                                  <a:pt x="135" y="161"/>
                                  <a:pt x="137" y="160"/>
                                  <a:pt x="139" y="160"/>
                                </a:cubicBezTo>
                                <a:cubicBezTo>
                                  <a:pt x="142" y="160"/>
                                  <a:pt x="144" y="163"/>
                                  <a:pt x="144" y="167"/>
                                </a:cubicBezTo>
                                <a:cubicBezTo>
                                  <a:pt x="144" y="174"/>
                                  <a:pt x="144" y="174"/>
                                  <a:pt x="144" y="174"/>
                                </a:cubicBezTo>
                                <a:cubicBezTo>
                                  <a:pt x="144" y="179"/>
                                  <a:pt x="141" y="183"/>
                                  <a:pt x="135" y="187"/>
                                </a:cubicBezTo>
                                <a:cubicBezTo>
                                  <a:pt x="128" y="192"/>
                                  <a:pt x="108" y="199"/>
                                  <a:pt x="84" y="199"/>
                                </a:cubicBezTo>
                                <a:cubicBezTo>
                                  <a:pt x="34" y="199"/>
                                  <a:pt x="0" y="162"/>
                                  <a:pt x="0" y="99"/>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28"/>
                        <wps:cNvSpPr>
                          <a:spLocks noChangeAspect="1" noEditPoints="1"/>
                        </wps:cNvSpPr>
                        <wps:spPr bwMode="auto">
                          <a:xfrm>
                            <a:off x="5372" y="668"/>
                            <a:ext cx="55" cy="415"/>
                          </a:xfrm>
                          <a:custGeom>
                            <a:avLst/>
                            <a:gdLst>
                              <a:gd name="T0" fmla="*/ 0 w 34"/>
                              <a:gd name="T1" fmla="*/ 47 h 258"/>
                              <a:gd name="T2" fmla="*/ 45 w 34"/>
                              <a:gd name="T3" fmla="*/ 0 h 258"/>
                              <a:gd name="T4" fmla="*/ 89 w 34"/>
                              <a:gd name="T5" fmla="*/ 47 h 258"/>
                              <a:gd name="T6" fmla="*/ 45 w 34"/>
                              <a:gd name="T7" fmla="*/ 90 h 258"/>
                              <a:gd name="T8" fmla="*/ 0 w 34"/>
                              <a:gd name="T9" fmla="*/ 47 h 258"/>
                              <a:gd name="T10" fmla="*/ 10 w 34"/>
                              <a:gd name="T11" fmla="*/ 650 h 258"/>
                              <a:gd name="T12" fmla="*/ 10 w 34"/>
                              <a:gd name="T13" fmla="*/ 191 h 258"/>
                              <a:gd name="T14" fmla="*/ 29 w 34"/>
                              <a:gd name="T15" fmla="*/ 174 h 258"/>
                              <a:gd name="T16" fmla="*/ 60 w 34"/>
                              <a:gd name="T17" fmla="*/ 174 h 258"/>
                              <a:gd name="T18" fmla="*/ 79 w 34"/>
                              <a:gd name="T19" fmla="*/ 191 h 258"/>
                              <a:gd name="T20" fmla="*/ 79 w 34"/>
                              <a:gd name="T21" fmla="*/ 650 h 258"/>
                              <a:gd name="T22" fmla="*/ 60 w 34"/>
                              <a:gd name="T23" fmla="*/ 668 h 258"/>
                              <a:gd name="T24" fmla="*/ 29 w 34"/>
                              <a:gd name="T25" fmla="*/ 668 h 258"/>
                              <a:gd name="T26" fmla="*/ 10 w 34"/>
                              <a:gd name="T27" fmla="*/ 650 h 25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4" h="258">
                                <a:moveTo>
                                  <a:pt x="0" y="18"/>
                                </a:moveTo>
                                <a:cubicBezTo>
                                  <a:pt x="0" y="8"/>
                                  <a:pt x="8" y="0"/>
                                  <a:pt x="17" y="0"/>
                                </a:cubicBezTo>
                                <a:cubicBezTo>
                                  <a:pt x="26" y="0"/>
                                  <a:pt x="34" y="8"/>
                                  <a:pt x="34" y="18"/>
                                </a:cubicBezTo>
                                <a:cubicBezTo>
                                  <a:pt x="34" y="27"/>
                                  <a:pt x="26" y="35"/>
                                  <a:pt x="17" y="35"/>
                                </a:cubicBezTo>
                                <a:cubicBezTo>
                                  <a:pt x="8" y="35"/>
                                  <a:pt x="0" y="27"/>
                                  <a:pt x="0" y="18"/>
                                </a:cubicBezTo>
                                <a:moveTo>
                                  <a:pt x="4" y="251"/>
                                </a:moveTo>
                                <a:cubicBezTo>
                                  <a:pt x="4" y="74"/>
                                  <a:pt x="4" y="74"/>
                                  <a:pt x="4" y="74"/>
                                </a:cubicBezTo>
                                <a:cubicBezTo>
                                  <a:pt x="4" y="70"/>
                                  <a:pt x="7" y="67"/>
                                  <a:pt x="11" y="67"/>
                                </a:cubicBezTo>
                                <a:cubicBezTo>
                                  <a:pt x="23" y="67"/>
                                  <a:pt x="23" y="67"/>
                                  <a:pt x="23" y="67"/>
                                </a:cubicBezTo>
                                <a:cubicBezTo>
                                  <a:pt x="27" y="67"/>
                                  <a:pt x="30" y="70"/>
                                  <a:pt x="30" y="74"/>
                                </a:cubicBezTo>
                                <a:cubicBezTo>
                                  <a:pt x="30" y="251"/>
                                  <a:pt x="30" y="251"/>
                                  <a:pt x="30" y="251"/>
                                </a:cubicBezTo>
                                <a:cubicBezTo>
                                  <a:pt x="30" y="255"/>
                                  <a:pt x="27" y="258"/>
                                  <a:pt x="23" y="258"/>
                                </a:cubicBezTo>
                                <a:cubicBezTo>
                                  <a:pt x="11" y="258"/>
                                  <a:pt x="11" y="258"/>
                                  <a:pt x="11" y="258"/>
                                </a:cubicBezTo>
                                <a:cubicBezTo>
                                  <a:pt x="7" y="258"/>
                                  <a:pt x="4" y="255"/>
                                  <a:pt x="4" y="251"/>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29"/>
                        <wps:cNvSpPr>
                          <a:spLocks noChangeAspect="1"/>
                        </wps:cNvSpPr>
                        <wps:spPr bwMode="auto">
                          <a:xfrm>
                            <a:off x="5487" y="624"/>
                            <a:ext cx="44" cy="459"/>
                          </a:xfrm>
                          <a:custGeom>
                            <a:avLst/>
                            <a:gdLst>
                              <a:gd name="T0" fmla="*/ 0 w 27"/>
                              <a:gd name="T1" fmla="*/ 722 h 285"/>
                              <a:gd name="T2" fmla="*/ 0 w 27"/>
                              <a:gd name="T3" fmla="*/ 18 h 285"/>
                              <a:gd name="T4" fmla="*/ 21 w 27"/>
                              <a:gd name="T5" fmla="*/ 0 h 285"/>
                              <a:gd name="T6" fmla="*/ 51 w 27"/>
                              <a:gd name="T7" fmla="*/ 0 h 285"/>
                              <a:gd name="T8" fmla="*/ 72 w 27"/>
                              <a:gd name="T9" fmla="*/ 18 h 285"/>
                              <a:gd name="T10" fmla="*/ 72 w 27"/>
                              <a:gd name="T11" fmla="*/ 722 h 285"/>
                              <a:gd name="T12" fmla="*/ 51 w 27"/>
                              <a:gd name="T13" fmla="*/ 739 h 285"/>
                              <a:gd name="T14" fmla="*/ 21 w 27"/>
                              <a:gd name="T15" fmla="*/ 739 h 285"/>
                              <a:gd name="T16" fmla="*/ 0 w 27"/>
                              <a:gd name="T17" fmla="*/ 722 h 28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7" h="285">
                                <a:moveTo>
                                  <a:pt x="0" y="278"/>
                                </a:moveTo>
                                <a:cubicBezTo>
                                  <a:pt x="0" y="7"/>
                                  <a:pt x="0" y="7"/>
                                  <a:pt x="0" y="7"/>
                                </a:cubicBezTo>
                                <a:cubicBezTo>
                                  <a:pt x="0" y="3"/>
                                  <a:pt x="3" y="0"/>
                                  <a:pt x="8" y="0"/>
                                </a:cubicBezTo>
                                <a:cubicBezTo>
                                  <a:pt x="19" y="0"/>
                                  <a:pt x="19" y="0"/>
                                  <a:pt x="19" y="0"/>
                                </a:cubicBezTo>
                                <a:cubicBezTo>
                                  <a:pt x="23" y="0"/>
                                  <a:pt x="27" y="3"/>
                                  <a:pt x="27" y="7"/>
                                </a:cubicBezTo>
                                <a:cubicBezTo>
                                  <a:pt x="27" y="278"/>
                                  <a:pt x="27" y="278"/>
                                  <a:pt x="27" y="278"/>
                                </a:cubicBezTo>
                                <a:cubicBezTo>
                                  <a:pt x="27" y="282"/>
                                  <a:pt x="23" y="285"/>
                                  <a:pt x="19" y="285"/>
                                </a:cubicBezTo>
                                <a:cubicBezTo>
                                  <a:pt x="8" y="285"/>
                                  <a:pt x="8" y="285"/>
                                  <a:pt x="8" y="285"/>
                                </a:cubicBezTo>
                                <a:cubicBezTo>
                                  <a:pt x="3" y="285"/>
                                  <a:pt x="0" y="282"/>
                                  <a:pt x="0" y="278"/>
                                </a:cubicBezTo>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30"/>
                        <wps:cNvSpPr>
                          <a:spLocks noChangeAspect="1"/>
                        </wps:cNvSpPr>
                        <wps:spPr bwMode="auto">
                          <a:xfrm>
                            <a:off x="2" y="-3"/>
                            <a:ext cx="1990" cy="676"/>
                          </a:xfrm>
                          <a:custGeom>
                            <a:avLst/>
                            <a:gdLst>
                              <a:gd name="T0" fmla="*/ 2695 w 1242"/>
                              <a:gd name="T1" fmla="*/ 31 h 420"/>
                              <a:gd name="T2" fmla="*/ 2618 w 1242"/>
                              <a:gd name="T3" fmla="*/ 31 h 420"/>
                              <a:gd name="T4" fmla="*/ 2174 w 1242"/>
                              <a:gd name="T5" fmla="*/ 480 h 420"/>
                              <a:gd name="T6" fmla="*/ 2077 w 1242"/>
                              <a:gd name="T7" fmla="*/ 480 h 420"/>
                              <a:gd name="T8" fmla="*/ 1633 w 1242"/>
                              <a:gd name="T9" fmla="*/ 31 h 420"/>
                              <a:gd name="T10" fmla="*/ 1556 w 1242"/>
                              <a:gd name="T11" fmla="*/ 31 h 420"/>
                              <a:gd name="T12" fmla="*/ 1112 w 1242"/>
                              <a:gd name="T13" fmla="*/ 480 h 420"/>
                              <a:gd name="T14" fmla="*/ 1014 w 1242"/>
                              <a:gd name="T15" fmla="*/ 480 h 420"/>
                              <a:gd name="T16" fmla="*/ 570 w 1242"/>
                              <a:gd name="T17" fmla="*/ 31 h 420"/>
                              <a:gd name="T18" fmla="*/ 493 w 1242"/>
                              <a:gd name="T19" fmla="*/ 31 h 420"/>
                              <a:gd name="T20" fmla="*/ 0 w 1242"/>
                              <a:gd name="T21" fmla="*/ 528 h 420"/>
                              <a:gd name="T22" fmla="*/ 0 w 1242"/>
                              <a:gd name="T23" fmla="*/ 1088 h 420"/>
                              <a:gd name="T24" fmla="*/ 482 w 1242"/>
                              <a:gd name="T25" fmla="*/ 600 h 420"/>
                              <a:gd name="T26" fmla="*/ 580 w 1242"/>
                              <a:gd name="T27" fmla="*/ 600 h 420"/>
                              <a:gd name="T28" fmla="*/ 1024 w 1242"/>
                              <a:gd name="T29" fmla="*/ 1049 h 420"/>
                              <a:gd name="T30" fmla="*/ 1101 w 1242"/>
                              <a:gd name="T31" fmla="*/ 1049 h 420"/>
                              <a:gd name="T32" fmla="*/ 1546 w 1242"/>
                              <a:gd name="T33" fmla="*/ 600 h 420"/>
                              <a:gd name="T34" fmla="*/ 1642 w 1242"/>
                              <a:gd name="T35" fmla="*/ 600 h 420"/>
                              <a:gd name="T36" fmla="*/ 2088 w 1242"/>
                              <a:gd name="T37" fmla="*/ 1049 h 420"/>
                              <a:gd name="T38" fmla="*/ 2165 w 1242"/>
                              <a:gd name="T39" fmla="*/ 1049 h 420"/>
                              <a:gd name="T40" fmla="*/ 2608 w 1242"/>
                              <a:gd name="T41" fmla="*/ 600 h 420"/>
                              <a:gd name="T42" fmla="*/ 2706 w 1242"/>
                              <a:gd name="T43" fmla="*/ 600 h 420"/>
                              <a:gd name="T44" fmla="*/ 3188 w 1242"/>
                              <a:gd name="T45" fmla="*/ 1088 h 420"/>
                              <a:gd name="T46" fmla="*/ 3188 w 1242"/>
                              <a:gd name="T47" fmla="*/ 528 h 420"/>
                              <a:gd name="T48" fmla="*/ 2695 w 1242"/>
                              <a:gd name="T49" fmla="*/ 31 h 42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242" h="420">
                                <a:moveTo>
                                  <a:pt x="1050" y="12"/>
                                </a:moveTo>
                                <a:cubicBezTo>
                                  <a:pt x="1039" y="0"/>
                                  <a:pt x="1032" y="0"/>
                                  <a:pt x="1020" y="12"/>
                                </a:cubicBezTo>
                                <a:cubicBezTo>
                                  <a:pt x="847" y="185"/>
                                  <a:pt x="847" y="185"/>
                                  <a:pt x="847" y="185"/>
                                </a:cubicBezTo>
                                <a:cubicBezTo>
                                  <a:pt x="837" y="195"/>
                                  <a:pt x="820" y="195"/>
                                  <a:pt x="809" y="185"/>
                                </a:cubicBezTo>
                                <a:cubicBezTo>
                                  <a:pt x="636" y="12"/>
                                  <a:pt x="636" y="12"/>
                                  <a:pt x="636" y="12"/>
                                </a:cubicBezTo>
                                <a:cubicBezTo>
                                  <a:pt x="625" y="0"/>
                                  <a:pt x="617" y="0"/>
                                  <a:pt x="606" y="12"/>
                                </a:cubicBezTo>
                                <a:cubicBezTo>
                                  <a:pt x="433" y="185"/>
                                  <a:pt x="433" y="185"/>
                                  <a:pt x="433" y="185"/>
                                </a:cubicBezTo>
                                <a:cubicBezTo>
                                  <a:pt x="423" y="195"/>
                                  <a:pt x="405" y="195"/>
                                  <a:pt x="395" y="185"/>
                                </a:cubicBezTo>
                                <a:cubicBezTo>
                                  <a:pt x="222" y="12"/>
                                  <a:pt x="222" y="12"/>
                                  <a:pt x="222" y="12"/>
                                </a:cubicBezTo>
                                <a:cubicBezTo>
                                  <a:pt x="211" y="0"/>
                                  <a:pt x="203" y="0"/>
                                  <a:pt x="192" y="12"/>
                                </a:cubicBezTo>
                                <a:cubicBezTo>
                                  <a:pt x="0" y="204"/>
                                  <a:pt x="0" y="204"/>
                                  <a:pt x="0" y="204"/>
                                </a:cubicBezTo>
                                <a:cubicBezTo>
                                  <a:pt x="0" y="420"/>
                                  <a:pt x="0" y="420"/>
                                  <a:pt x="0" y="420"/>
                                </a:cubicBezTo>
                                <a:cubicBezTo>
                                  <a:pt x="188" y="232"/>
                                  <a:pt x="188" y="232"/>
                                  <a:pt x="188" y="232"/>
                                </a:cubicBezTo>
                                <a:cubicBezTo>
                                  <a:pt x="198" y="222"/>
                                  <a:pt x="216" y="222"/>
                                  <a:pt x="226" y="232"/>
                                </a:cubicBezTo>
                                <a:cubicBezTo>
                                  <a:pt x="399" y="405"/>
                                  <a:pt x="399" y="405"/>
                                  <a:pt x="399" y="405"/>
                                </a:cubicBezTo>
                                <a:cubicBezTo>
                                  <a:pt x="410" y="417"/>
                                  <a:pt x="418" y="417"/>
                                  <a:pt x="429" y="405"/>
                                </a:cubicBezTo>
                                <a:cubicBezTo>
                                  <a:pt x="602" y="232"/>
                                  <a:pt x="602" y="232"/>
                                  <a:pt x="602" y="232"/>
                                </a:cubicBezTo>
                                <a:cubicBezTo>
                                  <a:pt x="612" y="222"/>
                                  <a:pt x="630" y="222"/>
                                  <a:pt x="640" y="232"/>
                                </a:cubicBezTo>
                                <a:cubicBezTo>
                                  <a:pt x="813" y="405"/>
                                  <a:pt x="813" y="405"/>
                                  <a:pt x="813" y="405"/>
                                </a:cubicBezTo>
                                <a:cubicBezTo>
                                  <a:pt x="825" y="417"/>
                                  <a:pt x="832" y="417"/>
                                  <a:pt x="843" y="405"/>
                                </a:cubicBezTo>
                                <a:cubicBezTo>
                                  <a:pt x="1016" y="232"/>
                                  <a:pt x="1016" y="232"/>
                                  <a:pt x="1016" y="232"/>
                                </a:cubicBezTo>
                                <a:cubicBezTo>
                                  <a:pt x="1027" y="222"/>
                                  <a:pt x="1044" y="222"/>
                                  <a:pt x="1054" y="232"/>
                                </a:cubicBezTo>
                                <a:cubicBezTo>
                                  <a:pt x="1242" y="420"/>
                                  <a:pt x="1242" y="420"/>
                                  <a:pt x="1242" y="420"/>
                                </a:cubicBezTo>
                                <a:cubicBezTo>
                                  <a:pt x="1242" y="204"/>
                                  <a:pt x="1242" y="204"/>
                                  <a:pt x="1242" y="204"/>
                                </a:cubicBezTo>
                                <a:lnTo>
                                  <a:pt x="1050" y="12"/>
                                </a:lnTo>
                                <a:close/>
                              </a:path>
                            </a:pathLst>
                          </a:custGeom>
                          <a:solidFill>
                            <a:srgbClr val="8F5A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31"/>
                        <wps:cNvSpPr>
                          <a:spLocks noChangeAspect="1"/>
                        </wps:cNvSpPr>
                        <wps:spPr bwMode="auto">
                          <a:xfrm>
                            <a:off x="2" y="435"/>
                            <a:ext cx="1990" cy="675"/>
                          </a:xfrm>
                          <a:custGeom>
                            <a:avLst/>
                            <a:gdLst>
                              <a:gd name="T0" fmla="*/ 2695 w 1242"/>
                              <a:gd name="T1" fmla="*/ 31 h 420"/>
                              <a:gd name="T2" fmla="*/ 2618 w 1242"/>
                              <a:gd name="T3" fmla="*/ 31 h 420"/>
                              <a:gd name="T4" fmla="*/ 2174 w 1242"/>
                              <a:gd name="T5" fmla="*/ 476 h 420"/>
                              <a:gd name="T6" fmla="*/ 2077 w 1242"/>
                              <a:gd name="T7" fmla="*/ 476 h 420"/>
                              <a:gd name="T8" fmla="*/ 1633 w 1242"/>
                              <a:gd name="T9" fmla="*/ 31 h 420"/>
                              <a:gd name="T10" fmla="*/ 1556 w 1242"/>
                              <a:gd name="T11" fmla="*/ 31 h 420"/>
                              <a:gd name="T12" fmla="*/ 1112 w 1242"/>
                              <a:gd name="T13" fmla="*/ 476 h 420"/>
                              <a:gd name="T14" fmla="*/ 1014 w 1242"/>
                              <a:gd name="T15" fmla="*/ 476 h 420"/>
                              <a:gd name="T16" fmla="*/ 570 w 1242"/>
                              <a:gd name="T17" fmla="*/ 31 h 420"/>
                              <a:gd name="T18" fmla="*/ 493 w 1242"/>
                              <a:gd name="T19" fmla="*/ 31 h 420"/>
                              <a:gd name="T20" fmla="*/ 0 w 1242"/>
                              <a:gd name="T21" fmla="*/ 527 h 420"/>
                              <a:gd name="T22" fmla="*/ 0 w 1242"/>
                              <a:gd name="T23" fmla="*/ 1085 h 420"/>
                              <a:gd name="T24" fmla="*/ 482 w 1242"/>
                              <a:gd name="T25" fmla="*/ 599 h 420"/>
                              <a:gd name="T26" fmla="*/ 580 w 1242"/>
                              <a:gd name="T27" fmla="*/ 599 h 420"/>
                              <a:gd name="T28" fmla="*/ 1024 w 1242"/>
                              <a:gd name="T29" fmla="*/ 1046 h 420"/>
                              <a:gd name="T30" fmla="*/ 1101 w 1242"/>
                              <a:gd name="T31" fmla="*/ 1046 h 420"/>
                              <a:gd name="T32" fmla="*/ 1546 w 1242"/>
                              <a:gd name="T33" fmla="*/ 599 h 420"/>
                              <a:gd name="T34" fmla="*/ 1642 w 1242"/>
                              <a:gd name="T35" fmla="*/ 599 h 420"/>
                              <a:gd name="T36" fmla="*/ 2088 w 1242"/>
                              <a:gd name="T37" fmla="*/ 1046 h 420"/>
                              <a:gd name="T38" fmla="*/ 2165 w 1242"/>
                              <a:gd name="T39" fmla="*/ 1046 h 420"/>
                              <a:gd name="T40" fmla="*/ 2608 w 1242"/>
                              <a:gd name="T41" fmla="*/ 599 h 420"/>
                              <a:gd name="T42" fmla="*/ 2706 w 1242"/>
                              <a:gd name="T43" fmla="*/ 599 h 420"/>
                              <a:gd name="T44" fmla="*/ 3188 w 1242"/>
                              <a:gd name="T45" fmla="*/ 1085 h 420"/>
                              <a:gd name="T46" fmla="*/ 3188 w 1242"/>
                              <a:gd name="T47" fmla="*/ 527 h 420"/>
                              <a:gd name="T48" fmla="*/ 2695 w 1242"/>
                              <a:gd name="T49" fmla="*/ 31 h 42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242" h="420">
                                <a:moveTo>
                                  <a:pt x="1050" y="12"/>
                                </a:moveTo>
                                <a:cubicBezTo>
                                  <a:pt x="1039" y="0"/>
                                  <a:pt x="1032" y="0"/>
                                  <a:pt x="1020" y="12"/>
                                </a:cubicBezTo>
                                <a:cubicBezTo>
                                  <a:pt x="847" y="184"/>
                                  <a:pt x="847" y="184"/>
                                  <a:pt x="847" y="184"/>
                                </a:cubicBezTo>
                                <a:cubicBezTo>
                                  <a:pt x="837" y="195"/>
                                  <a:pt x="820" y="195"/>
                                  <a:pt x="809" y="184"/>
                                </a:cubicBezTo>
                                <a:cubicBezTo>
                                  <a:pt x="636" y="12"/>
                                  <a:pt x="636" y="12"/>
                                  <a:pt x="636" y="12"/>
                                </a:cubicBezTo>
                                <a:cubicBezTo>
                                  <a:pt x="625" y="0"/>
                                  <a:pt x="617" y="0"/>
                                  <a:pt x="606" y="12"/>
                                </a:cubicBezTo>
                                <a:cubicBezTo>
                                  <a:pt x="433" y="184"/>
                                  <a:pt x="433" y="184"/>
                                  <a:pt x="433" y="184"/>
                                </a:cubicBezTo>
                                <a:cubicBezTo>
                                  <a:pt x="423" y="195"/>
                                  <a:pt x="405" y="195"/>
                                  <a:pt x="395" y="184"/>
                                </a:cubicBezTo>
                                <a:cubicBezTo>
                                  <a:pt x="222" y="12"/>
                                  <a:pt x="222" y="12"/>
                                  <a:pt x="222" y="12"/>
                                </a:cubicBezTo>
                                <a:cubicBezTo>
                                  <a:pt x="211" y="0"/>
                                  <a:pt x="203" y="0"/>
                                  <a:pt x="192" y="12"/>
                                </a:cubicBezTo>
                                <a:cubicBezTo>
                                  <a:pt x="0" y="204"/>
                                  <a:pt x="0" y="204"/>
                                  <a:pt x="0" y="204"/>
                                </a:cubicBezTo>
                                <a:cubicBezTo>
                                  <a:pt x="0" y="420"/>
                                  <a:pt x="0" y="420"/>
                                  <a:pt x="0" y="420"/>
                                </a:cubicBezTo>
                                <a:cubicBezTo>
                                  <a:pt x="188" y="232"/>
                                  <a:pt x="188" y="232"/>
                                  <a:pt x="188" y="232"/>
                                </a:cubicBezTo>
                                <a:cubicBezTo>
                                  <a:pt x="198" y="222"/>
                                  <a:pt x="216" y="222"/>
                                  <a:pt x="226" y="232"/>
                                </a:cubicBezTo>
                                <a:cubicBezTo>
                                  <a:pt x="399" y="405"/>
                                  <a:pt x="399" y="405"/>
                                  <a:pt x="399" y="405"/>
                                </a:cubicBezTo>
                                <a:cubicBezTo>
                                  <a:pt x="410" y="417"/>
                                  <a:pt x="418" y="417"/>
                                  <a:pt x="429" y="405"/>
                                </a:cubicBezTo>
                                <a:cubicBezTo>
                                  <a:pt x="602" y="232"/>
                                  <a:pt x="602" y="232"/>
                                  <a:pt x="602" y="232"/>
                                </a:cubicBezTo>
                                <a:cubicBezTo>
                                  <a:pt x="612" y="222"/>
                                  <a:pt x="630" y="222"/>
                                  <a:pt x="640" y="232"/>
                                </a:cubicBezTo>
                                <a:cubicBezTo>
                                  <a:pt x="813" y="405"/>
                                  <a:pt x="813" y="405"/>
                                  <a:pt x="813" y="405"/>
                                </a:cubicBezTo>
                                <a:cubicBezTo>
                                  <a:pt x="825" y="417"/>
                                  <a:pt x="832" y="417"/>
                                  <a:pt x="843" y="405"/>
                                </a:cubicBezTo>
                                <a:cubicBezTo>
                                  <a:pt x="1016" y="232"/>
                                  <a:pt x="1016" y="232"/>
                                  <a:pt x="1016" y="232"/>
                                </a:cubicBezTo>
                                <a:cubicBezTo>
                                  <a:pt x="1027" y="222"/>
                                  <a:pt x="1044" y="222"/>
                                  <a:pt x="1054" y="232"/>
                                </a:cubicBezTo>
                                <a:cubicBezTo>
                                  <a:pt x="1242" y="420"/>
                                  <a:pt x="1242" y="420"/>
                                  <a:pt x="1242" y="420"/>
                                </a:cubicBezTo>
                                <a:cubicBezTo>
                                  <a:pt x="1242" y="204"/>
                                  <a:pt x="1242" y="204"/>
                                  <a:pt x="1242" y="204"/>
                                </a:cubicBezTo>
                                <a:lnTo>
                                  <a:pt x="1050" y="12"/>
                                </a:lnTo>
                                <a:close/>
                              </a:path>
                            </a:pathLst>
                          </a:custGeom>
                          <a:solidFill>
                            <a:srgbClr val="00A0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5DE6DB" id="Group 12" o:spid="_x0000_s1026" style="position:absolute;margin-left:-11.55pt;margin-top:-19.35pt;width:195.15pt;height:41.55pt;z-index:251659264" coordorigin=",-3" coordsize="5760,1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O+fhWEAAO6eAgAOAAAAZHJzL2Uyb0RvYy54bWzsfVtvJjmO5fsC+x+MfBygphzxXWwnOnvQ&#10;U5fGAj27DYz3B7gynRdMpp1ruzprZrD/fQ9FSsGjEBVyubYmZ9f9UJ3Wx6AokrodUtIf/uGXTx9P&#10;/nZ9d//h9ubVi+nvT1+cXN+8vn3z4ebdqxf/8/LHb85fnNw/XN28ufp4e3P96sW/Xt+/+Ic//tf/&#10;8ocvn19ez7fvbz++ub47AZOb+5dfPr968f7h4fPLb7+9f/3++tPV/d/ffr6+wY9vb+8+XT3gz7t3&#10;3765u/oC7p8+fjufnh6//XJ79+bz3e3r6/t7lH6vP774Y+L/9u3164f/8fbt/fXDycdXLyDbQ/rv&#10;XfrvT/Lfb//4h6uX7+6uPr//8NrEuPoVUny6+nCDSgur768erk5+vvuwYvXpw+u72/vbtw9///r2&#10;07e3b99+eH2d2oDWTKdVa/58d/vz59SWdy+/vPtc1ATVVnr61Wxf//e//fXu5MObVy8u9i9Obq4+&#10;wUap2pNpFuV8+fzuJWj+fPf5nz//9U5biH/+5fb1v9yf3Nx+9/7q5t31n+4/Q9Ewv3zxbf2J/P1O&#10;vz/56cs/3b5BFVc/P9wmff3y9u6TcIUmTn5JZvnXYpbrXx5OXqNw3p+d708PL05e47fDfHY8P6jd&#10;Xr+HcZfPvtnl4h/sy8PZEUaXz6Z5vkjSXb3UKpOYJpY0E+53v2j4/mka/uf3V5+vk+HuRXtZw8es&#10;4T+h+YnmZEo6k+pBl1V8H+p3Ufnd3e2X99dXbyDpBLa3l9DWD28+OCs4lsL/Hvb7dfonLR5Ji1cv&#10;P9/dP/z5+vbTifzj1Ys7OEIy7NXf/nL/IO6wkIidb25//PDxY+p1H2+oAIRagobgU/lNHCB1on+/&#10;OL344fyH8/03+/n4wzf70++//+ZPP363/+b443R2+H73/XfffT/9b6l32r98/+HNm+sbqSZ36Gk/&#10;Zk4bWrQrli59f/vxwxthJyLd37376buPdyd/u8KA8mP6nynEkX3LYiQloC1Vk6Z5f/qP88U3Px7P&#10;z77Z/7g/fHNxdnr+zel08Y8Xx9P9xf77H7lJf/lwc/30Jp18QV8/zIdkJSd01bbT9L91265efvrw&#10;gCH744dPr16cF6Krl+KMP9y8SaZ9uPrwUf/tVCHiL6qAubOh0RXVPbUf/nT75l/hqne3cCf0Xkwu&#10;+Mf727t/e3HyBQP1qxf3/+vnq7vrFycf/9sNvP9i2u9lZE9/7A9nM/6487/85H+5unkNVq9ePLw4&#10;0X9+96Czwc+f7z68e4+apqSYm1vpo28/JBcW+VSqNLyloeL3GjMwf+qo/OPd9bXMgydplBseMXRE&#10;/jVjwTydoXIZclOf1+6YxuMzDGQyqO7hRdrF8zD++mcdDcTV8wiASfGNdeh3b6wxlzDS208fMdX+&#10;3bcnpydfTqazNN0IbSbBsFZIdvvdyfuT+biX+jzR7Ijm46HNaeeITtt8MPmVyvbTWZsPpqBCtDtr&#10;M4JqCs0eUjebduaIzuY2I+h+m9GFI7oIVDR5XcNkbZEwES31TdPUFgqLgoVqf3oR8PIKn06PAS+v&#10;8/ksUNXklX48D1h5rZ9FLfRaDx1q8nqPpfKKP8Jf2s5Jmo+0NXvNH86CJs6k+ciKs9f8ATpty+U1&#10;HzopOvdi68NF4BGzV33My+v+OB0Cubzuw16Ihdwi1/EQdOid1308MnjdH8/3bbl2XvfBaLXzmg+9&#10;a+c1f3pylPnz5Hg47GyIXUa/ndd+n9JboE/prdCn9JboU3prdCllli4jWp/SW6VPyZbp6HPv7dPn&#10;OWyj/bCN9sM22g/baD9so/2wjQ5dG2HNVqbyq/e6vr96+fqXG5ve8S+sqrA7vYSfyzz9+fZetmcy&#10;22O5cKn7w/SF/OrIdTWayWFUIU8LHdQJuor8SNxhLyHPa5E1+RmRwxRCfmZLlzX5OZFDy0Ked49r&#10;8gsil9lW6HVj15Ie/cDrRqbU9EHY3L0uSbN2JmsvZkZdfK1E2s9cg7V4CpuMzkEiWZunsNF7tq+s&#10;uaUNmMoikSoLW6MxX0UfsI1na3RZca4bzVaWeSmJFDea7TxbowtOsK6BLS0zjNSwCxuN3uTVKtNI&#10;+oAarS5iPUi2zzVUdffiBFDVT6Io9KirB+l4+Z+ymZOl88l7wCRYHUv5p9u/XV/eJoqHBRyZULuq&#10;evn99c8/fXj9j9f/tqbGKKTVJQ4ydkJwQ8s+p7Lp1BVKG4gX/2VfyOS3YnNQNsnT0DzlfVRNwdNV&#10;ZGbHf+VPMG6COZZvTvCkGpRi8dQqTbRjsouOwSjP01bpQOmj2KOnezmPGLdRKdRPpZh1SukY+6Mq&#10;uWaEabYwKro/WKXFq7cNe1BGO3IacThhj47opT/VfqmlQ9IflTvzkUUgmOM3x9wKF1dnT+G/1IT2&#10;yQxvdoxylTv2piy7Fg8JX7RQsTqYcjDquHonU/68jIvb2s/CVk5uNp91TC7mPar3WPFYG8wPa1bm&#10;/TPGZt+GUvz47jVXLpRZdYvH2pBZ1X1Ahw1AzNQGG4BmeDaaNlbDQYe3OcMlNkbYqFewCyu24dOK&#10;h2qwYbjipLPQzAOfFrY7AuqSWSQ1q0wnSYAFu4lxwfMfD39Sp8UnRPYoPPc/K/iJiIxhnM945xio&#10;LgG6VnCrHSOZTuG6FeCZhpdhwBOxEImD/PX2w81DCo5IB6av5Y+haMi8P9fZasrzjEQkEgS6w/wj&#10;EOiurJGfDoFim5bG0QUE8Pvg3VHQienCJoyFCDNJ2VZPFwmSW3PCAsARCV7V4IQBrBDNFwnoWHPy&#10;e975VJCcBieobZuT3+kiltvm5De5Uh3w1LVMMEap7hgwIhj0EKiJUdBTgWYbrWMUNIHFa5kmUnkC&#10;QVusvM53gcoJAz2/CITyOg85eZ2HmvI6PwQqh98vOt8JONhonewLi2HmKUG8a00RABpYj+DP3XFq&#10;+wHBn9Mx0JTsJYtUMS/v6PsE97daSFo/j1ro1b4/Bt1PdqCLXCEvr/j9eaAvgj93u8CI2LouNR6m&#10;YIAh+DMcFwgA3aODNT2CANCYF+n+EHgXNmOL9NNh3/YJrB0XqriNXvdBN5Qxf7FPNBwTzBm2EDs9&#10;xwtjbVNbAHIWqpiXH2nmo4D+DU8FZON4aTBi3RcJ0sTyN+DlNY9u1hyUCcmUbtYWyyt+Qtdo8/Kq&#10;3x8kRtJoIqGXobpkt7qYMVK9bNAKVRcvFgRjkNKboM/Td4A+pTdFn9J3hD6lt0mf0tulSymJOGNa&#10;kv3sIOWwjWQzPMhz2Eaykx7kOWyj47CNjsM2kt37mJxnwzY6G7aR7LsHax+20dmwjc6GbSQ5DYNy&#10;dm2EXfFgjAQjTAJpB2MkGGY8OdSK7cclQck+pAI0wpNDY0IehgwOjM9DGUIeYufAODx3+KKQh+GC&#10;A2Pz2zGSA2Pz2zESAGdeoO0YCcYj+sBaPIVNxrBEH1iby/5vFS4AhuQ/2I6RYJCiD8zECxZYx8EM&#10;8M+Boe0YCYYsqsEaPceNZjtvx0gwgPkatmMkGMfog+zXoWNjOKMPzLMRLzekrtYSRjX6wBqtmKLg&#10;XqsP2NJAbrWrhe6NMc7XICtA6Q6K5jdrYEvLMi99EDYaIx7VYI3Gai1qNFta4s+phtDSGP+oBmu0&#10;rhCbbWBLy9pLalgQU1GrfviU4BYEkOCWrPZEviV4pTiq1jpB5aqI5fcW2m/UGH8S0GJQLGqA5FCA&#10;KzzDIF8KpRWbOPy5/6LA7aeYKIVP0nspFWxASotHbXKf8idtRp3SIeEz+yoAJXAI5NQRKEt/rlpc&#10;hqVN4TGar9kYLq5hycxbNvCoEDst8+tN3gIe4At1gMJGRaxao1IsvXKTt80iFRvtrFU8xwofEbDU&#10;L1i1Ns91Csesqbx1aso6ERAJitKsgVxo2kO9o/qWvCTRt+8sFi2hXnWulsz9crv/TM3wsI2lOkNl&#10;qaW7ixCYzkbFzp9MmG9cNx8rHlO6CTVVfd2iNhO6DVWso44VD9aQv0ntXrQxUvy4Gi4orooMa/Wd&#10;DD7n0JaNp1o8VkP2uIqVDW/TBUfqc7HqdKyG8g35aB7hJkyl3g5MPVaDxe4mRAccq3MdXwouoUqS&#10;fa90u0foKIexWUXGB/3K1WmFOvqthF8mQzNYbiwmazAB/ULBHbSixyzmKi2q7BavpGnWcKpDFTf1&#10;XB36gma1cx3otXCIuS2rmA1GkmQPzS3JfSiXPmbiMUY8oOSewqsJC7pPWjokfI48MaNJjkGJO+VM&#10;+MpQxbBe2ajvOeAri0cKV9NJnnSOJXcKInsO+JZjh4imPuXYYRTwxdxSBXzT9EYhW9guPBMnIxkR&#10;j8d3z9C7tDvZqJrjuztMgBbfzUujJ8d3Z4wNaRRdQreopGBO+5R9PuEYZkWEEbIQSWSiwccjZ7Mc&#10;t2iwgZoLm1niZw0+Hi1TjH0lDRRW2OzP22wwMhaagA3mykKSAggNaTALFJqoVRTVjRhRVHevQd1V&#10;wyioiwSsdtNkBi1CadRmzcmrejdLXKrROgrqplMMDaNNXt0HxMjbrLzCI6FI47PEWVpCeZ1PsG/T&#10;lSise4x4UVg39m7v3scUlmrIJfvCovaDxeVXiqfArpykabaRz7WEvEjzKV+gJZfXfNxGr/tDyGtI&#10;9xTY3Z/P7TZSYDedmmo4F8V1d/tjwMqrfjrVMN5K9RTXjXn5ASZUF8V1d7OEFxuq57huZEYB74rj&#10;zBeBS1BkN3Qv2eAtvBB5b8oFtGChCtvIkd2QF+k+6o5VZDcYbyiyG7kEnVOJhlMK7IYeQcdTQlbe&#10;50NlUVw3mnQorBvakMK64TTo1R6z8sN84AwIqww4A6IpC1U3iopAyiild/w+T2+DLuVzDLecWO6c&#10;NHuO4Y5o6WuO4foD5nIGvgz63d4BNH+QUhD0MZ4CegxS+nVUV05BZmOeAAtG49ccMVIo6rIkzNdR&#10;tSoGrLhPJ37NcUGMtYA9OvFrjgpiQBXyBCAJ3FILU0V/YWMhL1GHFTlHBLfj11Xsdzt+XcV+B+LX&#10;HBGUjYI0YYqbzBFBOeeePogbzfYdiF9zRFBSNqUGjWY0rcA2Hohfs5W3z/hVsd/t+DUSW3wYdDt+&#10;XcV+7dDTJbIhBZdouN4Zx34t6nHZiV+zpWV1LGrtxK/Z0gPxa7a0BTJ68Wu29ED8mi1tKOllJ37N&#10;lt6OX2NM9YaT1adoKY5fY2j1H7Tj18l+dqb5nKP8doLrEnk5gaUx0FINeQwrUavfJEIuWyONkKuf&#10;LJC+YsMWIkB4WsVcfvcYcQbCjZpiVVtl4uWbsVRlQgETzEMwEcUz1GpFo5tcJQu95rFVNiSuAA41&#10;YwsSUBty4CBjx9uKyF802cSFQ1Lb2ACQKmGI6gCyZ0BTyKSWrDAuNW5xWXOZbE5IU0j2oMlG5SUx&#10;atuKspeHiBybRjJwo8oLDYCMSz7bPETtT51GajQgQzWVS6Ex69KboudPJu1fWQljxUM2Law4JjsL&#10;ziAtyICxNSGrUovHahBErMFqqHiwhrawtgiZqqbl4jJmDfQq+0ZNV8wwUDrWAGOkk25hf6rDDx9N&#10;niwQrKVD7Kej9q6KkeVaaFAyVzpR6Rh7+6Ry0sypX/y4GtiS+fRz5aSTrcOseKwGW+HWrIaKB2vQ&#10;BWtdgxm5ctIpFz/CSfM37KQjpWMNMJHYSdOJSvRu9i3ZrJbCIe42jTAbm8zYQ6lwiHeeE6tB1GaF&#10;Xumj2LNz2hRfm1sV8xjX1EVLxWe7cEh0XYZUvG1Bxs2xwqY7oqrnDABZi1No/zkD4Ku44jItLasM&#10;gLQOpqB+LwPgNzzyvZttQ57XojkjYJZjXunSS8zVujp8UkaAnnRDZmxaqbdTAo56gd+FLV0XIo/1&#10;RYwgbkH5cCkqIrk4EVfX5kMYKbAyrSXyIYyznZzrbDDC+qXUNkmUrcEIw3mhCRlh3CxEElRp8MEI&#10;XUjCllFiQMCI8gIQDGq2jPICoqat0gIaKhJMr8gdKZuyAgKjUVJAZP7Jaztsm9d2yMnre3ea7rpc&#10;exLlBMyngQtQTsCMY8lNldNhb9z83XYDmb8XfaZznA2tU05ALBc5+T5wcqx9lhojdclapogV92Cv&#10;+d0uUpdX/T5qIqUEhE2klID5IjAj5QRETaSj3rsLSahpaJ5SAkJWXvGHc0k4abHyio9bSJo/T9fO&#10;rh2VMgJCzVNGQKh5ygjoBl0oK6BP6Qf3PqXvAH1KP/T0Kb09+pTeJn1Kb5c+pe8VfUrfM7qUlDzQ&#10;pxwOtlEWQZ/nsI3k+qgybvR5Dtvoa04swJ5kMNCIXuZxdN3oxIFGdDVPblGoginXsT0ELzw5rIB9&#10;cRxoxHEOT45OIOQFMFxx5+AN/FvIw5gbAiKe+3agEYER+sBaqwiw7DBXAnHoZjvQiEgK1WAtxvrC&#10;MNJVDRy6MeTscsGD6w/QQ30N24FGpPrQB9ZoLAgCkaqj1tuBxvqwtTUac3tUA9t5O9BYHbjeDjRW&#10;R663A40AbLyWtgON1aHr7UBjdei6HWhUJ3zKEVA5Pij3m2IulwYtASyDvNU4s97RheoWAsaNmVwP&#10;X2ZUVZZ2gof1SqUl2wEBY8TndAxrmvnEkEWqrHSIPaZSEZP5bBcO8cZUteato+3MzbFCVdYQb/2C&#10;zt71ix7BlWI42ggK9qh6UtEQVzML8dgqG2JsXkCMzfGoDVaWtDXGWJ1u0jG28ulu6RD7DIkgBpjQ&#10;Cu1IktsIf2EUMp/SKmlAmx0mn/tkPrLtF+52hWVuUinWdf2Q9PmbWXMBCitrVdluaKusAVY6VIEp&#10;omKU2eMKEqe0PM6UwYpHlGXoUmmWAEp234WCv6zoqxiAJSBNGdWitlrpWFu1f1WMZEOYjNVy4wmz&#10;r82am86Q1YP5s6G0XumQ9CZnddurIHsy8Cmwl/0jO0KB+1jf/Jdp39RcccpGlEiua1Uunpq+jPY8&#10;Q/Yy3T9D9l/fq1QypdSH9tLSeBiylwGBiIcP7e0O+UQ98kNSd8oQPa4AtEN7p3nqfBJEL6jxhU15&#10;C/buQYL9mV5zaMejFyLGcFpsMOaU3T5QZTlnteLiEYGEPK+lYSigyQVrg1JTgp3XXBigaXLxyEwC&#10;89ZcPCQTNYlg+YAPwfIHPa630k0FywuAupZoBcs3lEywPGaGNiOvZ7sLdC2S13TIyes6xXdaMnlt&#10;4+XKtkxe33Yr7EomhuXTw2ZrNREqf65X+q45eZ+e0lNrDU7erUHTdCWC5AMfoEN6+hxZQ0+yXCi+&#10;HXHyCo87rNd40EvkXoZS2z4h6A2ZCI0Pei1h8TEnr/H2YERIfNg4WYoWwbvQoiQKDVJ61fd5egP0&#10;Kb0R+pTeFF3KZ4h+5DQOHenr63PYRthuDfpSH6LHSngQKIafe8RLAYYYKIaze3JDEUMQEXiYJ98C&#10;irED8+ToLthjxEAxwDNPDi0LeQgUIz7lyQeAYgZZbady2QGKGWQdAIoZSN8+kVJB6dtAMfZPvtHb&#10;QHEFp2+fSKng9G2gGB2HRDIzx0BxBadvA8XoRr6GAaCYLd0GimW7XN5t+zWvTmHu11MH6iYLLKFb&#10;Ye1703na8aKy5ffWxlmpbTnvGURFIv4mmKBcKRded/oEwGF2Qk/L8Mo21y0kMOMHnm5I3A46SG0w&#10;jCSpZoyxOiW6i0MfMtISFw7xlrg21Ed2siuviDNOPT1OzfCc8kFWqfgcKiNAzcowPMmWcsQt7AsG&#10;k7YLH8Mbfc6p+kLbjtnJFdodV1o4xBuZndL6io2qpCpU3WFxOKqTnA5MJznkiC4qxFLcyY2Lp5bC&#10;IbnLu0iejZ0xY0WZT2JeGJXbvrBxJvvJSOmQ6IURw5Fqz7L2N/APyx1oy0qH2KtBKz7bhUO8mzLm&#10;UZmakwtbPQhVPaOQMv0+o5BfIQopC8AqcTh5NgGLv1fi8JnFyzH7peEyo5Ilb1hjL+hRTwYldWD3&#10;txQwKClJdOs8Xo8mpIfp12wwaLjdf5MLhv9CAqjoy8mai8cQgKc12WDaKmwCYTAQFhJNfVy3iTej&#10;LWH8JjQShkBJQRLXbSJM0h4dX4tDoGTAyOsYQ39bPQxKCv7XEMnrGdeaBpy8pg9yx1ODk1d1zMkr&#10;+0xw0gYnr+6wddJvi2kDToRJhgqnTOGgdbKuLrUd081Hrd7hHTshruvWESgZc/IabzsB5wjrE/Zr&#10;b5K9YRG8C8oQMtmlJHSyT+nHlD6lH1n6lN4UfUpvjj6l7wZ9Sm+YPqXvEH3KYRtRRnGX528FWWKq&#10;GQTO4GkeY9AVYQycwd08+SZwxoCEbiDiDEuA4547jIZldQc4Y9gJ9hDyGDjj/M1t4AxbKy/ONnBW&#10;wYrbwFkFLG4DZxW0uA2cVeCijL+iJIyxttGqUzIreHEAOGMbDwBnbGXbaV0ycCY7nSehVBjDU+og&#10;Blcx4oJCeZAJ+lM1LD8zDOSJaeukezUCOiZXJuJvolTWcmIiYsNAVJeVFWG3OdsXqtJqbwwnTatU&#10;27uq0Fo4JLX/ILNWr+LqtCwQetG3iqGtXh5dXn7nxnpqvs5dOcRlQ20zJmQRbW/OODCtKfalhUOc&#10;rR8xm+3CMd4tEQ0txjVIztq5sLXhrz3WVG2m1cddsr2Nj9mrXTokemFETimLJHSCslZTUUxbVjrE&#10;Xtbua0YjpUPsm2JmV6YW5cIy7LrBAVU9Iy0yRj8jLV8j0oIuVCEtaYX1H4K0nNt4kZNZM9Iyy/uF&#10;v+ER7XRqOD/vsOR2+X1ReDLQb4nsUe41J4wHZX8XHob1G6HdPj18vObk90DhEV2//Qk5YTRbZAqO&#10;RPs9z+4oV1CXZ3UWNXkkIDrIDHuVynDlfpsRQS8RJ6/v/RRxIoUHjSPoJWblNW5QwPqsKZ3U3u/S&#10;C8Vr48mSsajhiBfcm2dgZZVfqGJeXu1neHG7yYsAmB0eHmhakCCYM9wP3ublVR+6FYMwF5FcQ87O&#10;MEx4R4J397ALyiKjaPUsPPjtdR8MC4TBhOOCDF2lvlBblB8Wn4oe0rzsApYahw5rh9rCBmHhFZ8h&#10;95pPN383hgfsYRdWsbq84mOxvNMfo4PfBKuEqpeAdlFXqHq6vr0P5nj19ym98/cpvRn6lN4UfUpv&#10;jz6lt0mf0tulS9nPAPORDrrmvc/Td48+5bCN/n87pO01//vf/o490SCAWR3i1u1qDGBWmWdwFIHD&#10;StpBjYZVeWdbAGaVdYYuKNxLvs6KO+cVoncJeQhgVhln2wBmlXG2DWBWGWfbAGZ1gHsbwKwOcMvS&#10;Rtqsxxdl013rqD7AbQaOAcz6ALeZGMuQAPFEz/Yw7zaAWR3gbgOYqSl2f3B1gFuiO9JorBsikTi3&#10;0HY9l1gcRB8wjN/O/CORGMgH1J1EWnDA2g7VvenbR8SrV7PbR8S9SNXN6ZYnVN1FrS7ylDPlWIX3&#10;zpSrfy0n8/pIpFFXyUyYpGHffKpH0St7VlgLpRUOAar/MpDxVI3CfCbzT7k7zSF75Ujh0pO2KzA3&#10;IbA5M4oLx4Q33pT5lq8dJUwyP8SaCsd4y0oACmY2m4WDvNV4FW8sZ1AhNwZ3IEhhUtQgb/1ixpfe&#10;dMaoX/y4GvJW0zzJnumdcce9r1i6AlpgxWM1lG/Y/YaKH1cDbl0nYbFUE2GRPumLMWW54rEabGip&#10;WZnLVjce5A4xq07Hasis9LB3BsgXVmwHph6rwYaBmQ+ZTzZmVCfSbfB5zNF22WqLujO0oZ6k4111&#10;nr4eMnloWwZQc8bcWkyDMCRau1Dwl0xvh8lrXfaLB3WpbZX7CLxr2cXn1Yl30+Vjjs5j4Sa6rBhZ&#10;lGPiA/u5tHk0vD1R5HAJHzK3SqsT6dkTHnO23fRQcZqyh6Air7WVeb1RYY/nWMdzrOPz3Yd3X2Os&#10;A+NAFevAJgvO/R8R7NhPOe6vWfFXL0u0Qy7kTtEOHfzRqZ6UWLo7SErflNNXFyDfA2IKv1tQcyHx&#10;SAskbvPxIItdI7ti5CGwkBHsUxC6M0WlV4w87rXDUd1myzzkZZdrrhhhcVQqy0i5LQuX9mP1UYjS&#10;+ekZz1Sk4XChoSTT3U6jJitOFOw4ppzOBiuvbwn3NFtHh98Bwwp6v5bKa3x31MDJWiqv8vk0Essr&#10;Ha8gBGJ5re/wgGlbLq93TI4BL6/43ZleJ7tqI0U7Jr2adu3mFO3YzxEvr3rsZNpyUbRjH8rldT/j&#10;ZdWmGSnasY/sKPBDccF9eii40ZUp2nG0S6HX+vK6j+Xyuj9LZ/0b/kXxDo2crLyLoh2hVLKiKC08&#10;C7oPBTv2F8HgIDhHYZVufGjoimIdoT8IAlJYpdd4W6zI5S3ItFK7YCOF1SSZ2i1WXuthT6RQR9gT&#10;KdSBlOdmR6RIx3wMTIjJaZE9vbDd8AWsTBeicLoBerpQBfMNPVO7i0YHWfsWhYZ+JS+FFarQ22WD&#10;WagOdnH1yoQUxjgG8yBFMEKx6IrZUCw5XFLEOsNN2U0bUtQiVJdcY1Z4xXJ5h5cQYNNNZW1SeIVu&#10;iqzMhSp0UwFGCi/EqptNpOBEek650XmwD184hVIJTFLqC6XCg40L1W7W67RXDiGnJQuvUFtHr/lY&#10;Lq/5bjwL+YVLrX1Kb4E+pbdCl1KycEqb+5TeHn1Kb5M+pbdLn9Lbpk/p7dOnHLaRbMEHtTRsIznF&#10;O8bza36B1scc5RT4YIuGbYS7U0d5DttInvwalHPYRsB+BnkiNjBKOdyP5ND6WIvw0two5bCN5Dj+&#10;YO3DNrro2gjb58FYM0AzHylU3DOONWMw9uQwAEDAONYMfNmTQ7dCniYWgTFXATmO4EFtQh7Gmqv3&#10;cKERIQ8jkNVruNux5uo13O1Yc/Ua7nasGbn9Xj/bsWagI/SBtXmJkNUqPWP7bh+WwVDua9g+LIM3&#10;xekDMzJ2esAMWlbGwE4fmJmxnQs+qF7D3Y41V6/hbseaq9dwDe/tvHtcvYa7HWvG2O8bvR1rPmdL&#10;b8eaMRP4Gtqx5tTp8hPAbGnZG0n/UWiuZTjMC1SDWRp7nMhwbOntd48xS1AN5t7YrwQ1YLLwH8iW&#10;JY0wYVbBBR+wk41J+iBMpcDUQTXkMSxsNGYQ+sDcG5uIqA1sadlHJJHiRrOlZbcgHyy3MNeDwAVb&#10;2kKnl1j1RyKxpe2alEss7d0H6iJPyluA5OkufNXAEjTLYTJVRcJYUNvyu4+/lOiZ7H2hB0NkjIUp&#10;p4rsqsbKHQbMjv9iPprfUqo07r1S0dJ22oIxAuIDBRf25gqawbKUqgsueS3b7M3Na0ZYaUFhValF&#10;n1WUMekFMAGjSg1yRlhKk9MU6UG0lI6xz1G5ipF2XWCFXmV2UdUymWwrx0Z7iOsZ2fip3bZIb6WP&#10;eCsg54LI89Kev60mJg412s1SVjqkHqzgRKEVI0vAmDDmulrtcvBpGbI31SO4U2JP2TM2WUyAWRz7&#10;XIrxAqVD0udP0HDPyNqEmd+VmhdP+nzDEHvrVxMnXlhmx4R1gmOPhUxqqZYOsZ/MmytOopbk5Kek&#10;nlKsrjZWQ2bFCsoVF2BShylrgpUOVWCpfhUjHSBnrtQKHyG9faEnZnMnsgHglJRvi7rHXDglMQ7x&#10;TKyUnBUt/XKqkkjMto/wzMwIXufYSzAkdQcqtSFEksFAO6R3W+tPmsSZdWN+f0q9QQsfMeboB5yE&#10;YUtUhORca/JwU5ZLm8MB+l5qP7GxO+H0+s3clAkGTqRpBBrTiQ2KbFDzUBoKJlsPp8IV72WhkBcS&#10;KspcXHeh4Mm5op84DySfsuU8xdzptHQlTKsCCR7Ai2ZmlPOfuNZcWmRnhvyXyp8/4VStXCm2td4F&#10;tGfMWjokPW6wVvGZ0yShL2kVV1uKgwYspjDlY1kmbIq/LwSttkoGkpBjanOtmk51dYCO6UrN3bVw&#10;qKmmM2Zj7eQarbBIzbLyX9pQ+2LiScJqnHhdkzuqlg6JnlVQccr6qqrNxU35Ud9zipOsy5+Pc3+N&#10;KU6Y7uoUpzQ9/YekOO1PbcGcR8GS4iQ9W1KcdroTQKd6UopTCl7nxYnLzHFY84xLxOTRAtvZLEQY&#10;HAsgPZ/KjWwl53QhYsy8yQctKnzk6dwmH4+TTxf6jMJKIthw4XSeArHrtnl0fE75RI22YT4rnNIr&#10;Co2m+bBFyIhynOZdymhZy0Q5TvtD0DxZ2BSpLDOpwcurfD9JNlGjgXSme4ecsabWZVosNcqz021e&#10;rPeU5dSQyytes0dacnnN7zRjqsHL636fUucavASnLtLvzgLdc5YTqJptFAi78JrTIxYNl6Asp8MU&#10;6EtWVoVX0AMpxynugqT5OZ1aX2uLcpykp7ZbSJoPeXnNY3/U5kU5TvMUyCVrl6KHQyCW7IoKkSY5&#10;rVtISU5hCynJaRe1ENuvpcKYl9d8NwBOx7r7lN4CfUpvhS4l5T31Kb01+pTeJH1KPxb1KblPHE/x&#10;v5Pj4YAYR1p7LzNKlQ3Voxy2EeVF9eUcthHlR3V5Uo5Un3LYRugjixf3eXZthAXGYBAYlvIhC0Vt&#10;4iAwuoUnh7hY1cRBYGzVPTm8RcgLUlIHK7BN9ORwBCEPoyfoJZ4cNhbyMHaCNEFPvh0EBkBJH1hr&#10;O0+NcMBoOwiMdSHVYC2e4iZzwGj7wHH9EIgZOD5wjE7lRdoOAlfHsg2AuIyDwOhiVIM1esHta7eo&#10;jmVvB4GrY9nbQWD0Oy+SzF7JrxOwIFvulUhs6XYQWD98SpRMxgNEyWSVJPItcIjCCGpMXeOjsuXn&#10;FuagxOgEDhUxVRK+Zu+FtuG1FuNJVipQF3GRZZYUogZXXy4tJz2YH/+lbcyf8MPNuRTwI7HXRgr+&#10;gWLR/yaqaRCjfZIRzJHSR7FHL3GCWrxyQoqGK5VEKajMSofYZ+ym4lQO22icN7eqBKT0yO5YDTlM&#10;g4ikk3XKYFUdJdPePC0x700LTBZ2tG+KsHYEuuS/Zn9QqHF6DJ6fWfH9kdNQ8ZiWCis+dGlZCROA&#10;4pbyNDY1VoOsSMU7+Mn09IKpFOedvmoJgZFEXMaGgY5g/JmRuSQbXwsD3ssoZAazvlRiawsBC8Xk&#10;3DUEyZQGVbCzlT7mLLN9grWDN4ghNxyRsYCHFg4ZydJcmI3NJjwC2MhblMKq+HhzeZsmpIeTX2Db&#10;WoP559cfb++v0QzI9gzSir6eQdqvEaTFtrcGadP8PAzSiosTsfxx//mvdyc/ffmn2zfXr15c/fxw&#10;m5ZIGVe9fftWug7OmemmY6ox2Ukil78hJjunUzI502PZ+Pq93z6d+ihD9UKEtVJBSxK0tObj93v7&#10;9NJCgw9vxwEOrvl4nGQ/ByAxBtsij57gWjMiYDACLP2+W2HUNSOPishZ2SbORYjslF7IaDTuVyCy&#10;c3q1pcXLa1zPZDY0TojshBNjTaUTIjvjWE+7jaT2yJ+83rGgC1h5xcfq8qoPOMFeiy8gVNxuIMGx&#10;MHSzfYzG4u7Mpq4IjcXZszYr7+lzyMo7O1DpNiuvdbFNWypS+2kklle7RBfavLzaLwKxCIzF6NVm&#10;xWBs0JsZjE0BlnUvJDAWV7u0lUVgbCyV17sAyU3F05HT3RQonoDYHaI6bV5e8aG/A19afDkE+gl8&#10;jYZ17KMXVuG4LnunMpB28TzJoxyk9K7f5+nN0Kf0faBP6ftBn9KbpE/pzdKl/JoxV3/ciw6q9ls0&#10;bCNcuzfoIdh7j1IO24gOr3ZbJHmXY56MJdkoZbcfYfsziHZXiK7uY2O0G53Sw4KKaMVod4Xm6sIz&#10;RrsREvHcYV5scDtoNyP1sJyQx2g347gDaDdj9dtHniocdxvtrnDc7SNPAFW8hrbR7grHlbWLKClG&#10;u5HI5WvYRrufr9dEuMc8e0l5reFxjAFerdtHnjAU0Afm3Uve4KoGRuxlzhZLK7wtWI18oP//FABe&#10;PKgDwGPiQq0TXjRWFKYPbanaLIc9w5wq+KTJd3XheDK9sdFjOhWbTqFoaBOgzbw5dKBNVyQ5V6hj&#10;2PQIeFkNbV9kNjZY1aU6/hoePCS5DQATa0ByBcRsDDHm8wJaOsQepA1GBXEgzDeXYtRXX9nWe/6E&#10;j9HYg+KC/INRVpmdFcCtQMPsDZesIh+qG/Xowjw1E0PfqOTKJG8yFNi1KBzhrqbz8ViT4drEBEfc&#10;xAqcr43M2mSa8UBQTm3GtOT0OsntU+IslrZmILWVItg5qpLMCINng32vdMgVC3tyuslm8Rrt1l6n&#10;pWPsTZ81Ix3SdJjO3pKzjxH8H1WOeTqfgZP7DaB5zMlOYfnu13G7WvyK2Zgz4v8cbyvEqmNUbvtC&#10;r5/M7be5iEM+Jvcjzi+ZTur7km0w5sxxga+Sl6Kxo7KXb3jqwSlZ9Xdy+Dw4BjEfHsusv1sP5HhS&#10;PlqDapzm63nU84N/Pgc3ZKB/Dm58hcENAeDq4EbKSaB4BYz3+S+3r//l/uTm9rv3Vzfvrv90//n6&#10;9QPmldRfiXg8uHFhC+u8FCj55hJd1AfE8tSa4yKvf75/+PP17SdxqKu/YWmcemHZPi8hCQwobhcP&#10;HFOHFo9y+O372SyI4ZyD0wsf3rk3+Xjoa06vWa3ZYKIp4mge71oeDDiFJl24tmaDKaWQIIjSFIfR&#10;k2ajoN7CRhPN19J4UCtqFUU1IkYU1NDgQUPPlGY+wxrNtsm6pUg+7wR7bvHy2t4dU5r5uoEU1JBX&#10;z9q8vMpjXl7poS/J5FGk3+1TynpDLq/5sxQhabRRZsyFlwa51rworhHz8k4+4+Gzpu4psBG2kdLM&#10;Y17e10PdS95AaaMldDfa6HW/O013Ta57jgwphVfkqnImuhDt9HLcNStZNRWqiBVFNkJtUWgj6tAU&#10;2giNyKGNwLcozTxm5fUejDIU14jb57XehV0pttGllPVpUX+f0o/wfUrfA/qUfgTqU/pRqE/pe0Of&#10;ki3TS0P3vaLPc9hGkug2pvnnQMfHq1cv/u7bk5XmsR0oq5Wr93kBA7jPYD78yy45qpLP4fXYTcZg&#10;PzqQhyB1G9QB+xni1I1wB+xngBNuKMJk3HCVX4xR2gsDDxPyGOxnGHsA7K8Sz621ndR2DlZsg/1V&#10;4vk22F8lnm+D/XXiuRk4BvurgMUA2M823k5trwIWlrd32UltZztbVmDvLS22tAEQvbe02NIG+nXu&#10;NwOS6F1vG+yv3gNrg/2CMpU+eoetz8lHyRg/wRYI/7179eLuxclPr178ZKjA1YN07SQH/nnyBRsl&#10;dIl0YxTWE1K+QO0KN6j153KIffndgwkZo1Fqwsr6RUMombIggE/RQ4KZMLGgM+eNGUvHfxnYiFkj&#10;f5Dlt7uOiK8vGxJXFqQ145we69GZnH6atqojAQP7wMDoLPNI6ZDc5pLVm2GGgDOwBGeRJmrhEPOc&#10;UM18kveBUVVnKX4EZpi/MVfN2hkrHmuCdBUIu3r6SR2pbIbMvSwcYsVjNZjr1KyGisdqyLd55e2D&#10;CWvzSN20XFy6P3ck/otZySkAB0VOxqpfPNgG9T65scnXkGMTmOJccbleZxw2tzM2EzPK/Qw7KMee&#10;S4fkt08qRx0pfRR7PtkTuBC57hB7HWYrD90uHOKtA2fF22Ygbo4VNv0SVT0j2zKXPyPbXyOyjUmk&#10;RrbT0obA6h6yDbD7hzcfHv56++Hm4f5pUPdhtpsgEYhKg1qGuuVaw4R0KwaOLvVkpDtHIRcM28Mg&#10;eGYFOGc+D7XQQFtla59SytdsIGohSfj0mouHPPAA05eTNRePdUTCeJQjEMbDG/pm1FoaBjZawnhA&#10;IxKGQG7B1dZtIoj7mE43NFRMEHfAyOsYNwq2bUVJ+3gwpimS1/N0lp7rWGtIFgvFpulUQqNxXtUx&#10;J6/sM0nSbnDy6g5bR8h2wIlw7VDhskPeap3M14XmeEwRhbWeKlS72Tq6PCXm5DXedgI5j7yIFHkT&#10;AdormMnHuQjV7lISst2n9GNKn9IboU/pTdGn9ONMn9J3gz6lN0yf0tunT+k7RZ/Sd40u5W8Ff2Oq&#10;GQQi4WkeUdElYQxEwt08OcyPvVwMRMLnPPkWEIldgSeH0YR7CEQCL/LkW0AkxixPvg1EYi9PH1hr&#10;YyASu1X6wNpbpv8VlAo8ij6wFk9xk6vMaWuzZoDJ9qDORa2AZhl/RacxEFlDzdZoDKVY27RqgM/6&#10;NmwDkciDpQ+s0QxEak2Gs/0aTA7WTpAcxnupbYHcdIetetDNKepafm5tx5WYdsQYJqBHxrhcmYi/&#10;mbtqu1ViImKDMdVlZUXYbc72hao0ozhWHZzUbb3halKfFg5J7T/IrFVBXF2lYRZ60beaQ1s9F6hq&#10;+Z2/89R4pcQ1RDnEZUNtMyZkEXVPvDDjKpM1IbSmhUOcDdBnNtuFY7zVJMzb0He+VSIXJs0N8bYv&#10;zDLZ3iOlj2NPTimLJKi3LLPV6qYtKx1ib3aqGI2UDrFX16i4Z1emFuXCVvomqnqGWmSMfoZavkao&#10;Ba5bQy3JtYehFlk3EPFwEuFhZ/nKUx7bMrQyySnGdENCOVTwZGwF76GlIX7BTfw+aH+m10kacL0Q&#10;8Rboy8maDTRYtnzID5RDwisuftOTcgjXbHi30+SCAanUlFLQ1lwwtBYSPVa/ksVvbFIK1JqL39FE&#10;TSJsJeBD4MpB0jQbuiFsRR8LXUtE2YNBwxhbSY8SNxh5PePZ27ZIXtNzxMnr+kyP5a+UjVXdYhC9&#10;zrchk9f3eeSIWHEV0+qFsmtOBK6kZ9QbCidsBQeUAIk0OHm3Tk9Ttzh5vw58gLAVnHRpa1xWr6V1&#10;ESev8LjDeo0HvYRglT1e4G16gSyDikxBr6VcwZjTwCji9R02jjIFu1iDhFaL8H1Kr/o+pTdAn9Ib&#10;oU/pfb9L+VuhJx5fk3D1mJZwIHuU0neKfouGbSS3ew3KOWwjuQlwkOewjfrJg1gKD+JWFTajm80Y&#10;t6qQGQM1QkyjwmVgL2xH4gS66uZZmELIYxCHMTdoWcjDBLoKkdnGrSpExs7ZXca4VYXIDCTQMfJm&#10;aQmXABNksdeAodA5POYjk560OcatqvsKtnGr6sYC2yxednArxt4GcCvG3gxO6STQ1UmA1mjNuGhq&#10;idFV22X3EugYe2sn0GlNT4DSMPfrQXMF7hZshqG0DCosv7ewG+2phKb0i0T8TShNWdCFqxiO4WIE&#10;5WDky0VDXH3WWoY+tsqGGFsiCQmX4TmPM1lZ6VaberAP0F0cWrVdOCQ0RglRH5nOH5LOGrJHgZII&#10;Q4zt1DjJLD6HyghEsTIMTzbKbKrDvkCQw6lju3BIamODPud5q9dhdvKF5p3jcstT52g9s7F8waoQ&#10;KwShLFPZpk6Q7iNf6ChUbKZssBR3ctv7qlo4pBPZlQtvYmN7eFaU+STmBVQ4xNu+mOAtTsaR0sex&#10;J1+xjlp2Njri2RhgpUPsdeip+GwXDvFWn6t4q89ht+y1lQtbnoiqnmHIZxjy892Hd18jDIkBqoYh&#10;E15HyOLvlfF1ELQJA93q5tYZy9Df8ubWdEAvv+i3YI4emIyf8nG7t1mvMFxzQjvcFk9QDssHXirz&#10;u9X8mpattBYiNLvwGXxNS9/wWXHy29PwESzMj6W6oz4UtmLk96QhIwIp510gE8GUo69p6btjK7EI&#10;qBx9TUsguGltPTrmPPqaVqAubN4WnY6+phXx8roffU0r8HVCLPdjr2nhTHtTXzKdF78JL9mkhLBI&#10;Ku/wcRf0qMxO7+tcW1HCnUWq8H0oygnbzYFHEHA5+ppWuu12LRdBl495TWvl85KPsN1CrGwXqlBb&#10;hFuG2pKTXqXGLsZGh537lH7U6VN6/+9SPmOW0WFaQmF9D+nrc9hG/28ceMaqfRQxZbxLtwIdxLRC&#10;u9J6p5Ppx5jmJmLKSJdu9mPEtEI0dXccI6Y1npnbmoJvsqWqs+SqI80DiGmFZ1p740y/Cs8cQEyr&#10;XEJrcwcxZfsOIKaVhQ0U7yCmbOMBxJStbHv1DmJa3cIqUx5W2b0jx5xLOICYMnLdRkyTh9hJfUyL&#10;HrmWOUpEWhLmfpvLPFFN7zJP9eByw9kIxIpO4HESRX0IY8MLP9KWcaBuMoMQF1mWChsG2XLpo17T&#10;UkZ8SO03fE0LkwjkrO6UtFyzbukQCpMZ8Vs6MstIpXyfJ/I/XOkQ+3L2kzlN5pBT/ZqW1fCI604n&#10;iWCKrPmIhIFdsqVNxYT8Tvae0KNe05LoX4NVPiuaD1BZxaW4BVfVUYHqG857zE40dYvH7JCl4lTT&#10;5b0uAtzKU2SPek1Lh73B17R07rR9+1ATrBeXrb6qLpuG5K/GHQ7ELKOQKd8G+PJw1ELAH2Zy7ZCV&#10;Q1s/ql/TUtpHvaaln2Dt4MZBOfcvLqizXIa/7XzzMvVtoui4EWTNxtKueQQwbRelsCryc1lZJWrN&#10;Qpx/fn5N6+aF3LRxcUBs4Rmk/VpBWnhvDdKmSWMYpJVgEBEP54rO8o6hdMljvlA754rOchV2OoeL&#10;FatU8Bucw53y8LQgoB6T3e3TmUx9BtJvZH020ZwS6xqcMA076AInetd8PFKyn9KzOWuJPES1k3fV&#10;G4ygmlLXXp+bWjPCWFeI8MpSkxGUX2hCRh4WwcNITUaEyAoOCSRvLRIhslN6xqfROsoc3eOd+jYv&#10;r3BMEIFcXucz0jnbvLzSkabYbqLXOl68b3PyWg8ditNHQ6m84o+RtmTLuNgw0hbhsQdI32wipZCG&#10;VmQ89iwdPF87O+GxoW9hYlikP6QXtRoeIUuUpY2RwxMie0wPyLV4kc9HvZAQ2aMeRF+3kVJJ45HB&#10;DzLH83SEvMHLjzIJv173H0JkQ+8iRLaLuxEq26f0FuhT+h7Qp/SW6FP6ntClfEZm/7Mjs5joR7FR&#10;Pumru54ONsrYnAFnKeohG7AaXXzOJsWy7LKDjTImN4CNMib3nE3azrll9HUAG/1dskllMZdOZmPi&#10;kp3cAhIQDlEy2pbfeefsqbEbd3t8w7Gqfb+CW48AOw1ZYzYGdvKlafaAxiMSE+VAW0LCCG1JqhFw&#10;gnIKS2miHUJ48icYeZxeRkofxZ4h5umoWCdCHb5SbMekpVo6xh5Y5vJJxmgk1yaVWnTZEBN5/E/Y&#10;J5WNsccpc/kEgV8vp4UCsED0padYrYhFUukQexOT+cgiEGzwm2NuhVNxdXZw/kuba5/Mp6TjXKW+&#10;alMUlmV/xGM3eFxV21uxMtBzrkF+bdb8COAsmxHPAHhdCH6dFK03U5Q2mPfMWjxkgOyH9k1hJeOO&#10;mFJRgHXx47vXXLlQrqFbPNaGzEoTZIuwNmzgxCErz5pW7k9g3+G/csfRSBZyV4iVjXplu2PUp2Ye&#10;3W0MtcGG4YqTrq1wPNHXqoXtjoC6nvNSnyHPrxTylChYDXkm1yYU83fKS8WwoAPyGabiNNEsGCi6&#10;WDovr0dD0KmefF5+0mCMhzc9PBEnxTkEBqitoF9rThhuCkyjp7m7eal7zdxc8/GgUCiRRyRCiTwY&#10;EaYOMg7RbBksVFoWSkQg6E6B4nXjCASNeWFyWGqMFE5pqdHT9nSAHvfpNRtISamxVENKn7zW93ZB&#10;wMoTCASNtTWkeQJBuwARAaF9Sm+BPiX7fecNEAJF+zx9H+hTepv0Kb1d+pTcJXot8vZZ8cSINQjm&#10;wII+Y2cLzIEZPbmupC5DMAfLVk9u6UDpwJOsimrsBytjTw4FYwkaJ7rBqp4cuhPy5PBN7gxEbR8N&#10;xq7E899OdAMSTh9Ye2MwBzsE+sBajI6MCanZBoYp2mCOfviEM6wyxfz+CVaqrcdgDjp/M+YgosMN&#10;6t22lpacMF7k81+2iDdGdYKPPM8E/lU+SH7L9xEV5A1tPkOi1drinrOKtDDgvUA+JjiaLhIW8oWg&#10;2U4jR7aR223nxxN4+2et1ELxsu3MD9U7s0G/EgG5RissUm/zti8mZI05yeUeBrGP5tLlvWC2z2My&#10;7PLBReY0mb6qanNxU36o6nlXJgPd86VlX+FpQekx9a4sdanhXZlMVkQ8nohyfqqD21lObCubMEFE&#10;0iYM867Ohk/fhAGZS0NFlIiil0UZXLgQ8YoU6/g1H78UtTu+VmwwwZWtRboAqcGHl59yxHDFxq87&#10;9enMtTi84myygdWLNOmKqIY0fpEZtYp2XxEj2nzt9oGeKQMFSdGyZVq3jTZfspdtNo92X/NFevq0&#10;wcvre5dyKhoap8vhY15e6aG2vNp3kx5MW3ulV7zu6FduQHuv3T7gVO27mqqi9JMdtrNNtVP6SdQ8&#10;TPSLV8WsvNbz6cl1A72j75Cj0hbLaz2fNl3zIrWHvLza9+kK/IY3UPbJbq+nJ1cm5POAp5II1uLl&#10;h5bQsyj/ZJ+yYlq8vO5jXqT7nV60t9IXnQgE1NzWPZ0GPIRt9LrXE6JrbXnNh+PDc5bJf/YsE49/&#10;SmSxzEArCIMofS/pU/p5uE/pe0uf0veYPqUfsfqUftTqU3Lv6UBCEtyN9Yk9yCAkVJ0f3IKEsB/y&#10;GMYWJFSdHoQVsFuLb4vDKtBz151jDAlVJwehO+EeQkLVPWjbkFD9GKq1FksSXaKuIC3EHr38sioR&#10;iWJICKtx+sBaPIWQELa/9IG1OT77WJ8bNAMvQeMalkNH9TXIckHasMSxVx8w7CeLgvRBCPxV5wZt&#10;Z987+8jQnx0b6Z19ZPBvIL+Hwb+Bs49saQsNV2cfE+iZD0uypWXKFS1pPFwxPFE7XCp/wJZG1oF+&#10;QO6tHz4F/MMqWcG/fspRNmYfXrLdnUdo+kUi/yaspCwotwUDP7RHIBbG2Fw0xNUAH+KxVTbEWJbO&#10;WZKMSJmPUxusrHT1TT1kCEwP2Fasp17pmNzqknZqMbOXVR9aU+KQCjva5XZWOsQehwIbjPLFddX5&#10;Rkt0lHOXNtRuaiefAuX0D2MUFw7JnnmT/TJqyh7krT/GW/LDa38Ra/YLB3ljlbDiLRf3opAbY4Xj&#10;3phfvp1yln0GpJV7v3hMepNpwrWJCcjJNahuqoPDgh1Is6x4rIb8jZ4qzD5fWHWLH1kDu2A+IpwB&#10;H2ua7P2kDVo8VoN5XNkjGqvchfiau+zJptOxGjKr/NRAVUO3eKiGPArwBYaW6FU1LJvsESqyJUnF&#10;SKeV6Zz6rxXqYFrJjj+fgX1ZpDwD+18jsI+hvgL2ARpi3CSsvpduJTMtEQ8D+7tT68FnZ5bGW4B9&#10;Waz/1sA+5oU0HyyYvQcX9ucBSIz5we2YgS+u+XhAYT62UTysYwobvU1tzceDCPqsyQp0w2qrsMFj&#10;l01xPG4QsIF6Cxu97m8tjYcKolYxsJ+Og64ZEbC/D1BOwvXxAHC7aYTrB6A3ofq7Y0L1G0J5ZUsc&#10;oYm9yhxWFBXz8hoPHYmTqjQq05DLqz3ESxnYn4I2ErAf8/IePl8ERpT1QtFE2EbC9mNeQ7qXjUup&#10;ccYZ26az88nSwN1lOCmsIn+XZItCNJ3qsymrDkjIfsSKgP1QWYIXlAqjzky4fmhDOlcaDS+yO3D1&#10;BR2RYP1ghCFQP26f13oXwJSEmSJZl/IZ3n+G90+6HiIHysZ8SS5XH6T0Padfux+0VpTYCwwC7ADu&#10;PJ6qG4zL8L696kkT3dPGOZcVfG/Ya0br1gA1g7toInabHYCdoV2MAkJOCKSHLCv4fgBgZ2B3O+ey&#10;hvCtvR2AnYFd28n2nmNhYLedc0mNZvvKfC5KigH2CsIfANg5a3cAYGcrG27YA9jZzgMAOwdqBgB2&#10;tvQAwF5B+GbpZWO+CkOwpdsAu+zof7l5Cl6Odd4AXn6ecbQRvBz9xMFbhkCEZRUoUQPois0oEzq+&#10;psgSIWnan1PREFeDx4nHVtkQY4OwiLFddkZtsDJV2BjnDF97FWc2Td6pcIi3BX2wS3HmO2CCQf8n&#10;88EbStkQ5za0LK4H1lxfhmEfdZuhMVIvLahn5t8tHpM/s8qveWZ4E6tDaUGNeqrOrHishgD1HCoe&#10;q8E8uxY2g6FV03Jx6fnbca2MxarpihmMU690sAE6vWuIsbA/VWVjUnBem2/5G3d+g2GZjXUsrGEc&#10;byockjz3T3bEkdJHsWcLBp5DHjvEXkfVym22C4d46yBe8bYZg5tjhU13RFXPQPYzkP2VnhuWm3Br&#10;IDttlwib/r8EZO/swogzZKqnMSwD2ZMkYCQgG4+N4Rf0oSdlqB8E6VNWPvnNA9kHpPniBjls8ZIk&#10;C9qN6bvsdgM+fuusb100+Phdc0pRX8vjt8shH94pt5rlYVWcsWo3CwouzRK4ai2NB5emfboTb60d&#10;QrKDZhGQPc0CoDX0Q0h2oGjCsWNOXtURJ69rIH//h72r240j19GvYuR+TrrK3W07QBY4Z87MYoGz&#10;wFz4BZzEkxib2FnbmTm7i333/ShSKlIlSuw4E3iwPTeTllWU+COV+JFUtaekZZ3uR1xLCdljWpBt&#10;OlrY04ZSfhuEtLwdaRv8epoJ210TMvC1x5pJTHcpGcP2FGfAaxTvtSel5e1qrsKuqSa/wZ+WuGuY&#10;BrvmYvoGKS1zd6kY7Npj0GDX7uI12LUndoNd+6S0lbuktNh3p46dG+waKUlNsRvwepc+tN5YxbRx&#10;l31lwt2qLQ0a3Hrn7VAGs6YP7LRIUclgGW+X4lGNWZGHVHrhPp42KW3tOwTAmmsZabABUkbsZ1ST&#10;05qV3l7mDcXu1iaKLNdlvD06tUkZsc9U0NEgpa197+0MdCIosnJ2T5Nf7r45yWsplFagrn4RP2fw&#10;2cxTK6PPkVZIv6fWSrcn5QHG5EnnqmDPsI7oYqwgTb1E+hzpddLvqddKv2dYR1SGHuQorCN82CFI&#10;E8kb0Z5hHdEnj2McUYJosGdYR3S/eZBmV0c47QfDPdhhDgn31LnwCR/zwz0IdGnqkBjFGtxwD8BI&#10;3R3CoO4Zm15Fh3Dfme4OW6TubrhnV4VKYGfUH2dr9o/W9G2oZBzuAQamJzSup8B+ZB4Qjv16CmxL&#10;5gHhGdifwwMutNQPjMM92KTMA1g5JCXATd4IVsfjcA8uAjQjCNPAy7wRrJ7H4R5keOoRxuEe7GPm&#10;AWEax0hvSlbT43oK7GpmBGGawU7C0ur4EDY384BomrHK5gNW03T2I8XheOfwgK1OjyAY+OWSw76a&#10;ktU0nePSCO56xuUUZgRhGgcyb0pW03JdxiVCkN4DVtN08qIpLbcnEg8srSdE0XAQTPfcQqbEzxIk&#10;4ziBhETnspMsHSyqbrrD5sBUxrmFRqeRuBhWFeCtAP4tlVFbiDBeiyvCLOz8kQ5mTtqK0Q1nzA/g&#10;RaGEMWoLzViImMgWc8H2lyXP4llscjhjUZWlMm4MTVrItEzDbTuEsBEzfWcBSjUSkot/UluIsOwz&#10;hsioLUa4MTvZEAwX0pbEEyPMW6nVX6actqZsGqYxRPtMW1MmM24M0UZ1B6nLzlvuDsLGp9ZPbkxy&#10;itHmvRzHizWZTuNBtNNrIstEmKl2Kr1VhWiLhiyZceMhtAEraKEI8W7rQeRtfJz8eCi5ulWXvNGl&#10;NUQeIlGPZLGTy5QIGTvHe5pbc6gg8KJhVc2cylTIw8tL5M0KFV0jk5YEGZq9WLA8ksnTeziRt8Hg&#10;3FpOCcMtPBPCYVXbuxDqtcZmnwmlGZXZ8xqb+VRZWvk9hQ/Wh4WTb5QGUqhmn+/XxuarWuVEJNhZ&#10;aPZymC1wmzm1zEBpFXl5Xy1HH205GO0Yt6Uj3rEA6RkWIBECW8dtU6HO94jb7igWgK1sfbMYebcU&#10;t93yKx1r6Elx24lvHIZzl1btEpQF9wVpOpvTF9xyaeHSScNmuNmnWQehAbP9eQLq14Sw9ZXRPEIa&#10;JdsDNgdMvyaEnbUQ4sug1qxBtEsfXIHUJAQxl04pyNIor9KY5X7nELLx2/3clpKJ4O73Hi0tcLeK&#10;xcRwdwiGNhkk9Klw6NPSUt/uU9R0LXXK8Sq0Jr7Oay33SQt+l+pYGho01UhOmQflspXx+MalBiUT&#10;y3UomVBuuhisRUiLPYXgG8ZACVdlTo6cTCDXK6wxn7fzCGmB8711a3lThlmZkcubNnSXUkjeNoq7&#10;c+qiTBiXb8BriNyEcV3rNHHc7cYRFh1Yihx8WtrSPWmZOO6pV95mArnepLTcT72iOxPHdSiRN13Y&#10;c0sBTRjXYw82FCGlLX03OXuVCeO6rxlUQCwjuu8Zul6gsNiNTcH7jfbUCujT1Nbf7Umn6dg8TXy3&#10;T1PrpN9T66XfU6+Ifk+tn37PsI4QaIlKKawjhFaCNI8x3kihHn1+KGbJBCT4PXE+DUYaq9vJ2O31&#10;C8uw0HXsAIsEh2I/0ghYRneH/VN3NzJRFTXBtKm7G5fAutfUIRHqXvCGOlCCxa+70wmR+pf4wCrY&#10;U0VhA5FGG7sZRxqrSKwk7XcKy6pY7LiwrIrGjiONVTxWoIROpBH3zmuxjiONVTx2XFhWxWMDkUar&#10;6UCk0UbpxoVlVTx2HGmUjzF+vns4+SeMrl1YlgKOcnNbFY+l/DOyVj/SuK+idGLefqSxisfSKYRG&#10;8CON2HO0ptuRRgKzvklxHB1PabglbMeQFyRJ85TTK4ZbOmiYKyN5ckdSOewyEVk49Ol6hZvlVr6L&#10;iDgZYpb5ERsqi7QeRt7Ah7KKZ2yvavay8qQ1RF7WXkVI1svMWEcWpJjsjF0Rg4bIi0nNVjh0CCMF&#10;2g/j5e8TcmuI/AWviYpQLoia2ZDz9HPzdFFeP2Pl5nqsMyPoQqrbHGJh2jAPU/bu2Txx3RaJqCrR&#10;gWhUa4h+ux6Jt4ZqTGlcamOH4uEnTMyi3xSaMpMwVZw4YUMaZgngoJSbQlSlDs/QGLWFCIuEDWFZ&#10;VoYHaSuHmaF05YHulYzZuG3f2LzFmPC+V3uIAKBPv6jxQszJxgDLysE5Ro1aNYfmn58x0x83HkTb&#10;KLBdTqvVH6NN165k0836+zPd1IhdV6tO9vip2xyTTH5d8Os3yybv8naHXJ0C9Ksawx1DXHR2Ooa4&#10;nmOICwftOsSVdprvEeK6wJetafvZ5wSxXJo4U+Z0CnFxoB1r6EkhroT854v8ltiVDnCdbumOvfL9&#10;4qWTxt5mRGUQ4VpTsrBbkw44KhjJdkpfpFjT0VDbaSpDyXfRLhPSINv2NF2JtiaksZuzVAy4JoRz&#10;3TIjj5AG1RAEa7Jm4ltbRAqbMjLxrQl3prVpaXlvU0FSQ94mvoVzq0NLy3yGGNrz0kJH+KM9LS31&#10;sxTXWAvdRLdcgyJ/rMjdn5UW/N6TlolvudIyEa4daiybLBK6UublatHEuHbpi0OtRaMl7xqpCXPt&#10;8FWb9ry06H1a2uL3k2PypmDRXYXmtr19+l5Ng0cT6/J3Br3J7M9TpGS9FE2sy9mtTKTLtS4T6eqi&#10;9ebKvX5PrYF+T62Ffk+9Cvo99Uro9jRhsH5PrZV+T70q+j3tS6DzpRMTF+vT1HtTv2dYR885PoYX&#10;fTBWADvX+B97eH6sAMauu0OpOHf4sQLgS7o7djPqXsCaGs2Hp6q7QxXUvbjXq+4Wu2R8xY8VAGbV&#10;1MexAqwD84Bwi5emgGX1hIDLmgeE384ldBajHscKgH+ZEYRnvyoJa0Q/MI4VIIxsHhCm8b7ymLY6&#10;HscK6niTqNmvSqoiTuNYQRVzGscKqqhTO1ZADu/TUHAcdVJ1C15cJOMF5GaEUOCVUgu1/F07wtmH&#10;5t4QpvLcYR60ZAxwNW1YhamReBiiVPjQW4OM5EubRNtJ0qUPyDeeKB6KOeL4piZOZ1NqxeGp1Zr6&#10;xuYuhLDzNAj1Wg8izxGYrIr0oWzMHotNDyp5wtwaIy+IeU2IhVOB3xSop0Hj2P0kMD32WT1PMXcA&#10;jrp1w+uSW0Ozp3wA0qGhI2UutrRBGsnQMGSIuDwyw9dVs8xD2gTtKc+dm0P0pyyFilSObGDXUeNO&#10;Ivx52RfHyypPtjJyFI6y6Zt8b+T56OYYD3s2CdwaYSZbFpeR3bLmDl9ec2VCeYRuc4yHTKqydtk2&#10;Zrvh5Q1ohpqiloSb4FmyNliVd73iokhUUbZPaQ7xINtwRUlWh9346j1f784Y6wh50ovyCHk+R8gT&#10;q6iGPNP+EoY8T27vfnp38/jL3c3t4wNOBGkFm6fpx8PnX+5P3vz+73fvrl+/uPryeJfOThnHvPv1&#10;V0q+2NJ7gXbRM2yBaZ8uGCjtiel6Npx9eYvIz7798vD4r9d3n8jErn5D1XJ6sDhOC1SIRVoQnYQq&#10;5AjY0kU7wgheA4LB5Us8k6UTNvpCZ+aU1zUliLV0ojzVBh2LCiUsdU1Hu7zujLS3685IgxE7fKu6&#10;OSeLQwAhXM9IAxDujAwIKp+OXpMyIKhPKyRwA4Ki0qHJnsnx5+TuxqxCMjcp/q7QDQi63REQ17AE&#10;A4L60gpJ3oCgXZDEAKH9nloD/Z7W7juwD3mYaoX0emp99EfXC6HfU6+Gfk+7JHrz1PpZ0cQxoOxJ&#10;Vx/yNrW4oviX5JdBg9p357OFD+ZAjbo7H0Mvy5G8RjdwbNXdBdxwwRycjHV38fJdMAda1d1HYA4w&#10;b919DObAKzEPCLc+mAM8wjwg/PpgDjwE84BwjIUsJ9OVQCtAqgnm0IHzaagD9im+mJ6HW1AFjTrw&#10;ywqDLX/WR9Hs6bJJWe9XPDMDOkhVcX7jWlL2lxyzqT4D729DpfjV1p0hhtC1TNnSs7+EujyCaxP5&#10;nWwHLRsrN8vkpZUUMPTtskOb3/lMSA73dlBudCa/SF9mKPkTpfvSwU7KdrdZfhPt7OSYG/cvF36n&#10;xhCTgNXWZLCuqNGOKI1l1nau9hfPXJ6YMEY6hXGrjIh7JXVr1g+3hqaeRVBRynfkV8Pm5ub8Md7R&#10;K6ON7uiVPUevDK+p2itLi8f4VVDe53/cvf2PB7hgP364un1//deHz9dvH5/ohO0E/F/XWgPQZCcM&#10;BRffygnjpGU6HAnHOOksB0OuZS3ZtksneyKFo7Kmo4+iqcCvQQYMlUNouqS1QcceP+kALzvwMht9&#10;7uQy1vV07ImzSQZvxDIb/mLdmow+ZHpcGe/LI2ScL1fO5o7siWtY15MyzhfXsDakZLwvqTtt0NLy&#10;Pk05FS1aWuQ+LS10V1pa7KdTyiFqTEsLnj36lRkY30tqWNeUKr+raQkm/eTUU6FJP/HYM46WT0pL&#10;fYuveranpaV+epFyiBoMaqlvdx4tI3aXlhb7du98NtJkn1A2SHtD0DuL/4VGvbW4lmXyT7YpK6Zh&#10;pSb/xKdlZH/K2MXKuKjKo+wOgLkdHrXsfR617BMWttaiKbV294djlkmkehThjkV3K2hAv/zouqyi&#10;5X5PvTK6PXGqD9KkMFlsdNhLtKd+D/fnqd/G/Z56xfR76lXT7xnWETzBKO9dHcEHCUJCVQ4LO4I+&#10;JATPXmMYApK4kBC8U90dWoAr6Of3IC6mu0PA1N3FR3Bo1N0hO+qeHERy+mo4pcpcGUNCVZ30uBYY&#10;i1FPaFwLXGWuBPJ7IpBQ4l0gvypzRTz9zkcmsVA1D3RcIKkucexarFiv5gFRMgA4B9aqb64WNfv5&#10;PVXF9Di/p6qYDuT3WPCvnd9jxGo1Pa4Friqm6ZVLYuV4eMtaq4rpdi0wP/iE+3TJKQl8lbIUCPbh&#10;Jd49TPJIv4nmP8TOmETaYzLMyDZmsEBe/QcAithAoQFD49sUBzYmR/cDYTDDg7SV3W0oB3mgLg5k&#10;0t3WkJgz+T+oOJBKTSCCEvZjAO9CZo/UFwXr5ZK+iXM8QtPPzxjrGzceRNvoz6kNVNqP0f7+tYE4&#10;NtXGSJKmxrg15iemnGWfEWYm1G+OSUbmNOF6dG0cUt0/VXX8tJORgXFzbIT8DO5F1SOEmg8cwdol&#10;HdtpshnwEeFJYqU0x0YQTK0mlcvYUVauWcvNLNPYCPkZW6OZ1xYlbLZG4ObQCHkXAHCvKMnlqhVj&#10;WTcsuRD5toT4tTLZElNpLO87/XbCWEdgn456R2D/OQL7cFxrYD8l2n4PYP9c3IQzJGemFVyyq+iw&#10;nrKrviGwzxnNGtvQ4ML2nEoey66xQOl4PygEAjjemo4GFGZO0lqhZXjBFzJARpt0NIjgAIsaPfDu&#10;p8RLogzlkNGAgXenpIYKPK4ssO9cMGuA/S2nHK3kY3D9GR9abErI4PoO6G1Qffe6RSRcLFJC7m5b&#10;+fQOK7L0aWmJu4Zkk6rcO1i12F281AL73jWXBtj3aWkLny8cJRpo3+XRYPs+rZDsKXZfZD+jZrRp&#10;EeR/lF4eHE/bydLJ41BLfkq33za2A4Pse0vHXqHq7SyEF5RZeYvZ4PquDg2u720v5DKo8ZyFaGD9&#10;BMU3NjwtdNcYCHwo43WhTgPtd3se4f0jvH/StRAqw4hZHQDCaE+9cvqj601r1RO+QBBgx9rR8Cg7&#10;GD7AXhWhsk97mRxg8nVq8LWC7xl86ADsFtwFi3BCOwC7hXaxC1B3H2C38H0AYLcAfgBgr7I6hV8/&#10;57KG8IXjqeAcK4FaYJde9cRzp4DW6ncMsCNnTRtEAGC3WbvizV52AHarZUmdu8QLFmfzlhXBpzZT&#10;EqaRtOg9YDUdANitpgMAu9V0AGCvIHzRtAXYmfmn4OV4hQbw8vMs6ghejnWiUA9BINw2YmEIFTMR&#10;U2fJsJxB0vDuh22XvWVIVeBxQ2PUFpouHUnzTDLEL1ZreMhJoEk4McpsBjj9KxFnMn5jiHYG6wxo&#10;Ra8isGLUJ984is96km3HUMlJp/CKFC+5FeEiWatjNZINY44TW2kWeKbUbw5JppC6sLiq5HCXw3hG&#10;PVlm0hwbQUymJhVqjo0gOqhHIHeThFexlpvLyh8v0kmeYdUVNQRagwzwTKuSW3xDjeaPNaCs6Jwt&#10;ghtD1AWGtWRkYUHNirZpDNGWJypDjLQeRN5q0LEcjhIeYpq8q1ZmM24MTZ33yYq2vDEsO9LYNEcM&#10;dQSyj0D25/ub988RyMYruway03HqOwDZO6BFaXtclwkTEvSty4TzNR4LRq2BbLdsFZt18YvniUGw&#10;FQxrnWcCxGVXXgbDa7fQyd/FWdHRDvMpXavWIASNLYTOUr3xmjWNNO0Zol/NSONMpx4hje6dM/a1&#10;ImTg7NMdw/Qr3gyefcEI+5qUFvcpUG9CL9ektLzTBY4NORlAe0YqdJuUFvmOPuPWIqVlLujlelJa&#10;5q45GTjbn5UWe069XgnLwtmesAycjdL8Nos2U93TIb23i/HRVYNNcRk427Usc1HiVtKl1zxq0fu0&#10;tOzxCUFnXsbi5dtUKz1S9eDCo6DQq3kZQNvfF/QW41brG0SbsePVrAyg7VqXAbRXOJoO4hlUu99T&#10;a6DfU2uh31Nrot9Ta6Pb84hx/9kxbhyVozivRbj4/N3BeS2+xf6Xj/MilqMROsE93RRb+Hy6O5YL&#10;XD4f560waoH/0gZDbkmNkVYYdQDntQhmAOe1CGYgkdoimJKx1PmoEnLLtIQCOK/VbwDnrTQsKsb7&#10;SoCaWqwVVj3Geat0c3GQOzhvlW4+TqSusOoAzms13cZ52aaehMJiAXwgEOabXVlgURKBmw3+JlXl&#10;B6B48p0XQ2USoRv4JX8KouTIBMAjVGIkHMoSwsE0oTt2zNxa9osARsiEoEAF5dC5l8j3Wkm5cfLV&#10;7HmNYDvSgwpqyK0x8tBmmmdFSACxqpVBFeywsi7Hs8+QlhXOhgflBZ7hPAAwSSFl1Q+pU00VAXQG&#10;ZpcR/5hbFGTEKqFWZn5QPq2IoKI0ZeiuyhTNADouOAyLXrKl6V4/YyMs5qnKI8+AMzfHbCej4xUp&#10;Mf0JN3DqgUtzjvjEjX9CSnyLVLc5yAOv0+lMnIScmy17xrnlIcu0CRbWy1lIyTY2XVRrgM8OxWHl&#10;3vlCjuZ9Ge0BZAeuCAmqyQaTlxg3NmlDWkek84h0PlekE5tWjXSmd1MY6fyGNyTuTiXffp/vrcs5&#10;vKimS8jnFpEp3qeffEEiVnfa+RYsUqMS/CWIfCvS0kcDcSnrck1Gg0EEucxrKtgaC5ZyTlcyrKlo&#10;AM6bjIYgnMlAvWWkC2c2FnVoTUajDd5kDNw5EV6zZsqAnfsESDWkY7J3PUpaygiEtuVswc62oCnW&#10;WUSE96FDSct673Cnhe1T0uI+c+akBe5yZ4BOh5KBOV2JG5jT4c6AnFigbTkZkHNuc2cgTp+Slrhj&#10;BTZf17Mnk7DbBcsMyNntaYDOfk+9rfR76s2l31Nbf7+n3mr6PfU66PfUmun31Cui31Ovin5PvTa6&#10;Pb8V9IkTXBCAg6VpRGcEwMHcdHdBZ4qbVoMzsDndnc/XfqIlooW6O5TWB+AsfMWHaD/REo6Tpj4G&#10;4PA2MA8It/7llnAJzAPCbzkBrDFBC1COAbgKohwDcBVIOQbgKphynGhZJdMGADir5TYARx7bky7o&#10;hPII7KKXNelkSSlk50p8onRwxFjLn60nqjsbAISNzQJG2Dpgr3GoSzg3RGjaIGLGkjYomw+Sdor2&#10;F09YnuDc1ezxyXAwUu0/86S5kYQ+RFqYc0uFpWmHqyRsCS/y5gkz18v3Bpa/2+d0b+vxMwW/LcSb&#10;EDEaYQFVIAxDAgcU69JZBHq1ZMaNoVnTmWJFW1DnM8NLbkyORIi2PCGayaYUaT2MvDFKYagctFnr&#10;Ii1pDZGn0zskUxGKtIbIs9wr6tmUDUe5MeFvFW38PMIttEcfK6SfY2IZ9vsabkn4aBhuoZeW6Uw/&#10;Qt+f2G0FTt/jVJFeWhldIQA5fYK3ZHA/GV3Jb68FOdFu0BlKcgGMnMuqXjpZD+j3kzUZ7fmkSyEb&#10;VMBO8ejTvadrMtbZac5Fezk7SihbU8GWVQZK4MqaIyi8dEmfpV1T0Q6Nx5JBVxw6Bl1xRWzQFYcv&#10;Uxl9hu8FNwVk0ZW2hAy64lPSsiZwZS2kScvaZ06Lu+scUtFIUUy3p4FZ+j21jfd7WkPvfXdBG3yf&#10;pjb7fk9r/b3RrWKqnnjXBh1jnLa1LzdyjKEc3X3kGENDujsfD3zHGJiY7j5yjOG06e58YvcdYxys&#10;dPexY4zd2DwwdIyBn5kHhF/fMYavYh4QjrGkxAUipIHOUU/yEbFmk4+IPZBGW5wOPnBmryb7Xcvf&#10;W04J904TzMfkflN1DKx9Lz0HE3lkT8Kc61nDqSlEVerPDI1RW4iwnNENYZIyDuGGB2kr6hx6nfLA&#10;fGY840hrbN48xxklPco5zh5HfkeySkRQ8hYPkWf9lPc+0xk3hmizOVS0xXQtO7U9ayvGUEcnhDaB&#10;oxPyHJ0QHH0qJwQQBFaq8Sv+mO8v8MvtB9m+sgOCFAssJ3JB9uXqvCe5IPP+IlU2zOvrRvQZLRWT&#10;IPmft6m2GzLv+QqUBil9NPNI6UMZEuLT5e0NUvpEtj0nX6IxLX0YmzdnqeqmQUuflF1a2C/L8RcJ&#10;RenC9QYtfUr2WDS+ybTDlwVRU9KgZfwTl5g+GU8T39TTIqaF73JpXBQUVnniN26KT00rYIePNzh8&#10;agW4fGoFbFGt49CKKKDyUNqUTCR4N1P8tmFiJhLsMUhv8sV4NuceLW37W5RJORPTtg8Pw5mYkT1W&#10;iENMy94npoWPj497ZmHiwdNmS45wQ2gE4C7yoNue2pMzNzl1yJklsNt668kUv7i8UvRimdye66Ea&#10;CwoxiKWfT02rYSbVO6xqPXRY1YrAdya9TZuSKBcmXEWYiO+833izo8TlQs7llbIwS6/5bOPpge6I&#10;Lf18aloPp5MrOVwRv1Cb3MVFN9CWQXvktCLcZW8+zNB5eSIZX4/aXg6Uy1um1gUijl9kiBQnIega&#10;ladWT1fyyCwO0kSWc7SnXi/90fWK6ffUq6bfU6+bfk+9dPo99eLp9wzriL71HFsdiDZGe4Z1RAmW&#10;wdHDOkKYuEMTvnAQJMS+oWEqcA+HwC9fq78Swd3d7JnqginMmainCAQhA3WyTfWFCJgMdS8Qy6q7&#10;BfFgDdTdLV+rvg4xBgl3FYQHNSbh+Oza8rtx+Zqkdny+e6CPlV+Os2eqr0OMs2ew52j90qmVeMDB&#10;VMGQSRXy4RBsPeYBYRrHT+8BC9WOs2dQSWFGEDUDCfNGsHqWEoRLHBS9ByxYK7H+SxwFvQesptvl&#10;a0ZKVtOSrXK5JKHUtorkas30+Dsg2LLMA2LdOJQ5PGDn0g/QsYw0jWOX94DVtNS/XOJk5T1gNS0l&#10;MJc4PHkPWE3LBf6XqF/0HrCaphNS4sEwzTvHU8oI6SROsDm5FSSzBRYXfHSTS6NyhdLSQ0OOGSWf&#10;NlJwZFBjtPLiqVplDR5Q9HcOiZEgJgvjxppJXENw+lwq56YLk/RxnudaNW/wPl3mExphLybPbGfJ&#10;RVpj5CnBGVMyst5PLDfbuOEN5wD540oIzW+efKw5NP2tAPWV/Ldya1fVfAp1HCp/3MjNz9j4QKA1&#10;xMAsKUlG1POG5WYaqXQsTT6vrbF18lY2b0zd3LgxNHEmUwAG3gDGjSHacDgTq3NVOBtqjo1wISNA&#10;j9hTs2XCq+eBq2ZJoJT5hEY4RYEdqYtMUY0Qaw6NsJWT2BarVY2wlcNN3Uz40DKf0Aj7DZtcpYdY&#10;c2wEyvDArGiVKR72Oc2wapaX8yF6OKf8kIXvrOlYc4iHc9lCK4Gfy1usbiYEZplPaASgdGKX1YII&#10;tgcHyTFVK3QAYux/VDqaNnJ35yHaSFB7Yh9vSKXwaHuMk3ROIauyO18ZZNC+GuTj7eXdskmAcd7n&#10;ypsw//3tx7uHa3AFAseQKgnsGFJ9hiFVgtPqkGpydr5bSHWbawhaMdXsFf0/jqme0ad0ytFqCfXi&#10;JVDwsGhM1aOF80+h9eePqXpcfl1M1aWmFfAnj6metU0M7/7FLtzAJY4wi/Fszum78g1zJUirdAvG&#10;VHcXTtySjuCF2C4WU/WJGeuPx1Sddfm1MVWPnNbBFIypurx+VUzVp6bVcEBM1WNVK+KAmKpD7qti&#10;qi6vXxVT9anp1dALgurYEGKqzuL6ypiqs+yPMdVuxIyu9CibT7+nXh/9nuF43TGmGok878M62od1&#10;hKLNoN4Rp4j2PMZU4Rku6fv4l4TQjjFVgMEMH6xDvDbSJrDZpX8jAT5LniCLHCKVGLJfeHGMqSK8&#10;i50BuFHnSlB8vVuL9RhTbX4g6xhTpYjayf3rF/cvTt68fvFGsM6rxw8SfyV88OR3hCb/vDFVE1Va&#10;Yqq95hWyamNYUh3zlTHVNHBohEj0NAcKbN8Y+e8TUzWCXmKqvebQ9L82phqX/zGmWucWRMOn2SpN&#10;oDWk1WNMtZZ5a+85xlQjUooFT7OtVr1D1nqMqcazPEpYs0Cwko2Vw6CD9pBCyiCD2GlWet1/NUiO&#10;mcpc/+CY6mbz181PWaQmKvkR5eRXr27vfr75+JF9L25BaEqOahSk+nJ/8/rF/1yAq83f5osfft6f&#10;n/2w/Xm7++HibHP+w2a6+NvFHpUe27///L/kH0zbVx9u3r27vv3Hze31yT8/fbx9eIXG1y8+PD5+&#10;fvXy5cPbD9efrh7+8unm7f3dw92vj395e/fp5d2vv968vX757v7q95vb9y/nzbR5+enq5vYFHRQv&#10;dlJKb2b/cP/+zY8f709+u/qIE2f6TzxI0+3+7svtO3B39erD9dW7n+Tfj1c3H/nfL+2MUwQbbOf/&#10;J0Gkm1zo8hauvXxz9+6/frk/ub97TEfd367v8Y8Pd/f/jdneX31+/eLhP79c3V+/OPn4b7cPmD7u&#10;wsdL6zH92O7OKEHuXv/ljf7L1e1bkHr94vEFoAH654+P+IVHvhx8NTGm/f7V7+8/J17eY2Yfbt7+&#10;/erxSv/Gv3///Op6vvtw9/Hd9f2//J8AAAAA//8DAFBLAwQUAAYACAAAACEAFi+pI+EAAAAKAQAA&#10;DwAAAGRycy9kb3ducmV2LnhtbEyPTWvCQBCG74X+h2UKvenmqyoxGxFpe5JCtVC8jcmYBLOzIbsm&#10;8d93e2pvM8zDO8+bbSbdioF62xhWEM4DEMSFKRuuFHwd32YrENYhl9gaJgV3srDJHx8yTEsz8icN&#10;B1cJH8I2RQW1c10qpS1q0mjnpiP2t4vpNTq/9pUsexx9uG5lFAQLqbFh/6HGjnY1FdfDTSt4H3Hc&#10;xuHrsL9edvfT8eXjex+SUs9P03YNwtHk/mD41ffqkHuns7lxaUWrYBbFoUf9EK+WIDwRL5YRiLOC&#10;JElA5pn8XyH/AQAA//8DAFBLAQItABQABgAIAAAAIQC2gziS/gAAAOEBAAATAAAAAAAAAAAAAAAA&#10;AAAAAABbQ29udGVudF9UeXBlc10ueG1sUEsBAi0AFAAGAAgAAAAhADj9If/WAAAAlAEAAAsAAAAA&#10;AAAAAAAAAAAALwEAAF9yZWxzLy5yZWxzUEsBAi0AFAAGAAgAAAAhAGXc75+FYQAA7p4CAA4AAAAA&#10;AAAAAAAAAAAALgIAAGRycy9lMm9Eb2MueG1sUEsBAi0AFAAGAAgAAAAhABYvqSPhAAAACgEAAA8A&#10;AAAAAAAAAAAAAAAA32MAAGRycy9kb3ducmV2LnhtbFBLBQYAAAAABAAEAPMAAADtZAAAAAA=&#10;">
                <o:lock v:ext="edit" aspectratio="t"/>
                <v:rect id="AutoShape 11" o:spid="_x0000_s1027" style="position:absolute;width:5760;height:1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rJqsUA&#10;AADbAAAADwAAAGRycy9kb3ducmV2LnhtbESPQWvCQBSE7wX/w/KEXkrd2IPUNBsRQRqKIE2s50f2&#10;NQlm38bsNkn/vVsoeBxm5hsm2UymFQP1rrGsYLmIQBCXVjdcKTgV++dXEM4ja2wtk4JfcrBJZw8J&#10;xtqO/ElD7isRIOxiVFB738VSurImg25hO+LgfdveoA+yr6TucQxw08qXKFpJgw2HhRo72tVUXvIf&#10;o2Asj8O5OLzL49M5s3zNrrv860Opx/m0fQPhafL38H870wrWK/j7En6A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smqxQAAANsAAAAPAAAAAAAAAAAAAAAAAJgCAABkcnMv&#10;ZG93bnJldi54bWxQSwUGAAAAAAQABAD1AAAAigMAAAAA&#10;" filled="f" stroked="f">
                  <o:lock v:ext="edit" aspectratio="t" text="t"/>
                </v:rect>
                <v:shape id="Freeform 3" o:spid="_x0000_s1028" style="position:absolute;left:2178;top:56;width:276;height:425;visibility:visible;mso-wrap-style:square;v-text-anchor:top" coordsize="17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utb4A&#10;AADbAAAADwAAAGRycy9kb3ducmV2LnhtbERP24rCMBB9X/Afwgj7tqbKIlqNIorgCgpePmBoxrbY&#10;TEoTa/fvnQfBx8O5z5edq1RLTSg9GxgOElDEmbcl5waul+3PBFSIyBYrz2TgnwIsF72vOabWP/lE&#10;7TnmSkI4pGigiLFOtQ5ZQQ7DwNfEwt184zAKbHJtG3xKuKv0KEnG2mHJ0lBgTeuCsvv54aR3vzll&#10;ZdIef4fkjpegx3+Hyd6Y7363moGK1MWP+O3eWQNTGStf5Afox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JHbrW+AAAA2wAAAA8AAAAAAAAAAAAAAAAAmAIAAGRycy9kb3ducmV2&#10;LnhtbFBLBQYAAAAABAAEAPUAAACDAwAAAAA=&#10;" path="m,132c,47,43,,103,v31,,50,9,59,14c167,18,172,22,172,28v,8,,8,,8c172,41,169,43,165,43v-2,,-4,,-6,-2c151,37,132,26,106,26,61,26,29,61,29,132v,71,32,106,77,106c132,238,152,228,159,223v2,-1,4,-2,6,-2c169,221,172,224,172,228v,9,,9,,9c172,243,167,247,162,251v-8,5,-28,13,-59,13c43,264,,218,,132e" fillcolor="#8f5a28" stroked="f">
                  <v:path arrowok="t" o:connecttype="custom" o:connectlocs="0,552;425,0;669,60;711,116;711,150;682,179;656,171;438,109;120,552;438,993;656,930;682,922;711,951;711,990;669,1046;425,1101;0,552" o:connectangles="0,0,0,0,0,0,0,0,0,0,0,0,0,0,0,0,0"/>
                  <o:lock v:ext="edit" aspectratio="t"/>
                </v:shape>
                <v:shape id="Freeform 4" o:spid="_x0000_s1029" style="position:absolute;left:2486;top:161;width:239;height:319;visibility:visible;mso-wrap-style:square;v-text-anchor:top" coordsize="149,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wNz8UA&#10;AADcAAAADwAAAGRycy9kb3ducmV2LnhtbESPT2sCMRDF74V+hzCF3mqi9B9bo1RBkEotVQ89Dptx&#10;s3QzWTbR3X77zkHwNsN7895vpvMhNOpMXaojWxiPDCjiMrqaKwuH/erhFVTKyA6byGThjxLMZ7c3&#10;Uyxc7PmbzrtcKQnhVKAFn3NbaJ1KTwHTKLbEoh1jFzDL2lXaddhLeGj0xJhnHbBmafDY0tJT+bs7&#10;BQvl53Hsto86LPzL1/Zn89R/aNNbe383vL+ByjTkq/lyvXaCbwRfnpEJ9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3A3PxQAAANwAAAAPAAAAAAAAAAAAAAAAAJgCAABkcnMv&#10;ZG93bnJldi54bWxQSwUGAAAAAAQABAD1AAAAigMAAAAA&#10;" path="m,140c,110,19,76,77,76v10,,24,1,36,3c113,77,113,77,113,77,113,41,111,23,80,23,58,23,34,32,23,39v-2,1,-3,2,-5,2c14,41,12,38,12,34v,-11,,-11,,-11c12,19,15,15,21,12,35,4,62,,83,v51,,57,27,57,65c140,168,140,168,140,168v,9,3,12,9,12c149,185,149,185,149,185v,6,-5,13,-19,13c121,198,113,192,113,177v,-3,,-3,,-3c103,186,88,198,60,198,29,198,,183,,140t113,10c113,101,113,101,113,101,102,98,89,97,81,97v-39,,-54,17,-54,42c27,168,44,176,65,176v21,,40,-12,48,-26e" fillcolor="#8f5a28" stroked="f">
                  <v:path arrowok="t" o:connecttype="custom" o:connectlocs="0,586;319,317;465,330;465,322;329,97;95,164;75,171;48,143;48,97;88,50;342,0;579,272;579,704;614,752;614,773;537,828;465,740;465,727;247,828;0,586;465,628;465,424;335,404;111,582;268,738;465,628" o:connectangles="0,0,0,0,0,0,0,0,0,0,0,0,0,0,0,0,0,0,0,0,0,0,0,0,0,0"/>
                  <o:lock v:ext="edit" aspectratio="t" verticies="t"/>
                </v:shape>
                <v:shape id="Freeform 5" o:spid="_x0000_s1030" style="position:absolute;left:2776;top:163;width:391;height:312;visibility:visible;mso-wrap-style:square;v-text-anchor:top" coordsize="244,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oDcQA&#10;AADcAAAADwAAAGRycy9kb3ducmV2LnhtbERPTWvCQBC9F/wPywheim5MpKapqwRBSG/W9tDjkB2T&#10;0OxsyK4m+uvdQqG3ebzP2exG04or9a6xrGC5iEAQl1Y3XCn4+jzMUxDOI2tsLZOCGznYbSdPG8y0&#10;HfiDridfiRDCLkMFtfddJqUrazLoFrYjDtzZ9gZ9gH0ldY9DCDetjKPoRRpsODTU2NG+pvLndDEK&#10;vo95+n6P49ekOqyLZfOcn5PVUanZdMzfQHga/b/4z13oMD9awe8z4QK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MKA3EAAAA3AAAAA8AAAAAAAAAAAAAAAAAmAIAAGRycy9k&#10;b3ducmV2LnhtbFBLBQYAAAAABAAEAPUAAACJAwAAAAA=&#10;" path="m,187c,10,,10,,10,,6,3,3,8,3v11,,11,,11,c23,3,27,6,27,10v,6,,6,,6c36,13,57,,87,v19,,33,9,39,19c137,15,167,,195,v27,,49,14,49,57c244,187,244,187,244,187v,4,-3,7,-7,7c225,194,225,194,225,194v-4,,-7,-3,-7,-7c218,57,218,57,218,57v,-20,-9,-31,-30,-31c166,26,135,39,135,39v,148,,148,,148c135,191,132,194,128,194v-12,,-12,,-12,c112,194,109,191,109,187v,-130,,-130,,-130c109,37,100,26,79,26,57,26,27,39,27,39v,148,,148,,148c27,191,23,194,19,194v-11,,-11,,-11,c3,194,,191,,187e" fillcolor="#8f5a28" stroked="f">
                  <v:path arrowok="t" o:connecttype="custom" o:connectlocs="0,778;0,42;34,13;77,13;111,42;111,68;357,0;519,80;801,0;1005,238;1005,778;976,807;926,807;896,778;896,238;772,109;554,162;554,778;527,807;478,807;449,778;449,238;327,109;111,162;111,778;77,807;34,807;0,778" o:connectangles="0,0,0,0,0,0,0,0,0,0,0,0,0,0,0,0,0,0,0,0,0,0,0,0,0,0,0,0"/>
                  <o:lock v:ext="edit" aspectratio="t"/>
                </v:shape>
                <v:shape id="Freeform 6" o:spid="_x0000_s1031" style="position:absolute;left:3234;top:15;width:253;height:466;visibility:visible;mso-wrap-style:square;v-text-anchor:top" coordsize="15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supLsA&#10;AADcAAAADwAAAGRycy9kb3ducmV2LnhtbERPSwrCMBDdC94hjODOpoqoVKOIILgTPwcYmulHm0lp&#10;YltvbwTB3Tzedza73lSipcaVlhVMoxgEcWp1ybmC++04WYFwHlljZZkUvMnBbjscbDDRtuMLtVef&#10;ixDCLkEFhfd1IqVLCzLoIlsTBy6zjUEfYJNL3WAXwk0lZ3G8kAZLDg0F1nQoKH1eX0bB5awfyNTi&#10;k6dmfl92ss/mmVLjUb9fg/DU+7/45z7pMD9ewPeZcIHcf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YrLqS7AAAA3AAAAA8AAAAAAAAAAAAAAAAAmAIAAGRycy9kb3ducmV2Lnht&#10;bFBLBQYAAAAABAAEAPUAAACAAwAAAAA=&#10;" path="m26,261v,18,,18,,18c26,283,23,286,19,286v-12,,-12,,-12,c3,286,,283,,279,,8,,8,,8,,4,3,,7,,19,,19,,19,v4,,7,4,7,8c26,119,26,119,26,119,34,106,55,91,81,91v53,,77,41,77,99c158,249,134,290,81,290,55,290,34,275,26,261m132,190v,-53,-20,-75,-51,-75c53,115,33,134,26,152v,76,,76,,76c33,247,53,266,81,266v31,,51,-22,51,-76e" fillcolor="#8f5a28" stroked="f">
                  <v:path arrowok="t" o:connecttype="custom" o:connectlocs="107,1081;107,1157;77,1187;29,1187;0,1157;0,34;29,0;77,0;107,34;107,493;333,378;649,787;333,1204;107,1081;541,787;333,477;107,630;107,945;333,1102;541,787" o:connectangles="0,0,0,0,0,0,0,0,0,0,0,0,0,0,0,0,0,0,0,0"/>
                  <o:lock v:ext="edit" aspectratio="t" verticies="t"/>
                </v:shape>
                <v:shape id="Freeform 7" o:spid="_x0000_s1032" style="position:absolute;left:3543;top:167;width:154;height:308;visibility:visible;mso-wrap-style:square;v-text-anchor:top" coordsize="96,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IdDMEA&#10;AADcAAAADwAAAGRycy9kb3ducmV2LnhtbERPS2vCQBC+F/wPywi91YkeikZXER/gsdVa8DZkxySa&#10;nQ3ZNab/visI3ubje85s0dlKtdz40omG4SABxZI5U0qu4eew/RiD8oHEUOWENfyxh8W89zaj1Li7&#10;fHO7D7mKIeJT0lCEUKeIPivYkh+4miVyZ9dYChE2OZqG7jHcVjhKkk+0VEpsKKjmVcHZdX+zGsbb&#10;Ftem2nyNjng+/m7wcsL1Qev3frecggrchZf46d6ZOH84gccz8Q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yHQzBAAAA3AAAAA8AAAAAAAAAAAAAAAAAmAIAAGRycy9kb3du&#10;cmV2LnhtbFBLBQYAAAAABAAEAPUAAACGAwAAAAA=&#10;" path="m,184c,7,,7,,7,,3,3,,7,,19,,19,,19,v4,,7,3,7,7c26,20,26,20,26,20,41,7,60,,73,,84,,96,5,96,14v,14,,14,,14c96,32,93,34,89,34v-2,,-3,,-5,-1c79,29,74,25,64,25,54,25,40,32,26,43v,141,,141,,141c26,188,23,191,19,191v-12,,-12,,-12,c3,191,,188,,184e" fillcolor="#8f5a28" stroked="f">
                  <v:path arrowok="t" o:connecttype="custom" o:connectlocs="0,772;0,29;29,0;77,0;107,29;107,84;302,0;396,60;396,118;367,144;348,137;265,105;107,179;107,772;77,801;29,801;0,772" o:connectangles="0,0,0,0,0,0,0,0,0,0,0,0,0,0,0,0,0"/>
                  <o:lock v:ext="edit" aspectratio="t"/>
                </v:shape>
                <v:shape id="Freeform 8" o:spid="_x0000_s1033" style="position:absolute;left:3736;top:60;width:53;height:415;visibility:visible;mso-wrap-style:square;v-text-anchor:top" coordsize="33,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S17sQA&#10;AADcAAAADwAAAGRycy9kb3ducmV2LnhtbESPQWvDMAyF74P+B6PCbqvTHLaR1S2lpWywS9aUnUWs&#10;JWG2HGy3yf79dBjsJvGe3vu02c3eqRvFNAQ2sF4VoIjbYAfuDFya08MzqJSRLbrAZOCHEuy2i7sN&#10;VjZM/EG3c+6UhHCq0ECf81hpndqePKZVGIlF+wrRY5Y1dtpGnCTcO10WxaP2OLA09DjSoaf2+3z1&#10;BnAceKpLd6qb+OqOdfn+uW6ejLlfzvsXUJnm/G/+u36zgl8KvjwjE+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0te7EAAAA3AAAAA8AAAAAAAAAAAAAAAAAmAIAAGRycy9k&#10;b3ducmV2LnhtbFBLBQYAAAAABAAEAPUAAACJAwAAAAA=&#10;" path="m,18c,8,7,,17,v9,,16,8,16,18c33,27,26,35,17,35,7,35,,27,,18m3,251c3,74,3,74,3,74v,-4,4,-7,8,-7c22,67,22,67,22,67v5,,8,3,8,7c30,251,30,251,30,251v,4,-3,7,-8,7c11,258,11,258,11,258v-4,,-8,-3,-8,-7e" fillcolor="#8f5a28" stroked="f">
                  <v:path arrowok="t" o:connecttype="custom" o:connectlocs="0,76;69,0;137,76;69,145;0,76;13,1046;13,307;47,280;90,280;124,307;124,1046;90,1074;47,1074;13,1046" o:connectangles="0,0,0,0,0,0,0,0,0,0,0,0,0,0"/>
                  <o:lock v:ext="edit" aspectratio="t" verticies="t"/>
                </v:shape>
                <v:shape id="Freeform 9" o:spid="_x0000_s1034" style="position:absolute;left:3830;top:15;width:270;height:466;visibility:visible;mso-wrap-style:square;v-text-anchor:top" coordsize="16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8e28MA&#10;AADcAAAADwAAAGRycy9kb3ducmV2LnhtbERPTWvCQBC9F/wPyxS8NRs9aEldRSoFRawYPXgcstNs&#10;MDubZleN/vquUPA2j/c5k1lna3Gh1leOFQySFARx4XTFpYLD/uvtHYQPyBprx6TgRh5m097LBDPt&#10;rryjSx5KEUPYZ6jAhNBkUvrCkEWfuIY4cj+utRgibEupW7zGcFvLYZqOpMWKY4PBhj4NFaf8bBVs&#10;vrfmNK4Pv+u1pnR1PN7n53yhVP+1m3+ACNSFp/jfvdRx/nAAj2fiBX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8e28MAAADcAAAADwAAAAAAAAAAAAAAAACYAgAAZHJzL2Rv&#10;d25yZXYueG1sUEsFBgAAAAAEAAQA9QAAAIgDAAAAAA==&#10;" path="m,190c,132,25,91,77,91v27,,47,15,55,28c132,8,132,8,132,8v,-4,3,-8,8,-8c151,,151,,151,v4,,8,4,8,8c159,259,159,259,159,259v,9,3,12,9,12c168,276,168,276,168,276v,6,-5,13,-19,13c140,289,132,283,132,268v,-7,,-7,,-7c124,275,104,290,77,290,25,290,,249,,190t132,38c132,152,132,152,132,152,125,134,106,115,77,115v-30,,-50,22,-50,75c27,244,47,266,77,266v29,,48,-19,55,-38e" fillcolor="#8f5a28" stroked="f">
                  <v:path arrowok="t" o:connecttype="custom" o:connectlocs="0,787;320,378;548,493;548,34;582,0;628,0;661,34;661,1073;698,1123;698,1146;617,1199;548,1114;548,1081;320,1204;0,787;548,945;548,630;320,477;111,787;320,1102;548,945" o:connectangles="0,0,0,0,0,0,0,0,0,0,0,0,0,0,0,0,0,0,0,0,0"/>
                  <o:lock v:ext="edit" aspectratio="t" verticies="t"/>
                </v:shape>
                <v:shape id="Freeform 10" o:spid="_x0000_s1035" style="position:absolute;left:4133;top:143;width:257;height:475;visibility:visible;mso-wrap-style:square;v-text-anchor:top" coordsize="160,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nysQA&#10;AADcAAAADwAAAGRycy9kb3ducmV2LnhtbESPT4vCMBDF74LfIYywF9FUQVmqUUQQvLn+KUtvYzO2&#10;xWZSkqx2v71ZWPA2w3vvN2+W68404kHO15YVTMYJCOLC6ppLBZfzbvQJwgdkjY1lUvBLHtarfm+J&#10;qbZPPtLjFEoRIexTVFCF0KZS+qIig35sW+Ko3awzGOLqSqkdPiPcNHKaJHNpsOZ4ocKWthUV99OP&#10;iZRsk+XUutn2euCv72yYD+tDrtTHoNssQATqwtv8n97rWH86g79n4gR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3Z8rEAAAA3AAAAA8AAAAAAAAAAAAAAAAAmAIAAGRycy9k&#10;b3ducmV2LnhtbFBLBQYAAAAABAAEAPUAAACJAwAAAAA=&#10;" path="m138,v10,,22,6,22,15c160,29,160,29,160,29v,4,-2,6,-6,6c152,35,151,35,149,33v-6,-4,-10,-8,-20,-8c125,25,122,26,119,27v13,12,21,30,21,52c140,120,112,147,73,147v-7,,-14,-1,-20,-2c47,148,42,155,42,164v,9,4,16,10,19c60,182,68,181,78,181v51,,77,24,77,58c155,273,129,295,78,295,26,295,,273,,239,,218,9,201,28,191,21,185,18,175,18,164v,-12,5,-22,14,-29c16,123,6,103,6,79,6,37,34,11,73,11v10,,20,2,28,5c112,5,126,,138,t-7,239c131,217,111,206,78,206v-34,,-54,11,-54,33c24,261,44,272,78,272v33,,53,-11,53,-33m115,79c115,53,102,32,73,32,44,32,31,53,31,79v,26,13,47,42,47c102,126,115,105,115,79e" fillcolor="#8f5a28" stroked="f">
                  <v:path arrowok="t" o:connecttype="custom" o:connectlocs="573,0;663,63;663,122;638,145;617,137;533,103;493,111;580,328;302,615;220,604;173,684;217,765;323,755;643,998;323,1232;0,998;116,799;75,684;132,562;26,328;302,47;418,68;573,0;541,998;323,861;101,998;323,1135;541,998;477,328;302,135;129,328;302,527;477,328" o:connectangles="0,0,0,0,0,0,0,0,0,0,0,0,0,0,0,0,0,0,0,0,0,0,0,0,0,0,0,0,0,0,0,0,0"/>
                  <o:lock v:ext="edit" aspectratio="t" verticies="t"/>
                </v:shape>
                <v:shape id="Freeform 11" o:spid="_x0000_s1036" style="position:absolute;left:4407;top:161;width:244;height:320;visibility:visible;mso-wrap-style:square;v-text-anchor:top" coordsize="152,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WzMUA&#10;AADcAAAADwAAAGRycy9kb3ducmV2LnhtbESP0WrCQBBF34X+wzIF33RTESmpq2haQRBaTf2AITvJ&#10;BrOzIbvV6Nd3BcG3Ge49d+7Ml71txJk6XztW8DZOQBAXTtdcKTj+bkbvIHxA1tg4JgVX8rBcvAzm&#10;mGp34QOd81CJGMI+RQUmhDaV0heGLPqxa4mjVrrOYohrV0nd4SWG20ZOkmQmLdYcLxhsKTNUnPI/&#10;G2scPnfTsuzXt+an+M74KzP7aa7U8LVffYAI1Ien+UFvdeQmM7g/Eye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d1bMxQAAANwAAAAPAAAAAAAAAAAAAAAAAJgCAABkcnMv&#10;ZG93bnJldi54bWxQSwUGAAAAAAQABAD1AAAAigMAAAAA&#10;" path="m,99c,41,28,,81,v46,,71,28,71,75c152,83,152,93,150,102v-124,,-124,,-124,c26,148,48,176,90,176v25,,43,-13,50,-17c142,158,144,157,146,157v3,,5,3,5,7c151,170,151,170,151,170v,4,-1,8,-7,12c137,186,119,199,85,199,27,199,,158,,99m126,81v,-5,,-9,,-13c126,40,107,23,83,23,46,23,32,48,28,81r98,xe" fillcolor="#8f5a28" stroked="f">
                  <v:path arrowok="t" o:connecttype="custom" o:connectlocs="0,412;336,0;629,314;621,425;108,425;371,732;580,663;604,651;623,683;623,706;596,757;350,828;0,412;520,336;520,281;344,95;116,336;520,336" o:connectangles="0,0,0,0,0,0,0,0,0,0,0,0,0,0,0,0,0,0"/>
                  <o:lock v:ext="edit" aspectratio="t" verticies="t"/>
                </v:shape>
                <v:shape id="Freeform 12" o:spid="_x0000_s1037" style="position:absolute;left:4694;top:161;width:193;height:320;visibility:visible;mso-wrap-style:square;v-text-anchor:top" coordsize="120,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q+8MA&#10;AADcAAAADwAAAGRycy9kb3ducmV2LnhtbERPS2vCQBC+C/6HZYTedNcc0pq6iiiC9FLiA3qcZqdJ&#10;MDsbsmuS/vtuodDbfHzPWW9H24ieOl871rBcKBDEhTM1lxqul+P8BYQPyAYbx6ThmzxsN9PJGjPj&#10;Bs6pP4dSxBD2GWqoQmgzKX1RkUW/cC1x5L5cZzFE2JXSdDjEcNvIRKlUWqw5NlTY0r6i4n5+WA3m&#10;kT4n+a38VB/Ju1u92ft4CErrp9m4ewURaAz/4j/3ycT5yQp+n4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qq+8MAAADcAAAADwAAAAAAAAAAAAAAAACYAgAAZHJzL2Rv&#10;d25yZXYueG1sUEsFBgAAAAAEAAQA9QAAAIgDAAAAAA==&#10;" path="m9,187c4,183,,179,,174v,-9,,-9,,-9c,161,2,159,6,159v2,,4,,6,1c20,165,35,176,60,176v16,,34,-8,34,-31c94,125,84,115,55,108,32,102,5,87,5,54,5,20,30,,60,v25,,37,7,45,12c111,16,113,19,113,24v,10,,10,,10c113,38,112,40,108,40v-3,,-4,-1,-6,-2c94,33,86,22,62,22,42,22,30,30,30,51v,15,10,27,32,32c94,91,120,105,120,142v,37,-28,57,-60,57c35,199,18,192,9,187e" fillcolor="#8f5a28" stroked="f">
                  <v:path arrowok="t" o:connecttype="custom" o:connectlocs="37,778;0,724;0,685;26,663;50,664;251,732;391,603;228,450;21,225;251,0;437,50;471,101;471,142;450,166;425,158;259,90;124,212;259,344;499,590;251,828;37,778" o:connectangles="0,0,0,0,0,0,0,0,0,0,0,0,0,0,0,0,0,0,0,0,0"/>
                  <o:lock v:ext="edit" aspectratio="t"/>
                </v:shape>
                <v:shape id="Freeform 13" o:spid="_x0000_s1038" style="position:absolute;left:4936;top:15;width:228;height:460;visibility:visible;mso-wrap-style:square;v-text-anchor:top" coordsize="14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kqsIA&#10;AADcAAAADwAAAGRycy9kb3ducmV2LnhtbERPTWvCQBC9C/0PyxR6Ed2ooCF1lbYiSG5G0euQnSah&#10;u7Mhu5r477uFgrd5vM9ZbwdrxJ063zhWMJsmIIhLpxuuFJxP+0kKwgdkjcYxKXiQh+3mZbTGTLue&#10;j3QvQiViCPsMFdQhtJmUvqzJop+6ljhy366zGCLsKqk77GO4NXKeJEtpseHYUGNLXzWVP8XNKjCr&#10;fL9LzecttfnjdCn75XWc50q9vQ4f7yACDeEp/ncfdJy/mMHfM/EC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A+SqwgAAANwAAAAPAAAAAAAAAAAAAAAAAJgCAABkcnMvZG93&#10;bnJldi54bWxQSwUGAAAAAAQABAD1AAAAhwMAAAAA&#10;" path="m,279c,8,,8,,8,,4,3,,7,,19,,19,,19,v4,,7,4,7,8c26,108,26,108,26,108,34,106,55,92,86,92v33,,56,14,56,59c142,279,142,279,142,279v,4,-3,7,-7,7c123,286,123,286,123,286v-4,,-7,-3,-7,-7c116,151,116,151,116,151v,-22,-11,-33,-33,-33c52,118,26,131,26,131v,148,,148,,148c26,283,23,286,19,286v-12,,-12,,-12,c3,286,,283,,279e" fillcolor="#8f5a28" stroked="f">
                  <v:path arrowok="t" o:connecttype="custom" o:connectlocs="0,1161;0,34;29,0;80,0;108,34;108,450;356,383;588,629;588,1161;559,1190;507,1190;480,1161;480,629;344,492;108,545;108,1161;80,1190;29,1190;0,1161" o:connectangles="0,0,0,0,0,0,0,0,0,0,0,0,0,0,0,0,0,0,0"/>
                  <o:lock v:ext="edit" aspectratio="t"/>
                </v:shape>
                <v:shape id="Freeform 14" o:spid="_x0000_s1039" style="position:absolute;left:5225;top:60;width:53;height:415;visibility:visible;mso-wrap-style:square;v-text-anchor:top" coordsize="33,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MY38EA&#10;AADcAAAADwAAAGRycy9kb3ducmV2LnhtbERP32vCMBB+F/wfwgl709QOpnRGGYoo7KXaseejubVl&#10;yaUk0db/fhkM9nYf38/b7EZrxJ186BwrWC4yEMS10x03Cj6q43wNIkRkjcYxKXhQgN12Otlgod3A&#10;F7pfYyNSCIcCFbQx9oWUoW7JYli4njhxX85bjAn6RmqPQwq3RuZZ9iItdpwaWuxp31L9fb1ZBdh3&#10;PJS5OZaVP5lDmb9/LquVUk+z8e0VRKQx/ov/3Ged5j/n8PtMuk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zGN/BAAAA3AAAAA8AAAAAAAAAAAAAAAAAmAIAAGRycy9kb3du&#10;cmV2LnhtbFBLBQYAAAAABAAEAPUAAACGAwAAAAA=&#10;" path="m,18c,8,7,,17,v9,,16,8,16,18c33,27,26,35,17,35,7,35,,27,,18m3,251c3,74,3,74,3,74v,-4,3,-7,8,-7c22,67,22,67,22,67v5,,8,3,8,7c30,251,30,251,30,251v,4,-3,7,-8,7c11,258,11,258,11,258v-5,,-8,-3,-8,-7e" fillcolor="#8f5a28" stroked="f">
                  <v:path arrowok="t" o:connecttype="custom" o:connectlocs="0,76;69,0;137,76;69,145;0,76;13,1046;13,307;47,280;90,280;124,307;124,1046;90,1074;47,1074;13,1046" o:connectangles="0,0,0,0,0,0,0,0,0,0,0,0,0,0"/>
                  <o:lock v:ext="edit" aspectratio="t" verticies="t"/>
                </v:shape>
                <v:shape id="Freeform 15" o:spid="_x0000_s1040" style="position:absolute;left:5340;top:167;width:154;height:308;visibility:visible;mso-wrap-style:square;v-text-anchor:top" coordsize="96,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92hsEA&#10;AADcAAAADwAAAGRycy9kb3ducmV2LnhtbERPS2vCQBC+F/wPywi91YkKRaKriA/o0WoteBuyYxLN&#10;zobsGuO/7xYEb/PxPWe26GylWm586UTDcJCAYsmcKSXX8HPYfkxA+UBiqHLCGh7sYTHvvc0oNe4u&#10;39zuQ65iiPiUNBQh1Cmizwq25AeuZonc2TWWQoRNjqahewy3FY6S5BMtlRIbCqp5VXB23d+shsm2&#10;xbWpNrvREc/H3w1eTrg+aP3e75ZTUIG78BI/3V8mzh+P4f+ZeAH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vdobBAAAA3AAAAA8AAAAAAAAAAAAAAAAAmAIAAGRycy9kb3du&#10;cmV2LnhtbFBLBQYAAAAABAAEAPUAAACGAwAAAAA=&#10;" path="m,184c,7,,7,,7,,3,3,,7,,19,,19,,19,v4,,7,3,7,7c26,20,26,20,26,20,41,7,60,,73,,84,,96,5,96,14v,14,,14,,14c96,32,93,34,90,34v-2,,-4,,-5,-1c79,29,75,25,64,25,54,25,40,32,26,43v,141,,141,,141c26,188,23,191,19,191v-12,,-12,,-12,c3,191,,188,,184e" fillcolor="#8f5a28" stroked="f">
                  <v:path arrowok="t" o:connecttype="custom" o:connectlocs="0,772;0,29;29,0;77,0;107,29;107,84;302,0;396,60;396,118;371,144;350,137;265,105;107,179;107,772;77,801;29,801;0,772" o:connectangles="0,0,0,0,0,0,0,0,0,0,0,0,0,0,0,0,0"/>
                  <o:lock v:ext="edit" aspectratio="t"/>
                </v:shape>
                <v:shape id="Freeform 16" o:spid="_x0000_s1041" style="position:absolute;left:5513;top:161;width:245;height:320;visibility:visible;mso-wrap-style:square;v-text-anchor:top" coordsize="153,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X5OMMA&#10;AADcAAAADwAAAGRycy9kb3ducmV2LnhtbERP3WrCMBS+F/YO4Qx2N9OtKFKbynDKHCJj6gMckmNb&#10;bE5qE2339stg4N35+H5PvhhsI27U+dqxgpdxAoJYO1NzqeB4WD/PQPiAbLBxTAp+yMOieBjlmBnX&#10;8zfd9qEUMYR9hgqqENpMSq8rsujHriWO3Ml1FkOEXSlNh30Mt418TZKptFhzbKiwpWVF+ry/WgWr&#10;ZaJ3mrefl8PXe39NbTq7hA+lnh6HtzmIQEO4i//dGxPnpxP4e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X5OMMAAADcAAAADwAAAAAAAAAAAAAAAACYAgAAZHJzL2Rv&#10;d25yZXYueG1sUEsFBgAAAAAEAAQA9QAAAIgDAAAAAA==&#10;" path="m,99c,41,29,,82,v46,,71,28,71,75c153,83,152,93,150,102v-123,,-123,,-123,c27,148,49,176,91,176v25,,43,-13,50,-17c143,158,145,157,146,157v4,,6,3,6,7c152,170,152,170,152,170v,4,-1,8,-8,12c138,186,119,199,86,199,28,199,,158,,99m126,81v1,-5,1,-9,1,-13c127,40,108,23,83,23,47,23,33,48,28,81r98,xe" fillcolor="#8f5a28" stroked="f">
                  <v:path arrowok="t" o:connecttype="custom" o:connectlocs="0,412;336,0;628,314;615,425;110,425;375,732;580,663;600,651;623,683;623,706;592,757;354,828;0,412;517,336;520,281;341,95;115,336;517,336" o:connectangles="0,0,0,0,0,0,0,0,0,0,0,0,0,0,0,0,0,0"/>
                  <o:lock v:ext="edit" aspectratio="t" verticies="t"/>
                </v:shape>
                <v:shape id="Freeform 17" o:spid="_x0000_s1042" style="position:absolute;left:2178;top:665;width:276;height:424;visibility:visible;mso-wrap-style:square;v-text-anchor:top" coordsize="172,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NDbMMA&#10;AADcAAAADwAAAGRycy9kb3ducmV2LnhtbESP3YrCMBCF7xd8hzCCd2uqLkVqUxFFUGEFfx5gaMa2&#10;2ExKE2t9+40g7N0M58z5zqTL3tSio9ZVlhVMxhEI4tzqigsF18v2ew7CeWSNtWVS8CIHy2zwlWKi&#10;7ZNP1J19IUIIuwQVlN43iZQuL8mgG9uGOGg32xr0YW0LqVt8hnBTy2kUxdJgxYFQYkPrkvL7+WEC&#10;97A55VXUHX8mZI4XJ+P97/yg1GjYrxYgPPX+3/y53ulQfxbD+5kwg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NDbMMAAADcAAAADwAAAAAAAAAAAAAAAACYAgAAZHJzL2Rv&#10;d25yZXYueG1sUEsFBgAAAAAEAAQA9QAAAIgDAAAAAA==&#10;" path="m,133c,47,43,,103,v31,,50,9,59,14c167,18,172,22,172,28v,8,,8,,8c172,41,169,44,165,44v-2,,-4,-1,-6,-2c151,37,132,26,106,26,61,26,29,61,29,133v,71,32,105,77,105c132,238,152,228,159,223v2,-1,4,-2,6,-2c169,221,172,224,172,228v,9,,9,,9c172,243,167,247,162,251v-8,5,-28,13,-59,13c43,264,,218,,133e" fillcolor="#8f5a28" stroked="f">
                  <v:path arrowok="t" o:connecttype="custom" o:connectlocs="0,552;425,0;669,56;711,116;711,149;682,183;656,173;438,108;120,552;438,986;656,923;682,915;711,944;711,983;669,1039;425,1094;0,552" o:connectangles="0,0,0,0,0,0,0,0,0,0,0,0,0,0,0,0,0"/>
                  <o:lock v:ext="edit" aspectratio="t"/>
                </v:shape>
                <v:shape id="Freeform 18" o:spid="_x0000_s1043" style="position:absolute;left:2479;top:769;width:270;height:320;visibility:visible;mso-wrap-style:square;v-text-anchor:top" coordsize="16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08WMMA&#10;AADcAAAADwAAAGRycy9kb3ducmV2LnhtbESPzYoCMRCE78K+Q2jBm2YUcWXWKIuLIIIH//bcJO1M&#10;3ElnmEQd394Iwt66qfqqq2eL1lXiRk2wnhUMBxkIYu2N5ULB8bDqT0GEiGyw8kwKHhRgMf/ozDA3&#10;/s47uu1jIVIIhxwVlDHWuZRBl+QwDHxNnLSzbxzGtDaFNA3eU7ir5CjLJtKh5XShxJqWJem//dWl&#10;Gr87rU/1JqzQbtvl9nKyP5+VUr1u+/0FIlIb/81vem0SN57A65k0gZ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08WMMAAADcAAAADwAAAAAAAAAAAAAAAACYAgAAZHJzL2Rv&#10;d25yZXYueG1sUEsFBgAAAAAEAAQA9QAAAIgDAAAAAA==&#10;" path="m,99c,41,29,,84,v55,,84,41,84,99c168,158,139,199,84,199,29,199,,158,,99t141,c141,50,119,24,84,24,48,24,26,50,26,99v,50,22,76,58,76c119,175,141,149,141,99e" fillcolor="#8f5a28" stroked="f">
                  <v:path arrowok="t" o:connecttype="custom" o:connectlocs="0,412;349,0;698,412;349,828;0,412;587,412;349,101;109,412;349,727;587,412" o:connectangles="0,0,0,0,0,0,0,0,0,0"/>
                  <o:lock v:ext="edit" aspectratio="t" verticies="t"/>
                </v:shape>
                <v:shape id="Freeform 19" o:spid="_x0000_s1044" style="position:absolute;left:2800;top:776;width:243;height:312;visibility:visible;mso-wrap-style:square;v-text-anchor:top" coordsize="15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Gr8YA&#10;AADcAAAADwAAAGRycy9kb3ducmV2LnhtbESPzW7CQAyE75X6DitX6qWCTaFCEFhQWqmIW/k7cLSy&#10;JglkvVF2C+Ht8QGJm60Zz3yeLTpXqwu1ofJs4LOfgCLOva24MLDf/fbGoEJEtlh7JgM3CrCYv77M&#10;MLX+yhu6bGOhJIRDigbKGJtU65CX5DD0fUMs2tG3DqOsbaFti1cJd7UeJMlIO6xYGkps6Kek/Lz9&#10;dwZG2d95ueZDvvm4Zdl3PAwHk9PQmPe3LpuCitTFp/lxvbKC/yW08oxMo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WGr8YAAADcAAAADwAAAAAAAAAAAAAAAACYAgAAZHJz&#10;L2Rvd25yZXYueG1sUEsFBgAAAAAEAAQA9QAAAIsDAAAAAA==&#10;" path="m,135c,7,,7,,7,,3,3,,7,,19,,19,,19,v4,,7,3,7,7c26,135,26,135,26,135v,22,11,33,34,33c74,168,96,160,116,143,116,7,116,7,116,7v,-4,3,-7,7,-7c135,,135,,135,v4,,7,3,7,7c142,164,142,164,142,164v,9,3,12,10,12c152,181,152,181,152,181v,6,-6,13,-19,13c123,194,116,188,116,173v,-6,,-6,,-6c96,184,72,194,52,194,24,194,,180,,135e" fillcolor="#8f5a28" stroked="f">
                  <v:path arrowok="t" o:connecttype="custom" o:connectlocs="0,561;0,29;29,0;77,0;107,29;107,561;245,698;473,595;473,29;504,0;552,0;580,29;580,684;620,732;620,753;545,807;473,719;473,696;213,807;0,561" o:connectangles="0,0,0,0,0,0,0,0,0,0,0,0,0,0,0,0,0,0,0,0"/>
                  <o:lock v:ext="edit" aspectratio="t"/>
                </v:shape>
                <v:shape id="Freeform 20" o:spid="_x0000_s1045" style="position:absolute;left:3096;top:771;width:228;height:312;visibility:visible;mso-wrap-style:square;v-text-anchor:top" coordsize="1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boKcMA&#10;AADcAAAADwAAAGRycy9kb3ducmV2LnhtbERPS2vCQBC+C/0PyxR6043SSo2uUoRKoQc19eJtyE4e&#10;JDubZjcx/ntXELzNx/ec1WYwteipdaVlBdNJBII4tbrkXMHp73v8CcJ5ZI21ZVJwJQeb9ctohbG2&#10;Fz5Sn/hchBB2MSoovG9iKV1akEE3sQ1x4DLbGvQBtrnULV5CuKnlLIrm0mDJoaHAhrYFpVXSGQXn&#10;7L/6OGCfXRe7ai/1b+f2u06pt9fhawnC0+Cf4of7R4f57wu4PxMu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boKcMAAADcAAAADwAAAAAAAAAAAAAAAACYAgAAZHJzL2Rv&#10;d25yZXYueG1sUEsFBgAAAAAEAAQA9QAAAIgDAAAAAA==&#10;" path="m,187c,10,,10,,10,,6,3,3,8,3v11,,11,,11,c23,3,27,6,27,10v,6,,6,,6c34,14,55,,87,v32,,55,14,55,59c142,187,142,187,142,187v,4,-3,7,-7,7c123,194,123,194,123,194v-4,,-7,-3,-7,-7c116,59,116,59,116,59,116,37,105,26,83,26,52,26,27,39,27,39v,148,,148,,148c27,191,23,194,19,194v-11,,-11,,-11,c3,194,,191,,187e" fillcolor="#8f5a28" stroked="f">
                  <v:path arrowok="t" o:connecttype="custom" o:connectlocs="0,778;0,42;34,13;80,13;111,42;111,68;361,0;588,246;588,778;559,807;507,807;480,778;480,246;344,109;111,162;111,778;80,807;34,807;0,778" o:connectangles="0,0,0,0,0,0,0,0,0,0,0,0,0,0,0,0,0,0,0"/>
                  <o:lock v:ext="edit" aspectratio="t"/>
                </v:shape>
                <v:shape id="Freeform 21" o:spid="_x0000_s1046" style="position:absolute;left:3361;top:700;width:138;height:386;visibility:visible;mso-wrap-style:square;v-text-anchor:top" coordsize="8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EmNMUA&#10;AADcAAAADwAAAGRycy9kb3ducmV2LnhtbESPQUvDQBCF74L/YRmhN7uxVZG02yKFghQvNoLXaXbM&#10;BrOzaXbNpv++cxC8zfDevPfNejv5To00xDawgYd5AYq4DrblxsBntb9/ARUTssUuMBm4UITt5vZm&#10;jaUNmT9oPKZGSQjHEg24lPpS61g78hjnoScW7TsMHpOsQ6PtgFnCfacXRfGsPbYsDQ572jmqf46/&#10;3sDC1aelPuf3x6rI/pwPS92NX8bM7qbXFahEU/o3/12/WcF/Enx5Rib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SY0xQAAANwAAAAPAAAAAAAAAAAAAAAAAJgCAABkcnMv&#10;ZG93bnJldi54bWxQSwUGAAAAAAQABAD1AAAAigMAAAAA&#10;" path="m22,211c22,68,22,68,22,68,7,68,7,68,7,68,3,68,,65,,61,,54,,54,,54,,50,3,47,7,47v15,,15,,15,c22,8,22,8,22,8,22,4,25,,29,,40,,40,,40,v5,,8,4,8,8c48,47,48,47,48,47v29,,29,,29,c81,47,84,50,84,54v,7,,7,,7c84,65,81,68,77,68v-29,,-29,,-29,c48,205,48,205,48,205v,9,5,13,13,13c68,218,71,217,75,216v2,-1,4,-2,6,-2c84,214,86,216,86,219v,5,,5,,5c86,229,84,233,80,234v-8,4,-15,6,-30,6c34,240,22,231,22,211e" fillcolor="#8f5a28" stroked="f">
                  <v:path arrowok="t" o:connecttype="custom" o:connectlocs="90,877;90,281;29,281;0,254;0,225;29,196;90,196;90,34;120,0;165,0;199,34;199,196;319,196;348,225;348,254;319,281;199,281;199,854;252,909;310,897;335,889;355,910;355,931;329,973;205,999;90,877" o:connectangles="0,0,0,0,0,0,0,0,0,0,0,0,0,0,0,0,0,0,0,0,0,0,0,0,0,0"/>
                  <o:lock v:ext="edit" aspectratio="t"/>
                </v:shape>
                <v:shape id="Freeform 22" o:spid="_x0000_s1047" style="position:absolute;left:3537;top:776;width:228;height:450;visibility:visible;mso-wrap-style:square;v-text-anchor:top" coordsize="14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ecIA&#10;AADcAAAADwAAAGRycy9kb3ducmV2LnhtbERPTWvCQBC9C/0PyxS8mU1EpaSu0hZFj42W4nGanSah&#10;2dmwu8bYX98tCN7m8T5nuR5MK3pyvrGsIEtSEMSl1Q1XCj6O28kTCB+QNbaWScGVPKxXD6Ml5tpe&#10;uKD+ECoRQ9jnqKAOocul9GVNBn1iO+LIfVtnMEToKqkdXmK4aeU0TRfSYMOxocaO3moqfw5no+Cr&#10;2JxOu7TnGRau/33NPmf2farU+HF4eQYRaAh38c2913H+PIP/Z+IF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r6h5wgAAANwAAAAPAAAAAAAAAAAAAAAAAJgCAABkcnMvZG93&#10;bnJldi54bWxQSwUGAAAAAAQABAD1AAAAhwMAAAAA&#10;" path="m64,280v-18,,-46,-4,-46,-13c18,254,18,254,18,254v,-4,2,-6,6,-6c26,248,30,250,36,252v6,2,15,4,27,4c98,256,116,243,116,195v,-17,,-17,,-17c108,180,88,194,56,194,23,194,,180,,135,,7,,7,,7,,3,3,,7,,19,,19,,19,v4,,7,3,7,7c26,135,26,135,26,135v,22,11,33,34,33c90,168,116,155,116,155,116,7,116,7,116,7v,-4,3,-7,7,-7c135,,135,,135,v4,,7,3,7,7c142,198,142,198,142,198v,69,-44,82,-78,82e" fillcolor="#8f5a28" stroked="f">
                  <v:path arrowok="t" o:connecttype="custom" o:connectlocs="265,1162;75,1107;75,1054;101,1030;149,1046;260,1062;480,808;480,739;233,805;0,561;0,29;29,0;80,0;108,29;108,561;247,698;480,643;480,29;507,0;559,0;588,29;588,821;265,1162" o:connectangles="0,0,0,0,0,0,0,0,0,0,0,0,0,0,0,0,0,0,0,0,0,0,0"/>
                  <o:lock v:ext="edit" aspectratio="t"/>
                </v:shape>
                <v:shape id="Freeform 23" o:spid="_x0000_s1048" style="position:absolute;left:3904;top:665;width:274;height:424;visibility:visible;mso-wrap-style:square;v-text-anchor:top" coordsize="17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ZMC8MA&#10;AADcAAAADwAAAGRycy9kb3ducmV2LnhtbERPS2vCQBC+F/wPywi91Y2PBo2uIpVCL1I0Ch6H7JgN&#10;ZmdDdhvT/vpuoeBtPr7nrDa9rUVHra8cKxiPEhDEhdMVlwpO+fvLHIQPyBprx6Tgmzxs1oOnFWba&#10;3flA3TGUIoawz1CBCaHJpPSFIYt+5BriyF1dazFE2JZSt3iP4baWkyRJpcWKY4PBht4MFbfjl1Xw&#10;mc/2F7NLi+52XuQpzfhn30yVeh722yWIQH14iP/dHzrOf53A3zPx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ZMC8MAAADcAAAADwAAAAAAAAAAAAAAAACYAgAAZHJzL2Rv&#10;d25yZXYueG1sUEsFBgAAAAAEAAQA9QAAAIgDAAAAAA==&#10;" path="m,133c,47,43,,102,v31,,51,9,59,14c167,18,171,22,171,28v,8,,8,,8c171,41,168,44,165,44v-2,,-4,-1,-6,-2c151,37,132,26,106,26,60,26,29,61,29,133v,71,31,105,77,105c132,238,151,228,159,223v1,-1,3,-2,6,-2c169,221,171,224,171,228v,9,,9,,9c171,243,167,247,161,251v-8,5,-28,13,-59,13c43,264,,218,,133e" fillcolor="#8f5a28" stroked="f">
                  <v:path arrowok="t" o:connecttype="custom" o:connectlocs="0,552;418,0;662,56;703,116;703,149;678,183;655,173;436,108;119,552;436,986;655,923;678,915;703,944;703,983;662,1039;418,1094;0,552" o:connectangles="0,0,0,0,0,0,0,0,0,0,0,0,0,0,0,0,0"/>
                  <o:lock v:ext="edit" aspectratio="t"/>
                </v:shape>
                <v:shape id="Freeform 24" o:spid="_x0000_s1049" style="position:absolute;left:4204;top:769;width:269;height:320;visibility:visible;mso-wrap-style:square;v-text-anchor:top" coordsize="168,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MJHcMA&#10;AADcAAAADwAAAGRycy9kb3ducmV2LnhtbESPQWsCMRCF70L/Q5iCN822UiurUYoiSMGDVj0Pybgb&#10;u5ksm6jrvzeC4G2G9743byaz1lXiQk2wnhV89DMQxNoby4WC3d+yNwIRIrLByjMpuFGA2fStM8Hc&#10;+Ctv6LKNhUghHHJUUMZY51IGXZLD0Pc1cdKOvnEY09oU0jR4TeGukp9ZNpQOLacLJdY0L0n/b88u&#10;1ThstN7Xv2GJdt3O16e9XXxXSnXf258xiEhtfJmf9Mok7msAj2fSBH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MJHcMAAADcAAAADwAAAAAAAAAAAAAAAACYAgAAZHJzL2Rv&#10;d25yZXYueG1sUEsFBgAAAAAEAAQA9QAAAIgDAAAAAA==&#10;" path="m,99c,41,29,,84,v55,,84,41,84,99c168,158,139,199,84,199,29,199,,158,,99t142,c142,50,120,24,84,24,49,24,26,50,26,99v,50,23,76,58,76c120,175,142,149,142,99e" fillcolor="#8f5a28" stroked="f">
                  <v:path arrowok="t" o:connecttype="custom" o:connectlocs="0,412;346,0;690,412;346,828;0,412;581,412;346,101;107,412;346,727;581,412" o:connectangles="0,0,0,0,0,0,0,0,0,0"/>
                  <o:lock v:ext="edit" aspectratio="t" verticies="t"/>
                </v:shape>
                <v:shape id="Freeform 25" o:spid="_x0000_s1050" style="position:absolute;left:4524;top:776;width:244;height:312;visibility:visible;mso-wrap-style:square;v-text-anchor:top" coordsize="15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Ead8QA&#10;AADcAAAADwAAAGRycy9kb3ducmV2LnhtbERPTWvCQBC9C/6HZQpepG6MrbSpmxALirdW24PHITtN&#10;0mRnQ3ar8d+7BcHbPN7nrLLBtOJEvastK5jPIhDEhdU1lwq+vzaPLyCcR9bYWiYFF3KQpePRChNt&#10;z7yn08GXIoSwS1BB5X2XSOmKigy6me2IA/dje4M+wL6UusdzCDetjKNoKQ3WHBoq7Oi9oqI5/BkF&#10;y/yj2X7ysdhPL3m+9sdF/Pq7UGryMORvIDwN/i6+uXc6zH9+gv9nwgUy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BGnfEAAAA3AAAAA8AAAAAAAAAAAAAAAAAmAIAAGRycy9k&#10;b3ducmV2LnhtbFBLBQYAAAAABAAEAPUAAACJAwAAAAA=&#10;" path="m,135c,7,,7,,7,,3,4,,8,,19,,19,,19,v5,,8,3,8,7c27,135,27,135,27,135v,22,10,33,33,33c74,168,97,160,116,143,116,7,116,7,116,7v,-4,3,-7,8,-7c135,,135,,135,v4,,8,3,8,7c143,164,143,164,143,164v,9,3,12,9,12c152,181,152,181,152,181v,6,-5,13,-19,13c124,194,116,188,116,173v,-6,,-6,,-6c97,184,72,194,52,194,24,194,,180,,135e" fillcolor="#8f5a28" stroked="f">
                  <v:path arrowok="t" o:connecttype="custom" o:connectlocs="0,561;0,29;34,0;80,0;111,29;111,561;247,698;480,595;480,29;512,0;559,0;592,29;592,684;629,732;629,753;552,807;480,719;480,696;214,807;0,561" o:connectangles="0,0,0,0,0,0,0,0,0,0,0,0,0,0,0,0,0,0,0,0"/>
                  <o:lock v:ext="edit" aspectratio="t"/>
                </v:shape>
                <v:shape id="Freeform 26" o:spid="_x0000_s1051" style="position:absolute;left:4822;top:771;width:228;height:312;visibility:visible;mso-wrap-style:square;v-text-anchor:top" coordsize="1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J08cIA&#10;AADcAAAADwAAAGRycy9kb3ducmV2LnhtbERPS2vCQBC+C/0PyxR6000LEU1dpRSUQg9q7KW3ITt5&#10;kOxszG5i/PeuIHibj+85q81oGjFQ5yrLCt5nEQjizOqKCwV/p+10AcJ5ZI2NZVJwJQeb9ctkhYm2&#10;Fz7SkPpChBB2CSoovW8TKV1WkkE3sy1x4HLbGfQBdoXUHV5CuGnkRxTNpcGKQ0OJLX2XlNVpbxT8&#10;5+c6PuCQX5e7ei/1b+/2u16pt9fx6xOEp9E/xQ/3jw7z4xjuz4QL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nTxwgAAANwAAAAPAAAAAAAAAAAAAAAAAJgCAABkcnMvZG93&#10;bnJldi54bWxQSwUGAAAAAAQABAD1AAAAhwMAAAAA&#10;" path="m,187c,10,,10,,10,,6,3,3,7,3v12,,12,,12,c23,3,26,6,26,10v,6,,6,,6c33,14,54,,86,v32,,56,14,56,59c142,187,142,187,142,187v,4,-3,7,-8,7c123,194,123,194,123,194v-5,,-8,-3,-8,-7c115,59,115,59,115,59,115,37,105,26,82,26,52,26,26,39,26,39v,148,,148,,148c26,191,23,194,19,194v-12,,-12,,-12,c3,194,,191,,187e" fillcolor="#8f5a28" stroked="f">
                  <v:path arrowok="t" o:connecttype="custom" o:connectlocs="0,778;0,42;29,13;80,13;108,42;108,68;356,0;588,246;588,778;554,807;507,807;477,778;477,246;340,109;108,162;108,778;80,807;29,807;0,778" o:connectangles="0,0,0,0,0,0,0,0,0,0,0,0,0,0,0,0,0,0,0"/>
                  <o:lock v:ext="edit" aspectratio="t"/>
                </v:shape>
                <v:shape id="Freeform 27" o:spid="_x0000_s1052" style="position:absolute;left:5101;top:769;width:231;height:320;visibility:visible;mso-wrap-style:square;v-text-anchor:top" coordsize="144,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SmQ8IA&#10;AADcAAAADwAAAGRycy9kb3ducmV2LnhtbERPyWrDMBC9F/IPYgK9NXIKMcWJEoLBEOgh1C1tjoM1&#10;sZ1YI2HJS/++KhR6m8dbZ3eYTSdG6n1rWcF6lYAgrqxuuVbw8V48vYDwAVljZ5kUfJOHw37xsMNM&#10;24nfaCxDLWII+wwVNCG4TEpfNWTQr6wjjtzV9gZDhH0tdY9TDDedfE6SVBpsOTY06ChvqLqXg1FA&#10;3iX5NH19DqO5ufK1ON+qy1Wpx+V83IIINId/8Z/7pOP8TQq/z8QL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lKZDwgAAANwAAAAPAAAAAAAAAAAAAAAAAJgCAABkcnMvZG93&#10;bnJldi54bWxQSwUGAAAAAAQABAD1AAAAhwMAAAAA&#10;" path="m,99c,37,34,,84,v24,,44,6,51,12c141,16,144,20,144,25v,7,,7,,7c144,36,142,38,139,38v-2,,-4,,-6,-2c126,32,107,23,87,23,50,23,26,50,26,99v,50,24,77,61,77c107,176,126,167,133,162v2,-1,4,-2,6,-2c142,160,144,163,144,167v,7,,7,,7c144,179,141,183,135,187v-7,5,-27,12,-51,12c34,199,,162,,99e" fillcolor="#8f5a28" stroked="f">
                  <v:path arrowok="t" o:connecttype="custom" o:connectlocs="0,412;348,0;558,50;595,103;595,132;574,158;549,150;361,95;107,412;361,732;549,675;574,664;595,696;595,724;558,778;348,828;0,412" o:connectangles="0,0,0,0,0,0,0,0,0,0,0,0,0,0,0,0,0"/>
                  <o:lock v:ext="edit" aspectratio="t"/>
                </v:shape>
                <v:shape id="Freeform 28" o:spid="_x0000_s1053" style="position:absolute;left:5372;top:668;width:55;height:415;visibility:visible;mso-wrap-style:square;v-text-anchor:top" coordsize="34,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oN/8EA&#10;AADcAAAADwAAAGRycy9kb3ducmV2LnhtbERPzWrCQBC+F3yHZYTe6saWWomuIoLoIRd/HmCaHZNg&#10;djZkRxP79F1B8DYf3+/Ml72r1Y3aUHk2MB4loIhzbysuDJyOm48pqCDIFmvPZOBOAZaLwdscU+s7&#10;3tPtIIWKIRxSNFCKNKnWIS/JYRj5hjhyZ986lAjbQtsWuxjuav2ZJBPtsOLYUGJD65Lyy+HqDPzd&#10;ZT29fuEukd9s02WrbTaRrTHvw341AyXUy0v8dO9snP/9A49n4gV6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6Df/BAAAA3AAAAA8AAAAAAAAAAAAAAAAAmAIAAGRycy9kb3du&#10;cmV2LnhtbFBLBQYAAAAABAAEAPUAAACGAwAAAAA=&#10;" path="m,18c,8,8,,17,v9,,17,8,17,18c34,27,26,35,17,35,8,35,,27,,18m4,251c4,74,4,74,4,74v,-4,3,-7,7,-7c23,67,23,67,23,67v4,,7,3,7,7c30,251,30,251,30,251v,4,-3,7,-7,7c11,258,11,258,11,258v-4,,-7,-3,-7,-7e" fillcolor="#8f5a28" stroked="f">
                  <v:path arrowok="t" o:connecttype="custom" o:connectlocs="0,76;73,0;144,76;73,145;0,76;16,1046;16,307;47,280;97,280;128,307;128,1046;97,1074;47,1074;16,1046" o:connectangles="0,0,0,0,0,0,0,0,0,0,0,0,0,0"/>
                  <o:lock v:ext="edit" aspectratio="t" verticies="t"/>
                </v:shape>
                <v:shape id="Freeform 29" o:spid="_x0000_s1054" style="position:absolute;left:5487;top:624;width:44;height:459;visibility:visible;mso-wrap-style:square;v-text-anchor:top" coordsize="27,2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6I88MA&#10;AADcAAAADwAAAGRycy9kb3ducmV2LnhtbESPQWvCQBCF7wX/wzKCt7qxGJHoKiIo9lhN6XXMjkkw&#10;OxuyW5P++85B8DbDe/PeN+vt4Br1oC7Ung3Mpgko4sLbmksD+eXwvgQVIrLFxjMZ+KMA283obY2Z&#10;9T1/0eMcSyUhHDI0UMXYZlqHoiKHYepbYtFuvnMYZe1KbTvsJdw1+iNJFtphzdJQYUv7ior7+dcZ&#10;OHJp8880/Y67H7u8Hk7zvO/nxkzGw24FKtIQX+bn9ckKfiq08oxMo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6I88MAAADcAAAADwAAAAAAAAAAAAAAAACYAgAAZHJzL2Rv&#10;d25yZXYueG1sUEsFBgAAAAAEAAQA9QAAAIgDAAAAAA==&#10;" path="m,278c,7,,7,,7,,3,3,,8,,19,,19,,19,v4,,8,3,8,7c27,278,27,278,27,278v,4,-4,7,-8,7c8,285,8,285,8,285,3,285,,282,,278e" fillcolor="#8f5a28" stroked="f">
                  <v:path arrowok="t" o:connecttype="custom" o:connectlocs="0,1163;0,29;34,0;83,0;117,29;117,1163;83,1190;34,1190;0,1163" o:connectangles="0,0,0,0,0,0,0,0,0"/>
                  <o:lock v:ext="edit" aspectratio="t"/>
                </v:shape>
                <v:shape id="Freeform 30" o:spid="_x0000_s1055" style="position:absolute;left:2;top:-3;width:1990;height:676;visibility:visible;mso-wrap-style:square;v-text-anchor:top" coordsize="124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MDXsEA&#10;AADcAAAADwAAAGRycy9kb3ducmV2LnhtbERPS4vCMBC+C/sfwix4s6mCj+0aRQTBk7A+wONsM9tW&#10;m0ltYu36640geJuP7znTeWtK0VDtCssK+lEMgji1uuBMwX636k1AOI+ssbRMCv7JwXz20Zliou2N&#10;f6jZ+kyEEHYJKsi9rxIpXZqTQRfZijhwf7Y26AOsM6lrvIVwU8pBHI+kwYJDQ44VLXNKz9urUUDN&#10;8HCvluZXH2kzOo33mJ79RanuZ7v4BuGp9W/xy73WYf7wC57PhAvk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jA17BAAAA3AAAAA8AAAAAAAAAAAAAAAAAmAIAAGRycy9kb3du&#10;cmV2LnhtbFBLBQYAAAAABAAEAPUAAACGAwAAAAA=&#10;" path="m1050,12c1039,,1032,,1020,12,847,185,847,185,847,185v-10,10,-27,10,-38,c636,12,636,12,636,12,625,,617,,606,12,433,185,433,185,433,185v-10,10,-28,10,-38,c222,12,222,12,222,12,211,,203,,192,12,,204,,204,,204,,420,,420,,420,188,232,188,232,188,232v10,-10,28,-10,38,c399,405,399,405,399,405v11,12,19,12,30,c602,232,602,232,602,232v10,-10,28,-10,38,c813,405,813,405,813,405v12,12,19,12,30,c1016,232,1016,232,1016,232v11,-10,28,-10,38,c1242,420,1242,420,1242,420v,-216,,-216,,-216l1050,12xe" fillcolor="#8f5a28" stroked="f">
                  <v:path arrowok="t" o:connecttype="custom" o:connectlocs="4318,50;4195,50;3483,773;3328,773;2616,50;2493,50;1782,773;1625,773;913,50;790,50;0,850;0,1751;772,966;929,966;1641,1688;1764,1688;2477,966;2631,966;3346,1688;3469,1688;4179,966;4336,966;5108,1751;5108,850;4318,50" o:connectangles="0,0,0,0,0,0,0,0,0,0,0,0,0,0,0,0,0,0,0,0,0,0,0,0,0"/>
                  <o:lock v:ext="edit" aspectratio="t"/>
                </v:shape>
                <v:shape id="Freeform 31" o:spid="_x0000_s1056" style="position:absolute;left:2;top:435;width:1990;height:675;visibility:visible;mso-wrap-style:square;v-text-anchor:top" coordsize="124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r7eMUA&#10;AADcAAAADwAAAGRycy9kb3ducmV2LnhtbESPQW/CMAyF70j7D5En7QYpbEDVERBimrSd0BiX3azG&#10;bSoap2oClH+PD5O42XrP731ebQbfqgv1sQlsYDrJQBGXwTZcGzj+fo5zUDEhW2wDk4EbRdisn0Yr&#10;LGy48g9dDqlWEsKxQAMupa7QOpaOPMZJ6IhFq0LvMcna19r2eJVw3+pZli20x4alwWFHO0fl6XD2&#10;BvZxXzm0+WDPbx/z5ffy+Pe6y4x5eR6276ASDelh/r/+soK/EHx5Rib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avt4xQAAANwAAAAPAAAAAAAAAAAAAAAAAJgCAABkcnMv&#10;ZG93bnJldi54bWxQSwUGAAAAAAQABAD1AAAAigMAAAAA&#10;" path="m1050,12c1039,,1032,,1020,12,847,184,847,184,847,184v-10,11,-27,11,-38,c636,12,636,12,636,12,625,,617,,606,12,433,184,433,184,433,184v-10,11,-28,11,-38,c222,12,222,12,222,12,211,,203,,192,12,,204,,204,,204,,420,,420,,420,188,232,188,232,188,232v10,-10,28,-10,38,c399,405,399,405,399,405v11,12,19,12,30,c602,232,602,232,602,232v10,-10,28,-10,38,c813,405,813,405,813,405v12,12,19,12,30,c1016,232,1016,232,1016,232v11,-10,28,-10,38,c1242,420,1242,420,1242,420v,-216,,-216,,-216l1050,12xe" fillcolor="#00a0e2" stroked="f">
                  <v:path arrowok="t" o:connecttype="custom" o:connectlocs="4318,50;4195,50;3483,765;3328,765;2616,50;2493,50;1782,765;1625,765;913,50;790,50;0,847;0,1744;772,963;929,963;1641,1681;1764,1681;2477,963;2631,963;3346,1681;3469,1681;4179,963;4336,963;5108,1744;5108,847;4318,50" o:connectangles="0,0,0,0,0,0,0,0,0,0,0,0,0,0,0,0,0,0,0,0,0,0,0,0,0"/>
                  <o:lock v:ext="edit" aspectratio="t"/>
                </v:shape>
              </v:group>
            </w:pict>
          </mc:Fallback>
        </mc:AlternateContent>
      </w:r>
      <w:r w:rsidR="00C62A49" w:rsidRPr="00D63E6F">
        <w:rPr>
          <w:noProof/>
          <w:lang w:eastAsia="en-GB"/>
        </w:rPr>
        <mc:AlternateContent>
          <mc:Choice Requires="wps">
            <w:drawing>
              <wp:anchor distT="0" distB="0" distL="114300" distR="114300" simplePos="0" relativeHeight="251660288" behindDoc="0" locked="0" layoutInCell="1" allowOverlap="1" wp14:anchorId="6C63EE2E" wp14:editId="50B5561E">
                <wp:simplePos x="0" y="0"/>
                <wp:positionH relativeFrom="column">
                  <wp:posOffset>-386715</wp:posOffset>
                </wp:positionH>
                <wp:positionV relativeFrom="paragraph">
                  <wp:posOffset>3689984</wp:posOffset>
                </wp:positionV>
                <wp:extent cx="6905625" cy="6029325"/>
                <wp:effectExtent l="0" t="0" r="9525" b="9525"/>
                <wp:wrapNone/>
                <wp:docPr id="10"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05625" cy="6029325"/>
                        </a:xfrm>
                        <a:custGeom>
                          <a:avLst/>
                          <a:gdLst>
                            <a:gd name="T0" fmla="*/ 1484 w 2151"/>
                            <a:gd name="T1" fmla="*/ 57 h 1583"/>
                            <a:gd name="T2" fmla="*/ 623 w 2151"/>
                            <a:gd name="T3" fmla="*/ 918 h 1583"/>
                            <a:gd name="T4" fmla="*/ 431 w 2151"/>
                            <a:gd name="T5" fmla="*/ 918 h 1583"/>
                            <a:gd name="T6" fmla="*/ 0 w 2151"/>
                            <a:gd name="T7" fmla="*/ 487 h 1583"/>
                            <a:gd name="T8" fmla="*/ 0 w 2151"/>
                            <a:gd name="T9" fmla="*/ 1560 h 1583"/>
                            <a:gd name="T10" fmla="*/ 23 w 2151"/>
                            <a:gd name="T11" fmla="*/ 1583 h 1583"/>
                            <a:gd name="T12" fmla="*/ 2128 w 2151"/>
                            <a:gd name="T13" fmla="*/ 1583 h 1583"/>
                            <a:gd name="T14" fmla="*/ 2151 w 2151"/>
                            <a:gd name="T15" fmla="*/ 1560 h 1583"/>
                            <a:gd name="T16" fmla="*/ 2151 w 2151"/>
                            <a:gd name="T17" fmla="*/ 574 h 1583"/>
                            <a:gd name="T18" fmla="*/ 1633 w 2151"/>
                            <a:gd name="T19" fmla="*/ 57 h 1583"/>
                            <a:gd name="T20" fmla="*/ 1484 w 2151"/>
                            <a:gd name="T21" fmla="*/ 57 h 15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51" h="1583">
                              <a:moveTo>
                                <a:pt x="1484" y="57"/>
                              </a:moveTo>
                              <a:cubicBezTo>
                                <a:pt x="623" y="918"/>
                                <a:pt x="623" y="918"/>
                                <a:pt x="623" y="918"/>
                              </a:cubicBezTo>
                              <a:cubicBezTo>
                                <a:pt x="570" y="971"/>
                                <a:pt x="484" y="971"/>
                                <a:pt x="431" y="918"/>
                              </a:cubicBezTo>
                              <a:cubicBezTo>
                                <a:pt x="0" y="487"/>
                                <a:pt x="0" y="487"/>
                                <a:pt x="0" y="487"/>
                              </a:cubicBezTo>
                              <a:cubicBezTo>
                                <a:pt x="0" y="1560"/>
                                <a:pt x="0" y="1560"/>
                                <a:pt x="0" y="1560"/>
                              </a:cubicBezTo>
                              <a:cubicBezTo>
                                <a:pt x="0" y="1560"/>
                                <a:pt x="0" y="1583"/>
                                <a:pt x="23" y="1583"/>
                              </a:cubicBezTo>
                              <a:cubicBezTo>
                                <a:pt x="2128" y="1583"/>
                                <a:pt x="2128" y="1583"/>
                                <a:pt x="2128" y="1583"/>
                              </a:cubicBezTo>
                              <a:cubicBezTo>
                                <a:pt x="2128" y="1583"/>
                                <a:pt x="2151" y="1583"/>
                                <a:pt x="2151" y="1560"/>
                              </a:cubicBezTo>
                              <a:cubicBezTo>
                                <a:pt x="2151" y="574"/>
                                <a:pt x="2151" y="574"/>
                                <a:pt x="2151" y="574"/>
                              </a:cubicBezTo>
                              <a:cubicBezTo>
                                <a:pt x="1633" y="57"/>
                                <a:pt x="1633" y="57"/>
                                <a:pt x="1633" y="57"/>
                              </a:cubicBezTo>
                              <a:cubicBezTo>
                                <a:pt x="1576" y="0"/>
                                <a:pt x="1541" y="0"/>
                                <a:pt x="1484" y="57"/>
                              </a:cubicBezTo>
                              <a:close/>
                            </a:path>
                          </a:pathLst>
                        </a:custGeom>
                        <a:solidFill>
                          <a:srgbClr val="0038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775B5" id="Freeform 37" o:spid="_x0000_s1026" style="position:absolute;margin-left:-30.45pt;margin-top:290.55pt;width:543.75pt;height:47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1,1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UOWaAQAALMOAAAOAAAAZHJzL2Uyb0RvYy54bWysV9tu4zYQfS/QfyD0WMCxKOtiGXEWzaYu&#10;CqTtApt+AC1RllBJVEnZTnbRf+8MSTl0Atlqu3lweDk6nDuHtx+em5ocuFSVaNcevfE9wttM5FW7&#10;W3t/PG1mS4+onrU5q0XL194LV96Hu++/uz12Kx6IUtQ5lwRIWrU6dmuv7PtuNZ+rrOQNUzei4y1s&#10;FkI2rIep3M1zyY7A3tTzwPfj+VHIvJMi40rB6oPZ9O40f1HwrP+9KBTvSb32QLZe/0r9u8Xf+d0t&#10;W+0k68oqs2Kw/yBFw6oWDj1RPbCekb2s3lE1VSaFEkV/k4lmLoqiyrjWAbSh/httPpes41oXMI7q&#10;TmZS3442++3wSZIqB9+BeVrWgI82knO0OFkkaJ9jp1YA+9x9kqih6h5F9qeCjfnZDk4UYMj2+KvI&#10;gYbte6Ft8lzIBr8EbcmzNv3LyfT8uScZLMapH8VB5JEM9mI/SBcwwTPYavg826v+Zy40FTs8qt74&#10;LoeRtnxuxX8CRYqmBjf+MCc0XIbkSAIaUevrE4w6sCghJaHRcvEWFDigOFiMUC0cVEqXI1yhgwoX&#10;dIQLbHCSfpwrdlD+CFPiYMLlmIaQoKfzxphSB0Oj2B9REEPoxDVqLOoaHm0+xubaPqDBckRN6lr/&#10;Ep9rfwyIMT7XA5e0dX1wic/1Q5SEY+q6jqDxYizWqOuM8bh1XXEhCQLXGWdskHm7IbdYOaRb9tza&#10;fIMRYVjlfZ3knVCY3Jh8kMFPOtuAAlCYnCNg8DCCddZdBYP7EDyUhcvM4BsE6wJ2lRksj+DUFpzL&#10;zBjkiIYwNvXpCtzqCFE6CW61pNPUpFZPOk1RajWFGJoiTGBVhSBx4MacNgok3LBv71bpEbhbt/gN&#10;W3Wsx+AZhuS49nQxJiVcOVhwcacRB/4kNKbHKMKA1VaOBr1eEdl+W2X3/IuLh8qs4VAv7amaZtoy&#10;6nPGeT7rNFWUGFukib1HzPIg59vlBaQVBImVZ9IJhh/qtKvB9cV/wY217D355dVvQD9cqsZi1lPD&#10;XTuJH4u/tufwFYSV9sr0jf97DrQP6ND3Apw2jG0nnmO/gtvAdYhJDDjmyvqkQ/AK0TKbHBpMNm15&#10;2glRYsrPWVTRKDS2Ol8dMuWU0edZltVCcVNksGLoxu9UOrQ0r82fEnWVb6q6xoKh5G77sZbkwLDD&#10;9xfLeKicZ7BaX0OtwM/MMWYF+k9bnbAT1R3715QGoX8fpLNNvExm4SaMZmniL2c+Te/T2A/T8GHz&#10;N9YtGq7KKs95+1i1fHg90HBad27fMabv1+8HrI1pBH2v1uuCkj78YdyAXc6UlGLf5rDOViVn+U92&#10;3LOqNuP5ucSaANQe/mtD6KYe+3jT+G9F/gI9vRTm5QQvPRiUQn7xyBFeTWtP/bVnknuk/qWFZ0lK&#10;wxBqVq8nYZTgDSLdna27w9oMqNZe70EngcOPvXma7TtZ7Uo4iWpbtOJHeEsUFXb8Wj4jlZ3Ay0hr&#10;YF9x+PRy5xr1+ta8+wcAAP//AwBQSwMEFAAGAAgAAAAhAG4tVoDjAAAADQEAAA8AAABkcnMvZG93&#10;bnJldi54bWxMj8FuwjAMhu+TeIfIk3aDpExkrDRFCGka0qSxsR04hsZrqzZO1QRa3n7htN1s+dPv&#10;78/Wo23ZBXtfO1KQzAQwpMKZmkoF318v0yUwHzQZ3TpCBVf0sM4nd5lOjRvoEy+HULIYQj7VCqoQ&#10;upRzX1RotZ+5DineflxvdYhrX3LT6yGG25bPhZDc6prih0p3uK2waA5nq+BjN4bd1r034m3/NLwe&#10;r03DrVDq4X7crIAFHMMfDDf9qA55dDq5MxnPWgVTKZ4jqmCxTBJgN0LMpQR2itPiUUjgecb/t8h/&#10;AQAA//8DAFBLAQItABQABgAIAAAAIQC2gziS/gAAAOEBAAATAAAAAAAAAAAAAAAAAAAAAABbQ29u&#10;dGVudF9UeXBlc10ueG1sUEsBAi0AFAAGAAgAAAAhADj9If/WAAAAlAEAAAsAAAAAAAAAAAAAAAAA&#10;LwEAAF9yZWxzLy5yZWxzUEsBAi0AFAAGAAgAAAAhAJfZQ5ZoBAAAsw4AAA4AAAAAAAAAAAAAAAAA&#10;LgIAAGRycy9lMm9Eb2MueG1sUEsBAi0AFAAGAAgAAAAhAG4tVoDjAAAADQEAAA8AAAAAAAAAAAAA&#10;AAAAwgYAAGRycy9kb3ducmV2LnhtbFBLBQYAAAAABAAEAPMAAADSBwAAAAA=&#10;" path="m1484,57c623,918,623,918,623,918v-53,53,-139,53,-192,c,487,,487,,487,,1560,,1560,,1560v,,,23,23,23c2128,1583,2128,1583,2128,1583v,,23,,23,-23c2151,574,2151,574,2151,574,1633,57,1633,57,1633,57,1576,,1541,,1484,57xe" fillcolor="#003865" stroked="f">
                <v:path arrowok="t" o:connecttype="custom" o:connectlocs="4764271,217101;2000095,3496475;1383693,3496475;0,1854884;0,5941723;73840,6029325;6831785,6029325;6905625,5941723;6905625,2186249;5242625,217101;4764271,217101" o:connectangles="0,0,0,0,0,0,0,0,0,0,0"/>
              </v:shape>
            </w:pict>
          </mc:Fallback>
        </mc:AlternateContent>
      </w:r>
      <w:r w:rsidR="00C62A49" w:rsidRPr="00D63E6F">
        <w:rPr>
          <w:noProof/>
          <w:lang w:eastAsia="en-GB"/>
        </w:rPr>
        <mc:AlternateContent>
          <mc:Choice Requires="wps">
            <w:drawing>
              <wp:anchor distT="0" distB="0" distL="114300" distR="114300" simplePos="0" relativeHeight="251663360" behindDoc="0" locked="0" layoutInCell="1" allowOverlap="1" wp14:anchorId="57B59D08" wp14:editId="6D561777">
                <wp:simplePos x="0" y="0"/>
                <wp:positionH relativeFrom="column">
                  <wp:posOffset>552450</wp:posOffset>
                </wp:positionH>
                <wp:positionV relativeFrom="paragraph">
                  <wp:posOffset>2543175</wp:posOffset>
                </wp:positionV>
                <wp:extent cx="4916170" cy="114300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617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95CAA" w14:textId="77777777" w:rsidR="00BE33F4" w:rsidRPr="00705801" w:rsidRDefault="00BE33F4" w:rsidP="00B82B43">
                            <w:pPr>
                              <w:spacing w:line="800" w:lineRule="exact"/>
                              <w:rPr>
                                <w:color w:val="00A0E2"/>
                                <w:sz w:val="56"/>
                                <w:szCs w:val="56"/>
                              </w:rPr>
                            </w:pPr>
                            <w:r>
                              <w:rPr>
                                <w:color w:val="00A0E2"/>
                                <w:sz w:val="56"/>
                                <w:szCs w:val="56"/>
                              </w:rPr>
                              <w:t>Core dataset, 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7B59D08" id="_x0000_t202" coordsize="21600,21600" o:spt="202" path="m,l,21600r21600,l21600,xe">
                <v:stroke joinstyle="miter"/>
                <v:path gradientshapeok="t" o:connecttype="rect"/>
              </v:shapetype>
              <v:shape id="Text Box 2" o:spid="_x0000_s1026" type="#_x0000_t202" style="position:absolute;margin-left:43.5pt;margin-top:200.25pt;width:387.1pt;height:9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na+uAIAALsFAAAOAAAAZHJzL2Uyb0RvYy54bWysVNtunDAQfa/Uf7D8TsDEewGFjZJlqSql&#10;FynpB3jBLFbBprZ32bTqv3ds9pb0pWrLA7I94zOXczw3t/uuRTuujVAyw+QqwojLUlVCbjL85akI&#10;5hgZy2TFWiV5hp+5wbeLt29uhj7lsWpUW3GNAESadOgz3Fjbp2FoyoZ3zFypnksw1kp3zMJWb8JK&#10;swHQuzaMo2gaDkpXvVYlNwZO89GIFx6/rnlpP9W14Ra1GYbcrP9r/1+7f7i4YelGs74R5SEN9hdZ&#10;dExICHqCypllaKvFb1CdKLUyqrZXpepCVdei5L4GqIZEr6p5bFjPfS3QHNOf2mT+H2z5cfdZI1Fl&#10;OJ5gJFkHHD3xvUX3ao9i156hNyl4PfbgZ/dwDDT7Uk3/oMqvBkm1bJjc8Dut1dBwVkF6xN0ML66O&#10;OMaBrIcPqoIwbGuVB9rXunO9g24gQAeank/UuFRKOKQJmZIZmEqwEUKvo8iTF7L0eL3Xxr7jqkNu&#10;kWEN3Ht4tnsw1qXD0qOLiyZVIdrW89/KFwfgOJ5AcLjqbC4NT+ePJEpW89WcBjSergIa5XlwVyxp&#10;MC3IbJJf58tlTn66uISmjagqLl2Yo7QI/TPqDiIfRXESl1GtqBycS8nozXrZarRjIO3Cf77pYDm7&#10;hS/T8E2AWl6VRGIa3cdJUEzns4AWdBIks2geRCS5T6YRTWhevCzpQUj+7yWhIcPJBHTnyzkn/ao2&#10;YPpM9kVtLO2EheHRii7D85MTS50GV7Ly1Fom2nF90QqX/rkVQPeRaK9YJ9JRrna/3gOKk/FaVc+g&#10;Xa1AWaBCmHiwaJT+jtEA0yPD5tuWaY5R+16C/hNCqRs3fkMnsxg2+tKyvrQwWQJUhi1G43JpxxG1&#10;7bXYNBBpfHFS3cGbqYVX8zmrw0uDCeGLOkwzN4Iu997rPHMXvwAAAP//AwBQSwMEFAAGAAgAAAAh&#10;AF0LCkfeAAAACgEAAA8AAABkcnMvZG93bnJldi54bWxMj81OwzAQhO9IvIO1SNyo3aopIWRTIRBX&#10;EOVH4ubG2yQiXkex24S3ZznBcXZGs9+U29n36kRj7AIjLBcGFHEdXMcNwtvr41UOKibLzvaBCeGb&#10;Imyr87PSFi5M/EKnXWqUlHAsLEKb0lBoHeuWvI2LMBCLdwijt0nk2Gg32knKfa9Xxmy0tx3Lh9YO&#10;dN9S/bU7eoT3p8Pnx9o8Nw8+G6YwG83+RiNeXsx3t6ASzekvDL/4gg6VMO3DkV1UPUJ+LVMSwtqY&#10;DJQE8s1yBWqPkOVy0VWp/0+ofgAAAP//AwBQSwECLQAUAAYACAAAACEAtoM4kv4AAADhAQAAEwAA&#10;AAAAAAAAAAAAAAAAAAAAW0NvbnRlbnRfVHlwZXNdLnhtbFBLAQItABQABgAIAAAAIQA4/SH/1gAA&#10;AJQBAAALAAAAAAAAAAAAAAAAAC8BAABfcmVscy8ucmVsc1BLAQItABQABgAIAAAAIQB23na+uAIA&#10;ALsFAAAOAAAAAAAAAAAAAAAAAC4CAABkcnMvZTJvRG9jLnhtbFBLAQItABQABgAIAAAAIQBdCwpH&#10;3gAAAAoBAAAPAAAAAAAAAAAAAAAAABIFAABkcnMvZG93bnJldi54bWxQSwUGAAAAAAQABADzAAAA&#10;HQYAAAAA&#10;" filled="f" stroked="f">
                <v:textbox>
                  <w:txbxContent>
                    <w:p w14:paraId="23295CAA" w14:textId="77777777" w:rsidR="00BE33F4" w:rsidRPr="00705801" w:rsidRDefault="00BE33F4" w:rsidP="00B82B43">
                      <w:pPr>
                        <w:spacing w:line="800" w:lineRule="exact"/>
                        <w:rPr>
                          <w:color w:val="00A0E2"/>
                          <w:sz w:val="56"/>
                          <w:szCs w:val="56"/>
                        </w:rPr>
                      </w:pPr>
                      <w:r>
                        <w:rPr>
                          <w:color w:val="00A0E2"/>
                          <w:sz w:val="56"/>
                          <w:szCs w:val="56"/>
                        </w:rPr>
                        <w:t>Core dataset, 2017</w:t>
                      </w:r>
                    </w:p>
                  </w:txbxContent>
                </v:textbox>
              </v:shape>
            </w:pict>
          </mc:Fallback>
        </mc:AlternateContent>
      </w:r>
      <w:r w:rsidR="00C62A49" w:rsidRPr="00D63E6F">
        <w:rPr>
          <w:noProof/>
          <w:lang w:eastAsia="en-GB"/>
        </w:rPr>
        <mc:AlternateContent>
          <mc:Choice Requires="wps">
            <w:drawing>
              <wp:anchor distT="0" distB="0" distL="114300" distR="114300" simplePos="0" relativeHeight="251662336" behindDoc="0" locked="0" layoutInCell="1" allowOverlap="1" wp14:anchorId="1ACF2F16" wp14:editId="20635C39">
                <wp:simplePos x="0" y="0"/>
                <wp:positionH relativeFrom="column">
                  <wp:posOffset>552450</wp:posOffset>
                </wp:positionH>
                <wp:positionV relativeFrom="paragraph">
                  <wp:posOffset>1400175</wp:posOffset>
                </wp:positionV>
                <wp:extent cx="4916170" cy="1143000"/>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617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68083" w14:textId="77777777" w:rsidR="00BE33F4" w:rsidRPr="00E96303" w:rsidRDefault="00BE33F4" w:rsidP="00B82B43">
                            <w:pPr>
                              <w:spacing w:line="800" w:lineRule="exact"/>
                              <w:rPr>
                                <w:b/>
                                <w:color w:val="002F5D"/>
                                <w:sz w:val="72"/>
                                <w:szCs w:val="72"/>
                              </w:rPr>
                            </w:pPr>
                            <w:r>
                              <w:rPr>
                                <w:b/>
                                <w:color w:val="002F5D"/>
                                <w:sz w:val="72"/>
                                <w:szCs w:val="72"/>
                              </w:rPr>
                              <w:t>Joint Strategic Needs Assessment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CF2F16" id="_x0000_s1027" type="#_x0000_t202" style="position:absolute;margin-left:43.5pt;margin-top:110.25pt;width:387.1pt;height:9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Ui7uwIAAMIFAAAOAAAAZHJzL2Uyb0RvYy54bWysVNtunDAQfa/Uf7D8TrjEyy4obJQsS1Up&#10;vUhJP8ALZrEKNrW9C2nVf+/Y7C3pS9WWB2R7xmfOzBzPze3YtWjPlOZSZDi8CjBiopQVF9sMf3kq&#10;vAVG2lBR0VYKluFnpvHt8u2bm6FPWSQb2VZMIQAROh36DDfG9Knv67JhHdVXsmcCjLVUHTWwVVu/&#10;UnQA9K71oyCI/UGqqleyZFrDaT4Z8dLh1zUrzae61sygNsPAzbi/cv+N/fvLG5puFe0bXh5o0L9g&#10;0VEuIOgJKqeGop3iv0F1vFRSy9pclbLzZV3zkrkcIJsweJXNY0N75nKB4uj+VCb9/2DLj/vPCvEq&#10;wzGUR9AOevTERoPu5YgiW56h1yl4PfbgZ0Y4hja7VHX/IMuvGgm5aqjYsjul5NAwWgG90N70L65O&#10;ONqCbIYPsoIwdGekAxpr1dnaQTUQoAOP51NrLJUSDkkSxuEcTCXYwpBcB4Frnk/T4/VeafOOyQ7Z&#10;RYYV9N7B0/2DNpYOTY8uNpqQBW9b1/9WvDgAx+kEgsNVa7M0XDt/JEGyXqwXxCNRvPZIkOfeXbEi&#10;XlyE81l+na9WefjTxg1J2vCqYsKGOUorJH/WuoPIJ1GcxKVlyysLZylptd2sWoX2FKRduM8VHSxn&#10;N/8lDVcEyOVVSmFEgvso8Yp4MfdIQWZeMg8WXhAm90kckITkxcuUHrhg/54SGjKczKLZpKYz6Ve5&#10;QafPzb7IjaYdNzA8Wt5leHFyoqnV4FpUrrWG8nZaX5TC0j+XAtp9bLRTrBXpJFczbkb3NpycrZo3&#10;snoGCSsJAgMxwuCDRSPVd4wGGCIZ1t92VDGM2vcCnkESEgJuxm3IbB7BRl1aNpcWKkqAyrDBaFqu&#10;zDSpdr3i2wYiTQ9PyDt4OjV3oj6zOjw4GBQut8NQs5Pocu+8zqN3+QsAAP//AwBQSwMEFAAGAAgA&#10;AAAhAKkQu73eAAAACgEAAA8AAABkcnMvZG93bnJldi54bWxMj81OwzAQhO9IvIO1SNyo3agtIWRT&#10;IRBXEOVH4ubG2yQiXkex24S3ZznBcXZGs9+U29n36kRj7AIjLBcGFHEdXMcNwtvr41UOKibLzvaB&#10;CeGbImyr87PSFi5M/EKnXWqUlHAsLEKb0lBoHeuWvI2LMBCLdwijt0nk2Gg32knKfa8zYzba247l&#10;Q2sHum+p/todPcL70+HzY2Wemwe/HqYwG83+RiNeXsx3t6ASzekvDL/4gg6VMO3DkV1UPUJ+LVMS&#10;QpaZNSgJ5JtlBmqPsDJy0VWp/0+ofgAAAP//AwBQSwECLQAUAAYACAAAACEAtoM4kv4AAADhAQAA&#10;EwAAAAAAAAAAAAAAAAAAAAAAW0NvbnRlbnRfVHlwZXNdLnhtbFBLAQItABQABgAIAAAAIQA4/SH/&#10;1gAAAJQBAAALAAAAAAAAAAAAAAAAAC8BAABfcmVscy8ucmVsc1BLAQItABQABgAIAAAAIQAPgUi7&#10;uwIAAMIFAAAOAAAAAAAAAAAAAAAAAC4CAABkcnMvZTJvRG9jLnhtbFBLAQItABQABgAIAAAAIQCp&#10;ELu93gAAAAoBAAAPAAAAAAAAAAAAAAAAABUFAABkcnMvZG93bnJldi54bWxQSwUGAAAAAAQABADz&#10;AAAAIAYAAAAA&#10;" filled="f" stroked="f">
                <v:textbox>
                  <w:txbxContent>
                    <w:p w14:paraId="6E268083" w14:textId="77777777" w:rsidR="00BE33F4" w:rsidRPr="00E96303" w:rsidRDefault="00BE33F4" w:rsidP="00B82B43">
                      <w:pPr>
                        <w:spacing w:line="800" w:lineRule="exact"/>
                        <w:rPr>
                          <w:b/>
                          <w:color w:val="002F5D"/>
                          <w:sz w:val="72"/>
                          <w:szCs w:val="72"/>
                        </w:rPr>
                      </w:pPr>
                      <w:r>
                        <w:rPr>
                          <w:b/>
                          <w:color w:val="002F5D"/>
                          <w:sz w:val="72"/>
                          <w:szCs w:val="72"/>
                        </w:rPr>
                        <w:t>Joint Strategic Needs Assessment</w:t>
                      </w:r>
                    </w:p>
                  </w:txbxContent>
                </v:textbox>
              </v:shape>
            </w:pict>
          </mc:Fallback>
        </mc:AlternateContent>
      </w:r>
      <w:r w:rsidR="00B82B43" w:rsidRPr="00D63E6F">
        <w:rPr>
          <w:rFonts w:cs="Arial"/>
          <w:b/>
          <w:color w:val="002F5D"/>
        </w:rPr>
        <w:br w:type="page"/>
      </w:r>
      <w:r w:rsidR="00B82B43" w:rsidRPr="00D63E6F">
        <w:rPr>
          <w:noProof/>
          <w:lang w:eastAsia="en-GB"/>
        </w:rPr>
        <mc:AlternateContent>
          <mc:Choice Requires="wps">
            <w:drawing>
              <wp:anchor distT="0" distB="0" distL="114300" distR="114300" simplePos="0" relativeHeight="251661312" behindDoc="0" locked="0" layoutInCell="1" allowOverlap="1" wp14:anchorId="1954ADE2" wp14:editId="609F72D1">
                <wp:simplePos x="0" y="0"/>
                <wp:positionH relativeFrom="column">
                  <wp:posOffset>3886200</wp:posOffset>
                </wp:positionH>
                <wp:positionV relativeFrom="paragraph">
                  <wp:posOffset>9258300</wp:posOffset>
                </wp:positionV>
                <wp:extent cx="2743200" cy="457200"/>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E3238" w14:textId="77777777" w:rsidR="00BE33F4" w:rsidRPr="00851319" w:rsidRDefault="00BE33F4" w:rsidP="00B82B43">
                            <w:pPr>
                              <w:jc w:val="right"/>
                              <w:rPr>
                                <w:color w:val="FFFFFF"/>
                                <w:spacing w:val="-26"/>
                                <w:sz w:val="36"/>
                                <w:szCs w:val="36"/>
                              </w:rPr>
                            </w:pPr>
                            <w:r w:rsidRPr="00851319">
                              <w:rPr>
                                <w:color w:val="FFFFFF"/>
                                <w:spacing w:val="-26"/>
                                <w:sz w:val="36"/>
                                <w:szCs w:val="36"/>
                              </w:rPr>
                              <w:t>cambridgeshire.</w:t>
                            </w:r>
                            <w:r>
                              <w:rPr>
                                <w:color w:val="FFFFFF"/>
                                <w:spacing w:val="-26"/>
                                <w:sz w:val="36"/>
                                <w:szCs w:val="36"/>
                              </w:rPr>
                              <w:t>gov</w:t>
                            </w:r>
                            <w:r w:rsidRPr="00851319">
                              <w:rPr>
                                <w:color w:val="FFFFFF"/>
                                <w:spacing w:val="-26"/>
                                <w:sz w:val="36"/>
                                <w:szCs w:val="36"/>
                              </w:rPr>
                              <w:t>.uk</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1954ADE2" id="_x0000_s1028" type="#_x0000_t202" style="position:absolute;margin-left:306pt;margin-top:729pt;width:3in;height:36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AcdtAIAAMEFAAAOAAAAZHJzL2Uyb0RvYy54bWysVMlu2zAQvRfoPxC8K1pCLxIiB7ZlFQXS&#10;BUj6AbREWUQlUiVpS2nRf++Qsh0nQYGirQ4COTN8s72Zm9uhbdCBKc2lSHF4FWDERCFLLnYp/vKQ&#10;e3OMtKGipI0ULMWPTOPbxds3N32XsEjWsimZQgAidNJ3Ka6N6RLf10XNWqqvZMcEKCupWmrgqnZ+&#10;qWgP6G3jR0Ew9Xupyk7JgmkN0mxU4oXDrypWmE9VpZlBTYohNuP+yv239u8vbmiyU7SreXEMg/5F&#10;FC3lApyeoTJqKNor/gqq5YWSWlbmqpCtL6uKF8zlANmEwYts7mvaMZcLFEd35zLp/wdbfDx8VoiX&#10;KZ7HGAnaQo8e2GDQSg4osuXpO52A1X0HdmYAMbTZpaq7O1l81UjIdU3Fji2Vkn3NaAnhhfalf/F0&#10;xNEWZNt/kCW4oXsjHdBQqdbWDqqBAB3a9HhujQ2lAGE0I9fQb4wK0JHJzJ6tC5qcXndKm3dMtsge&#10;Uqyg9Q6dHu60GU1PJtaZkDlvGpDTpBHPBIA5SsA3PLU6G4Xr5o84iDfzzZx4JJpuPBJkmbfM18Sb&#10;5uFskl1n63UW/rR+Q5LUvCyZsG5OzArJn3XuyPGRE2duadnw0sLZkLTabdeNQgcKzM7ddyzIhZn/&#10;PAxXL8jlRUphRIJVFHv5dD7zSE4mXjwL5l4Qxqt4GpCYZPnzlO64YP+eEupTHE+iyUim3+YWuO91&#10;bjRpuYHd0fAWyHs2ooml4EaUrrWG8mY8X5TChv9UCmj3qdGOsJajI1vNsB3caJznYCvLR2CwkkAw&#10;4CLsPTjUUn3HqIcdkmL9bU8Vw6h5L2AK4pAQu3TcxZEWI3Wp2V5qqCgAKsUGo/G4NuOi2neK72rw&#10;NM6dkEuYnIo7UtsRG6M6zhvsCZfbcafZRXR5d1ZPm3fxCwAA//8DAFBLAwQUAAYACAAAACEAMbPk&#10;6+EAAAAOAQAADwAAAGRycy9kb3ducmV2LnhtbEyPzU7DMBCE70i8g7VI3KjdkpQqxKkQKgckDlDK&#10;3Y03PxCvo9hJA0/P9gS3bzWj2Zl8O7tOTDiE1pOG5UKBQCq9banWcHh/utmACNGQNZ0n1PCNAbbF&#10;5UVuMutP9IbTPtaCQyhkRkMTY59JGcoGnQkL3yOxVvnBmcjnUEs7mBOHu06ulFpLZ1riD43p8bHB&#10;8ms/Og3V88ede0mq3WE3pj+fU1rOr3Wp9fXV/HAPIuIc/8xwrs/VoeBORz+SDaLTsF6ueEtkIUk3&#10;TGeLShKmI1N6qxTIIpf/ZxS/AAAA//8DAFBLAQItABQABgAIAAAAIQC2gziS/gAAAOEBAAATAAAA&#10;AAAAAAAAAAAAAAAAAABbQ29udGVudF9UeXBlc10ueG1sUEsBAi0AFAAGAAgAAAAhADj9If/WAAAA&#10;lAEAAAsAAAAAAAAAAAAAAAAALwEAAF9yZWxzLy5yZWxzUEsBAi0AFAAGAAgAAAAhABHABx20AgAA&#10;wQUAAA4AAAAAAAAAAAAAAAAALgIAAGRycy9lMm9Eb2MueG1sUEsBAi0AFAAGAAgAAAAhADGz5Ovh&#10;AAAADgEAAA8AAAAAAAAAAAAAAAAADgUAAGRycy9kb3ducmV2LnhtbFBLBQYAAAAABAAEAPMAAAAc&#10;BgAAAAA=&#10;" filled="f" stroked="f">
                <v:textbox>
                  <w:txbxContent>
                    <w:p w14:paraId="375E3238" w14:textId="77777777" w:rsidR="00BE33F4" w:rsidRPr="00851319" w:rsidRDefault="00BE33F4" w:rsidP="00B82B43">
                      <w:pPr>
                        <w:jc w:val="right"/>
                        <w:rPr>
                          <w:color w:val="FFFFFF"/>
                          <w:spacing w:val="-26"/>
                          <w:sz w:val="36"/>
                          <w:szCs w:val="36"/>
                        </w:rPr>
                      </w:pPr>
                      <w:r w:rsidRPr="00851319">
                        <w:rPr>
                          <w:color w:val="FFFFFF"/>
                          <w:spacing w:val="-26"/>
                          <w:sz w:val="36"/>
                          <w:szCs w:val="36"/>
                        </w:rPr>
                        <w:t>cambridgeshire.</w:t>
                      </w:r>
                      <w:r>
                        <w:rPr>
                          <w:color w:val="FFFFFF"/>
                          <w:spacing w:val="-26"/>
                          <w:sz w:val="36"/>
                          <w:szCs w:val="36"/>
                        </w:rPr>
                        <w:t>gov</w:t>
                      </w:r>
                      <w:r w:rsidRPr="00851319">
                        <w:rPr>
                          <w:color w:val="FFFFFF"/>
                          <w:spacing w:val="-26"/>
                          <w:sz w:val="36"/>
                          <w:szCs w:val="36"/>
                        </w:rPr>
                        <w:t>.uk</w:t>
                      </w:r>
                    </w:p>
                  </w:txbxContent>
                </v:textbox>
              </v:shape>
            </w:pict>
          </mc:Fallback>
        </mc:AlternateContent>
      </w:r>
    </w:p>
    <w:p w14:paraId="16230FAF" w14:textId="77777777" w:rsidR="00EA1751" w:rsidRPr="00D03219" w:rsidRDefault="00AF3983" w:rsidP="00AF3983">
      <w:pPr>
        <w:pStyle w:val="JSNA1"/>
        <w:numPr>
          <w:ilvl w:val="0"/>
          <w:numId w:val="0"/>
        </w:numPr>
        <w:ind w:left="567" w:hanging="567"/>
      </w:pPr>
      <w:r>
        <w:lastRenderedPageBreak/>
        <w:t xml:space="preserve">  </w:t>
      </w:r>
      <w:bookmarkStart w:id="1" w:name="_Toc492908640"/>
      <w:r w:rsidR="0069562A" w:rsidRPr="00D03219">
        <w:t>CONTENTS</w:t>
      </w:r>
      <w:bookmarkEnd w:id="1"/>
    </w:p>
    <w:sdt>
      <w:sdtPr>
        <w:rPr>
          <w:rFonts w:asciiTheme="minorHAnsi" w:eastAsiaTheme="minorHAnsi" w:hAnsiTheme="minorHAnsi" w:cstheme="minorBidi"/>
          <w:color w:val="auto"/>
          <w:sz w:val="22"/>
          <w:szCs w:val="22"/>
          <w:lang w:val="en-GB"/>
        </w:rPr>
        <w:id w:val="-1438433551"/>
        <w:docPartObj>
          <w:docPartGallery w:val="Table of Contents"/>
          <w:docPartUnique/>
        </w:docPartObj>
      </w:sdtPr>
      <w:sdtEndPr>
        <w:rPr>
          <w:b/>
          <w:bCs/>
          <w:noProof/>
        </w:rPr>
      </w:sdtEndPr>
      <w:sdtContent>
        <w:p w14:paraId="5A1D69B7" w14:textId="77777777" w:rsidR="00D03219" w:rsidRPr="00681526" w:rsidRDefault="00D03219">
          <w:pPr>
            <w:pStyle w:val="TOCHeading"/>
            <w:rPr>
              <w:sz w:val="2"/>
            </w:rPr>
          </w:pPr>
        </w:p>
        <w:p w14:paraId="499BE225" w14:textId="77777777" w:rsidR="00507E61" w:rsidRDefault="00D03219">
          <w:pPr>
            <w:pStyle w:val="TOC1"/>
            <w:rPr>
              <w:rFonts w:eastAsiaTheme="minorEastAsia"/>
              <w:noProof/>
              <w:lang w:eastAsia="en-GB"/>
            </w:rPr>
          </w:pPr>
          <w:r w:rsidRPr="00AF3983">
            <w:rPr>
              <w:color w:val="002F49"/>
            </w:rPr>
            <w:fldChar w:fldCharType="begin"/>
          </w:r>
          <w:r w:rsidRPr="00AF3983">
            <w:rPr>
              <w:color w:val="002F49"/>
            </w:rPr>
            <w:instrText xml:space="preserve"> TOC \o "1-3" \h \z \u </w:instrText>
          </w:r>
          <w:r w:rsidRPr="00AF3983">
            <w:rPr>
              <w:color w:val="002F49"/>
            </w:rPr>
            <w:fldChar w:fldCharType="separate"/>
          </w:r>
          <w:hyperlink w:anchor="_Toc492908640" w:history="1">
            <w:r w:rsidR="00507E61" w:rsidRPr="00E4760A">
              <w:rPr>
                <w:rStyle w:val="Hyperlink"/>
                <w:noProof/>
              </w:rPr>
              <w:t>CONTENTS</w:t>
            </w:r>
            <w:r w:rsidR="00507E61">
              <w:rPr>
                <w:noProof/>
                <w:webHidden/>
              </w:rPr>
              <w:tab/>
            </w:r>
            <w:r w:rsidR="00507E61">
              <w:rPr>
                <w:noProof/>
                <w:webHidden/>
              </w:rPr>
              <w:fldChar w:fldCharType="begin"/>
            </w:r>
            <w:r w:rsidR="00507E61">
              <w:rPr>
                <w:noProof/>
                <w:webHidden/>
              </w:rPr>
              <w:instrText xml:space="preserve"> PAGEREF _Toc492908640 \h </w:instrText>
            </w:r>
            <w:r w:rsidR="00507E61">
              <w:rPr>
                <w:noProof/>
                <w:webHidden/>
              </w:rPr>
            </w:r>
            <w:r w:rsidR="00507E61">
              <w:rPr>
                <w:noProof/>
                <w:webHidden/>
              </w:rPr>
              <w:fldChar w:fldCharType="separate"/>
            </w:r>
            <w:r w:rsidR="00FB4097">
              <w:rPr>
                <w:noProof/>
                <w:webHidden/>
              </w:rPr>
              <w:t>2</w:t>
            </w:r>
            <w:r w:rsidR="00507E61">
              <w:rPr>
                <w:noProof/>
                <w:webHidden/>
              </w:rPr>
              <w:fldChar w:fldCharType="end"/>
            </w:r>
          </w:hyperlink>
        </w:p>
        <w:p w14:paraId="7C3F8A84" w14:textId="77777777" w:rsidR="00507E61" w:rsidRDefault="00BE33F4">
          <w:pPr>
            <w:pStyle w:val="TOC3"/>
            <w:tabs>
              <w:tab w:val="right" w:leader="dot" w:pos="9628"/>
            </w:tabs>
            <w:rPr>
              <w:rFonts w:eastAsiaTheme="minorEastAsia"/>
              <w:noProof/>
              <w:lang w:eastAsia="en-GB"/>
            </w:rPr>
          </w:pPr>
          <w:hyperlink w:anchor="_Toc492908641" w:history="1">
            <w:r w:rsidR="00507E61" w:rsidRPr="00E4760A">
              <w:rPr>
                <w:rStyle w:val="Hyperlink"/>
                <w:noProof/>
              </w:rPr>
              <w:t>Using this document</w:t>
            </w:r>
            <w:r w:rsidR="00507E61">
              <w:rPr>
                <w:noProof/>
                <w:webHidden/>
              </w:rPr>
              <w:tab/>
            </w:r>
            <w:r w:rsidR="00507E61">
              <w:rPr>
                <w:noProof/>
                <w:webHidden/>
              </w:rPr>
              <w:fldChar w:fldCharType="begin"/>
            </w:r>
            <w:r w:rsidR="00507E61">
              <w:rPr>
                <w:noProof/>
                <w:webHidden/>
              </w:rPr>
              <w:instrText xml:space="preserve"> PAGEREF _Toc492908641 \h </w:instrText>
            </w:r>
            <w:r w:rsidR="00507E61">
              <w:rPr>
                <w:noProof/>
                <w:webHidden/>
              </w:rPr>
            </w:r>
            <w:r w:rsidR="00507E61">
              <w:rPr>
                <w:noProof/>
                <w:webHidden/>
              </w:rPr>
              <w:fldChar w:fldCharType="separate"/>
            </w:r>
            <w:r w:rsidR="00FB4097">
              <w:rPr>
                <w:noProof/>
                <w:webHidden/>
              </w:rPr>
              <w:t>5</w:t>
            </w:r>
            <w:r w:rsidR="00507E61">
              <w:rPr>
                <w:noProof/>
                <w:webHidden/>
              </w:rPr>
              <w:fldChar w:fldCharType="end"/>
            </w:r>
          </w:hyperlink>
        </w:p>
        <w:p w14:paraId="2CB1EB6E" w14:textId="77777777" w:rsidR="00507E61" w:rsidRDefault="00BE33F4">
          <w:pPr>
            <w:pStyle w:val="TOC1"/>
            <w:rPr>
              <w:rFonts w:eastAsiaTheme="minorEastAsia"/>
              <w:noProof/>
              <w:lang w:eastAsia="en-GB"/>
            </w:rPr>
          </w:pPr>
          <w:hyperlink w:anchor="_Toc492908642" w:history="1">
            <w:r w:rsidR="00507E61" w:rsidRPr="00E4760A">
              <w:rPr>
                <w:rStyle w:val="Hyperlink"/>
                <w:noProof/>
              </w:rPr>
              <w:t>1.</w:t>
            </w:r>
            <w:r w:rsidR="00507E61">
              <w:rPr>
                <w:rFonts w:eastAsiaTheme="minorEastAsia"/>
                <w:noProof/>
                <w:lang w:eastAsia="en-GB"/>
              </w:rPr>
              <w:tab/>
            </w:r>
            <w:r w:rsidR="00507E61" w:rsidRPr="00E4760A">
              <w:rPr>
                <w:rStyle w:val="Hyperlink"/>
                <w:noProof/>
              </w:rPr>
              <w:t>EXECUTIVE SUMMARY</w:t>
            </w:r>
            <w:r w:rsidR="00507E61">
              <w:rPr>
                <w:noProof/>
                <w:webHidden/>
              </w:rPr>
              <w:tab/>
            </w:r>
            <w:r w:rsidR="00507E61">
              <w:rPr>
                <w:noProof/>
                <w:webHidden/>
              </w:rPr>
              <w:fldChar w:fldCharType="begin"/>
            </w:r>
            <w:r w:rsidR="00507E61">
              <w:rPr>
                <w:noProof/>
                <w:webHidden/>
              </w:rPr>
              <w:instrText xml:space="preserve"> PAGEREF _Toc492908642 \h </w:instrText>
            </w:r>
            <w:r w:rsidR="00507E61">
              <w:rPr>
                <w:noProof/>
                <w:webHidden/>
              </w:rPr>
            </w:r>
            <w:r w:rsidR="00507E61">
              <w:rPr>
                <w:noProof/>
                <w:webHidden/>
              </w:rPr>
              <w:fldChar w:fldCharType="separate"/>
            </w:r>
            <w:r w:rsidR="00FB4097">
              <w:rPr>
                <w:noProof/>
                <w:webHidden/>
              </w:rPr>
              <w:t>6</w:t>
            </w:r>
            <w:r w:rsidR="00507E61">
              <w:rPr>
                <w:noProof/>
                <w:webHidden/>
              </w:rPr>
              <w:fldChar w:fldCharType="end"/>
            </w:r>
          </w:hyperlink>
        </w:p>
        <w:p w14:paraId="40A1B001" w14:textId="77777777" w:rsidR="00507E61" w:rsidRDefault="00BE33F4">
          <w:pPr>
            <w:pStyle w:val="TOC2"/>
            <w:rPr>
              <w:rFonts w:eastAsiaTheme="minorEastAsia"/>
              <w:noProof/>
              <w:lang w:eastAsia="en-GB"/>
            </w:rPr>
          </w:pPr>
          <w:hyperlink w:anchor="_Toc492908643" w:history="1">
            <w:r w:rsidR="00507E61" w:rsidRPr="00E4760A">
              <w:rPr>
                <w:rStyle w:val="Hyperlink"/>
                <w:noProof/>
              </w:rPr>
              <w:t>1.1</w:t>
            </w:r>
            <w:r w:rsidR="00507E61">
              <w:rPr>
                <w:rFonts w:eastAsiaTheme="minorEastAsia"/>
                <w:noProof/>
                <w:lang w:eastAsia="en-GB"/>
              </w:rPr>
              <w:tab/>
            </w:r>
            <w:r w:rsidR="00507E61" w:rsidRPr="00E4760A">
              <w:rPr>
                <w:rStyle w:val="Hyperlink"/>
                <w:noProof/>
              </w:rPr>
              <w:t>Health Profile summary for Cambridgeshire and districts</w:t>
            </w:r>
            <w:r w:rsidR="00507E61">
              <w:rPr>
                <w:noProof/>
                <w:webHidden/>
              </w:rPr>
              <w:tab/>
            </w:r>
            <w:r w:rsidR="00507E61">
              <w:rPr>
                <w:noProof/>
                <w:webHidden/>
              </w:rPr>
              <w:fldChar w:fldCharType="begin"/>
            </w:r>
            <w:r w:rsidR="00507E61">
              <w:rPr>
                <w:noProof/>
                <w:webHidden/>
              </w:rPr>
              <w:instrText xml:space="preserve"> PAGEREF _Toc492908643 \h </w:instrText>
            </w:r>
            <w:r w:rsidR="00507E61">
              <w:rPr>
                <w:noProof/>
                <w:webHidden/>
              </w:rPr>
            </w:r>
            <w:r w:rsidR="00507E61">
              <w:rPr>
                <w:noProof/>
                <w:webHidden/>
              </w:rPr>
              <w:fldChar w:fldCharType="separate"/>
            </w:r>
            <w:r w:rsidR="00FB4097">
              <w:rPr>
                <w:noProof/>
                <w:webHidden/>
              </w:rPr>
              <w:t>15</w:t>
            </w:r>
            <w:r w:rsidR="00507E61">
              <w:rPr>
                <w:noProof/>
                <w:webHidden/>
              </w:rPr>
              <w:fldChar w:fldCharType="end"/>
            </w:r>
          </w:hyperlink>
        </w:p>
        <w:p w14:paraId="15E9F66D" w14:textId="77777777" w:rsidR="00507E61" w:rsidRDefault="00BE33F4">
          <w:pPr>
            <w:pStyle w:val="TOC1"/>
            <w:rPr>
              <w:rFonts w:eastAsiaTheme="minorEastAsia"/>
              <w:noProof/>
              <w:lang w:eastAsia="en-GB"/>
            </w:rPr>
          </w:pPr>
          <w:hyperlink w:anchor="_Toc492908644" w:history="1">
            <w:r w:rsidR="00507E61" w:rsidRPr="00E4760A">
              <w:rPr>
                <w:rStyle w:val="Hyperlink"/>
                <w:noProof/>
              </w:rPr>
              <w:t>2.</w:t>
            </w:r>
            <w:r w:rsidR="00507E61">
              <w:rPr>
                <w:rFonts w:eastAsiaTheme="minorEastAsia"/>
                <w:noProof/>
                <w:lang w:eastAsia="en-GB"/>
              </w:rPr>
              <w:tab/>
            </w:r>
            <w:r w:rsidR="00507E61" w:rsidRPr="00E4760A">
              <w:rPr>
                <w:rStyle w:val="Hyperlink"/>
                <w:noProof/>
              </w:rPr>
              <w:t>GEOGRAPHY AND DEMOGRAPHY</w:t>
            </w:r>
            <w:r w:rsidR="00507E61">
              <w:rPr>
                <w:noProof/>
                <w:webHidden/>
              </w:rPr>
              <w:tab/>
            </w:r>
            <w:r w:rsidR="00507E61">
              <w:rPr>
                <w:noProof/>
                <w:webHidden/>
              </w:rPr>
              <w:fldChar w:fldCharType="begin"/>
            </w:r>
            <w:r w:rsidR="00507E61">
              <w:rPr>
                <w:noProof/>
                <w:webHidden/>
              </w:rPr>
              <w:instrText xml:space="preserve"> PAGEREF _Toc492908644 \h </w:instrText>
            </w:r>
            <w:r w:rsidR="00507E61">
              <w:rPr>
                <w:noProof/>
                <w:webHidden/>
              </w:rPr>
            </w:r>
            <w:r w:rsidR="00507E61">
              <w:rPr>
                <w:noProof/>
                <w:webHidden/>
              </w:rPr>
              <w:fldChar w:fldCharType="separate"/>
            </w:r>
            <w:r w:rsidR="00FB4097">
              <w:rPr>
                <w:noProof/>
                <w:webHidden/>
              </w:rPr>
              <w:t>19</w:t>
            </w:r>
            <w:r w:rsidR="00507E61">
              <w:rPr>
                <w:noProof/>
                <w:webHidden/>
              </w:rPr>
              <w:fldChar w:fldCharType="end"/>
            </w:r>
          </w:hyperlink>
        </w:p>
        <w:p w14:paraId="4B9F61D4" w14:textId="77777777" w:rsidR="00507E61" w:rsidRDefault="00BE33F4">
          <w:pPr>
            <w:pStyle w:val="TOC2"/>
            <w:rPr>
              <w:rFonts w:eastAsiaTheme="minorEastAsia"/>
              <w:noProof/>
              <w:lang w:eastAsia="en-GB"/>
            </w:rPr>
          </w:pPr>
          <w:hyperlink w:anchor="_Toc492908645" w:history="1">
            <w:r w:rsidR="00507E61" w:rsidRPr="00E4760A">
              <w:rPr>
                <w:rStyle w:val="Hyperlink"/>
                <w:noProof/>
              </w:rPr>
              <w:t>2.1</w:t>
            </w:r>
            <w:r w:rsidR="00507E61">
              <w:rPr>
                <w:rFonts w:eastAsiaTheme="minorEastAsia"/>
                <w:noProof/>
                <w:lang w:eastAsia="en-GB"/>
              </w:rPr>
              <w:tab/>
            </w:r>
            <w:r w:rsidR="00507E61" w:rsidRPr="00E4760A">
              <w:rPr>
                <w:rStyle w:val="Hyperlink"/>
                <w:noProof/>
              </w:rPr>
              <w:t>Cambridgeshire and the districts – geography and main administrative boundaries</w:t>
            </w:r>
            <w:r w:rsidR="00507E61">
              <w:rPr>
                <w:noProof/>
                <w:webHidden/>
              </w:rPr>
              <w:tab/>
            </w:r>
            <w:r w:rsidR="00507E61">
              <w:rPr>
                <w:noProof/>
                <w:webHidden/>
              </w:rPr>
              <w:fldChar w:fldCharType="begin"/>
            </w:r>
            <w:r w:rsidR="00507E61">
              <w:rPr>
                <w:noProof/>
                <w:webHidden/>
              </w:rPr>
              <w:instrText xml:space="preserve"> PAGEREF _Toc492908645 \h </w:instrText>
            </w:r>
            <w:r w:rsidR="00507E61">
              <w:rPr>
                <w:noProof/>
                <w:webHidden/>
              </w:rPr>
            </w:r>
            <w:r w:rsidR="00507E61">
              <w:rPr>
                <w:noProof/>
                <w:webHidden/>
              </w:rPr>
              <w:fldChar w:fldCharType="separate"/>
            </w:r>
            <w:r w:rsidR="00FB4097">
              <w:rPr>
                <w:noProof/>
                <w:webHidden/>
              </w:rPr>
              <w:t>19</w:t>
            </w:r>
            <w:r w:rsidR="00507E61">
              <w:rPr>
                <w:noProof/>
                <w:webHidden/>
              </w:rPr>
              <w:fldChar w:fldCharType="end"/>
            </w:r>
          </w:hyperlink>
        </w:p>
        <w:p w14:paraId="3C78DEA1" w14:textId="77777777" w:rsidR="00507E61" w:rsidRDefault="00BE33F4">
          <w:pPr>
            <w:pStyle w:val="TOC2"/>
            <w:rPr>
              <w:rFonts w:eastAsiaTheme="minorEastAsia"/>
              <w:noProof/>
              <w:lang w:eastAsia="en-GB"/>
            </w:rPr>
          </w:pPr>
          <w:hyperlink w:anchor="_Toc492908646" w:history="1">
            <w:r w:rsidR="00507E61" w:rsidRPr="00E4760A">
              <w:rPr>
                <w:rStyle w:val="Hyperlink"/>
                <w:noProof/>
              </w:rPr>
              <w:t>2.2</w:t>
            </w:r>
            <w:r w:rsidR="00507E61">
              <w:rPr>
                <w:rFonts w:eastAsiaTheme="minorEastAsia"/>
                <w:noProof/>
                <w:lang w:eastAsia="en-GB"/>
              </w:rPr>
              <w:tab/>
            </w:r>
            <w:r w:rsidR="00507E61" w:rsidRPr="00E4760A">
              <w:rPr>
                <w:rStyle w:val="Hyperlink"/>
                <w:noProof/>
              </w:rPr>
              <w:t>Demography, housing growth and land use</w:t>
            </w:r>
            <w:r w:rsidR="00507E61">
              <w:rPr>
                <w:noProof/>
                <w:webHidden/>
              </w:rPr>
              <w:tab/>
            </w:r>
            <w:r w:rsidR="00507E61">
              <w:rPr>
                <w:noProof/>
                <w:webHidden/>
              </w:rPr>
              <w:fldChar w:fldCharType="begin"/>
            </w:r>
            <w:r w:rsidR="00507E61">
              <w:rPr>
                <w:noProof/>
                <w:webHidden/>
              </w:rPr>
              <w:instrText xml:space="preserve"> PAGEREF _Toc492908646 \h </w:instrText>
            </w:r>
            <w:r w:rsidR="00507E61">
              <w:rPr>
                <w:noProof/>
                <w:webHidden/>
              </w:rPr>
            </w:r>
            <w:r w:rsidR="00507E61">
              <w:rPr>
                <w:noProof/>
                <w:webHidden/>
              </w:rPr>
              <w:fldChar w:fldCharType="separate"/>
            </w:r>
            <w:r w:rsidR="00FB4097">
              <w:rPr>
                <w:noProof/>
                <w:webHidden/>
              </w:rPr>
              <w:t>19</w:t>
            </w:r>
            <w:r w:rsidR="00507E61">
              <w:rPr>
                <w:noProof/>
                <w:webHidden/>
              </w:rPr>
              <w:fldChar w:fldCharType="end"/>
            </w:r>
          </w:hyperlink>
        </w:p>
        <w:p w14:paraId="04018D73" w14:textId="77777777" w:rsidR="00507E61" w:rsidRDefault="00BE33F4">
          <w:pPr>
            <w:pStyle w:val="TOC3"/>
            <w:tabs>
              <w:tab w:val="right" w:leader="dot" w:pos="9628"/>
            </w:tabs>
            <w:rPr>
              <w:rFonts w:eastAsiaTheme="minorEastAsia"/>
              <w:noProof/>
              <w:lang w:eastAsia="en-GB"/>
            </w:rPr>
          </w:pPr>
          <w:hyperlink w:anchor="_Toc492908647" w:history="1">
            <w:r w:rsidR="00507E61" w:rsidRPr="00E4760A">
              <w:rPr>
                <w:rStyle w:val="Hyperlink"/>
                <w:noProof/>
              </w:rPr>
              <w:t>Population estimates</w:t>
            </w:r>
            <w:r w:rsidR="00507E61">
              <w:rPr>
                <w:noProof/>
                <w:webHidden/>
              </w:rPr>
              <w:tab/>
            </w:r>
            <w:r w:rsidR="00507E61">
              <w:rPr>
                <w:noProof/>
                <w:webHidden/>
              </w:rPr>
              <w:fldChar w:fldCharType="begin"/>
            </w:r>
            <w:r w:rsidR="00507E61">
              <w:rPr>
                <w:noProof/>
                <w:webHidden/>
              </w:rPr>
              <w:instrText xml:space="preserve"> PAGEREF _Toc492908647 \h </w:instrText>
            </w:r>
            <w:r w:rsidR="00507E61">
              <w:rPr>
                <w:noProof/>
                <w:webHidden/>
              </w:rPr>
            </w:r>
            <w:r w:rsidR="00507E61">
              <w:rPr>
                <w:noProof/>
                <w:webHidden/>
              </w:rPr>
              <w:fldChar w:fldCharType="separate"/>
            </w:r>
            <w:r w:rsidR="00FB4097">
              <w:rPr>
                <w:noProof/>
                <w:webHidden/>
              </w:rPr>
              <w:t>20</w:t>
            </w:r>
            <w:r w:rsidR="00507E61">
              <w:rPr>
                <w:noProof/>
                <w:webHidden/>
              </w:rPr>
              <w:fldChar w:fldCharType="end"/>
            </w:r>
          </w:hyperlink>
        </w:p>
        <w:p w14:paraId="4A9C28C7" w14:textId="77777777" w:rsidR="00507E61" w:rsidRDefault="00BE33F4">
          <w:pPr>
            <w:pStyle w:val="TOC3"/>
            <w:tabs>
              <w:tab w:val="right" w:leader="dot" w:pos="9628"/>
            </w:tabs>
            <w:rPr>
              <w:rFonts w:eastAsiaTheme="minorEastAsia"/>
              <w:noProof/>
              <w:lang w:eastAsia="en-GB"/>
            </w:rPr>
          </w:pPr>
          <w:hyperlink w:anchor="_Toc492908648" w:history="1">
            <w:r w:rsidR="00507E61" w:rsidRPr="00E4760A">
              <w:rPr>
                <w:rStyle w:val="Hyperlink"/>
                <w:noProof/>
              </w:rPr>
              <w:t>Population forecasts: background to short, medium and long term forecasts to 2036</w:t>
            </w:r>
            <w:r w:rsidR="00507E61">
              <w:rPr>
                <w:noProof/>
                <w:webHidden/>
              </w:rPr>
              <w:tab/>
            </w:r>
            <w:r w:rsidR="00507E61">
              <w:rPr>
                <w:noProof/>
                <w:webHidden/>
              </w:rPr>
              <w:fldChar w:fldCharType="begin"/>
            </w:r>
            <w:r w:rsidR="00507E61">
              <w:rPr>
                <w:noProof/>
                <w:webHidden/>
              </w:rPr>
              <w:instrText xml:space="preserve"> PAGEREF _Toc492908648 \h </w:instrText>
            </w:r>
            <w:r w:rsidR="00507E61">
              <w:rPr>
                <w:noProof/>
                <w:webHidden/>
              </w:rPr>
            </w:r>
            <w:r w:rsidR="00507E61">
              <w:rPr>
                <w:noProof/>
                <w:webHidden/>
              </w:rPr>
              <w:fldChar w:fldCharType="separate"/>
            </w:r>
            <w:r w:rsidR="00FB4097">
              <w:rPr>
                <w:noProof/>
                <w:webHidden/>
              </w:rPr>
              <w:t>24</w:t>
            </w:r>
            <w:r w:rsidR="00507E61">
              <w:rPr>
                <w:noProof/>
                <w:webHidden/>
              </w:rPr>
              <w:fldChar w:fldCharType="end"/>
            </w:r>
          </w:hyperlink>
        </w:p>
        <w:p w14:paraId="63D53661" w14:textId="77777777" w:rsidR="00507E61" w:rsidRDefault="00BE33F4">
          <w:pPr>
            <w:pStyle w:val="TOC3"/>
            <w:tabs>
              <w:tab w:val="right" w:leader="dot" w:pos="9628"/>
            </w:tabs>
            <w:rPr>
              <w:rFonts w:eastAsiaTheme="minorEastAsia"/>
              <w:noProof/>
              <w:lang w:eastAsia="en-GB"/>
            </w:rPr>
          </w:pPr>
          <w:hyperlink w:anchor="_Toc492908649" w:history="1">
            <w:r w:rsidR="00507E61" w:rsidRPr="00E4760A">
              <w:rPr>
                <w:rStyle w:val="Hyperlink"/>
                <w:noProof/>
              </w:rPr>
              <w:t>Population forecasts: CCC Research Group and ONS long term forecasts to 2036</w:t>
            </w:r>
            <w:r w:rsidR="00507E61">
              <w:rPr>
                <w:noProof/>
                <w:webHidden/>
              </w:rPr>
              <w:tab/>
            </w:r>
            <w:r w:rsidR="00507E61">
              <w:rPr>
                <w:noProof/>
                <w:webHidden/>
              </w:rPr>
              <w:fldChar w:fldCharType="begin"/>
            </w:r>
            <w:r w:rsidR="00507E61">
              <w:rPr>
                <w:noProof/>
                <w:webHidden/>
              </w:rPr>
              <w:instrText xml:space="preserve"> PAGEREF _Toc492908649 \h </w:instrText>
            </w:r>
            <w:r w:rsidR="00507E61">
              <w:rPr>
                <w:noProof/>
                <w:webHidden/>
              </w:rPr>
            </w:r>
            <w:r w:rsidR="00507E61">
              <w:rPr>
                <w:noProof/>
                <w:webHidden/>
              </w:rPr>
              <w:fldChar w:fldCharType="separate"/>
            </w:r>
            <w:r w:rsidR="00FB4097">
              <w:rPr>
                <w:noProof/>
                <w:webHidden/>
              </w:rPr>
              <w:t>25</w:t>
            </w:r>
            <w:r w:rsidR="00507E61">
              <w:rPr>
                <w:noProof/>
                <w:webHidden/>
              </w:rPr>
              <w:fldChar w:fldCharType="end"/>
            </w:r>
          </w:hyperlink>
        </w:p>
        <w:p w14:paraId="05940A26" w14:textId="77777777" w:rsidR="00507E61" w:rsidRDefault="00BE33F4">
          <w:pPr>
            <w:pStyle w:val="TOC3"/>
            <w:tabs>
              <w:tab w:val="right" w:leader="dot" w:pos="9628"/>
            </w:tabs>
            <w:rPr>
              <w:rFonts w:eastAsiaTheme="minorEastAsia"/>
              <w:noProof/>
              <w:lang w:eastAsia="en-GB"/>
            </w:rPr>
          </w:pPr>
          <w:hyperlink w:anchor="_Toc492908650" w:history="1">
            <w:r w:rsidR="00507E61" w:rsidRPr="00E4760A">
              <w:rPr>
                <w:rStyle w:val="Hyperlink"/>
                <w:noProof/>
              </w:rPr>
              <w:t>Population forecasts: CCC Research Group and ONS short and medium term forecasts to 2026</w:t>
            </w:r>
            <w:r w:rsidR="00507E61">
              <w:rPr>
                <w:noProof/>
                <w:webHidden/>
              </w:rPr>
              <w:tab/>
            </w:r>
            <w:r w:rsidR="00507E61">
              <w:rPr>
                <w:noProof/>
                <w:webHidden/>
              </w:rPr>
              <w:fldChar w:fldCharType="begin"/>
            </w:r>
            <w:r w:rsidR="00507E61">
              <w:rPr>
                <w:noProof/>
                <w:webHidden/>
              </w:rPr>
              <w:instrText xml:space="preserve"> PAGEREF _Toc492908650 \h </w:instrText>
            </w:r>
            <w:r w:rsidR="00507E61">
              <w:rPr>
                <w:noProof/>
                <w:webHidden/>
              </w:rPr>
            </w:r>
            <w:r w:rsidR="00507E61">
              <w:rPr>
                <w:noProof/>
                <w:webHidden/>
              </w:rPr>
              <w:fldChar w:fldCharType="separate"/>
            </w:r>
            <w:r w:rsidR="00FB4097">
              <w:rPr>
                <w:noProof/>
                <w:webHidden/>
              </w:rPr>
              <w:t>28</w:t>
            </w:r>
            <w:r w:rsidR="00507E61">
              <w:rPr>
                <w:noProof/>
                <w:webHidden/>
              </w:rPr>
              <w:fldChar w:fldCharType="end"/>
            </w:r>
          </w:hyperlink>
        </w:p>
        <w:p w14:paraId="1B55FE4B" w14:textId="77777777" w:rsidR="00507E61" w:rsidRDefault="00BE33F4">
          <w:pPr>
            <w:pStyle w:val="TOC3"/>
            <w:tabs>
              <w:tab w:val="right" w:leader="dot" w:pos="9628"/>
            </w:tabs>
            <w:rPr>
              <w:rFonts w:eastAsiaTheme="minorEastAsia"/>
              <w:noProof/>
              <w:lang w:eastAsia="en-GB"/>
            </w:rPr>
          </w:pPr>
          <w:hyperlink w:anchor="_Toc492908651" w:history="1">
            <w:r w:rsidR="00507E61" w:rsidRPr="00E4760A">
              <w:rPr>
                <w:rStyle w:val="Hyperlink"/>
                <w:noProof/>
              </w:rPr>
              <w:t>Population forecasts: CCC Research Group and ONS by age group - short and medium term forecasts to 2026</w:t>
            </w:r>
            <w:r w:rsidR="00507E61">
              <w:rPr>
                <w:noProof/>
                <w:webHidden/>
              </w:rPr>
              <w:tab/>
            </w:r>
            <w:r w:rsidR="00507E61">
              <w:rPr>
                <w:noProof/>
                <w:webHidden/>
              </w:rPr>
              <w:fldChar w:fldCharType="begin"/>
            </w:r>
            <w:r w:rsidR="00507E61">
              <w:rPr>
                <w:noProof/>
                <w:webHidden/>
              </w:rPr>
              <w:instrText xml:space="preserve"> PAGEREF _Toc492908651 \h </w:instrText>
            </w:r>
            <w:r w:rsidR="00507E61">
              <w:rPr>
                <w:noProof/>
                <w:webHidden/>
              </w:rPr>
            </w:r>
            <w:r w:rsidR="00507E61">
              <w:rPr>
                <w:noProof/>
                <w:webHidden/>
              </w:rPr>
              <w:fldChar w:fldCharType="separate"/>
            </w:r>
            <w:r w:rsidR="00FB4097">
              <w:rPr>
                <w:noProof/>
                <w:webHidden/>
              </w:rPr>
              <w:t>32</w:t>
            </w:r>
            <w:r w:rsidR="00507E61">
              <w:rPr>
                <w:noProof/>
                <w:webHidden/>
              </w:rPr>
              <w:fldChar w:fldCharType="end"/>
            </w:r>
          </w:hyperlink>
        </w:p>
        <w:p w14:paraId="4D093659" w14:textId="77777777" w:rsidR="00507E61" w:rsidRDefault="00BE33F4">
          <w:pPr>
            <w:pStyle w:val="TOC3"/>
            <w:tabs>
              <w:tab w:val="right" w:leader="dot" w:pos="9628"/>
            </w:tabs>
            <w:rPr>
              <w:rFonts w:eastAsiaTheme="minorEastAsia"/>
              <w:noProof/>
              <w:lang w:eastAsia="en-GB"/>
            </w:rPr>
          </w:pPr>
          <w:hyperlink w:anchor="_Toc492908652" w:history="1">
            <w:r w:rsidR="00507E61" w:rsidRPr="00E4760A">
              <w:rPr>
                <w:rStyle w:val="Hyperlink"/>
                <w:noProof/>
              </w:rPr>
              <w:t>Population forecasts in market towns: CCC Research Group short and medium term forecasts to 2026</w:t>
            </w:r>
            <w:r w:rsidR="00507E61">
              <w:rPr>
                <w:noProof/>
                <w:webHidden/>
              </w:rPr>
              <w:tab/>
            </w:r>
            <w:r w:rsidR="00507E61">
              <w:rPr>
                <w:noProof/>
                <w:webHidden/>
              </w:rPr>
              <w:fldChar w:fldCharType="begin"/>
            </w:r>
            <w:r w:rsidR="00507E61">
              <w:rPr>
                <w:noProof/>
                <w:webHidden/>
              </w:rPr>
              <w:instrText xml:space="preserve"> PAGEREF _Toc492908652 \h </w:instrText>
            </w:r>
            <w:r w:rsidR="00507E61">
              <w:rPr>
                <w:noProof/>
                <w:webHidden/>
              </w:rPr>
            </w:r>
            <w:r w:rsidR="00507E61">
              <w:rPr>
                <w:noProof/>
                <w:webHidden/>
              </w:rPr>
              <w:fldChar w:fldCharType="separate"/>
            </w:r>
            <w:r w:rsidR="00FB4097">
              <w:rPr>
                <w:noProof/>
                <w:webHidden/>
              </w:rPr>
              <w:t>42</w:t>
            </w:r>
            <w:r w:rsidR="00507E61">
              <w:rPr>
                <w:noProof/>
                <w:webHidden/>
              </w:rPr>
              <w:fldChar w:fldCharType="end"/>
            </w:r>
          </w:hyperlink>
        </w:p>
        <w:p w14:paraId="7576C986" w14:textId="77777777" w:rsidR="00507E61" w:rsidRDefault="00BE33F4">
          <w:pPr>
            <w:pStyle w:val="TOC3"/>
            <w:tabs>
              <w:tab w:val="right" w:leader="dot" w:pos="9628"/>
            </w:tabs>
            <w:rPr>
              <w:rFonts w:eastAsiaTheme="minorEastAsia"/>
              <w:noProof/>
              <w:lang w:eastAsia="en-GB"/>
            </w:rPr>
          </w:pPr>
          <w:hyperlink w:anchor="_Toc492908653" w:history="1">
            <w:r w:rsidR="00507E61" w:rsidRPr="00E4760A">
              <w:rPr>
                <w:rStyle w:val="Hyperlink"/>
                <w:rFonts w:cs="Arial"/>
                <w:noProof/>
              </w:rPr>
              <w:t>P</w:t>
            </w:r>
            <w:r w:rsidR="00507E61" w:rsidRPr="00E4760A">
              <w:rPr>
                <w:rStyle w:val="Hyperlink"/>
                <w:noProof/>
              </w:rPr>
              <w:t>opulation forecasts in wards: CCC Research Groups forecasts to 2026</w:t>
            </w:r>
            <w:r w:rsidR="00507E61">
              <w:rPr>
                <w:noProof/>
                <w:webHidden/>
              </w:rPr>
              <w:tab/>
            </w:r>
            <w:r w:rsidR="00507E61">
              <w:rPr>
                <w:noProof/>
                <w:webHidden/>
              </w:rPr>
              <w:fldChar w:fldCharType="begin"/>
            </w:r>
            <w:r w:rsidR="00507E61">
              <w:rPr>
                <w:noProof/>
                <w:webHidden/>
              </w:rPr>
              <w:instrText xml:space="preserve"> PAGEREF _Toc492908653 \h </w:instrText>
            </w:r>
            <w:r w:rsidR="00507E61">
              <w:rPr>
                <w:noProof/>
                <w:webHidden/>
              </w:rPr>
            </w:r>
            <w:r w:rsidR="00507E61">
              <w:rPr>
                <w:noProof/>
                <w:webHidden/>
              </w:rPr>
              <w:fldChar w:fldCharType="separate"/>
            </w:r>
            <w:r w:rsidR="00FB4097">
              <w:rPr>
                <w:noProof/>
                <w:webHidden/>
              </w:rPr>
              <w:t>44</w:t>
            </w:r>
            <w:r w:rsidR="00507E61">
              <w:rPr>
                <w:noProof/>
                <w:webHidden/>
              </w:rPr>
              <w:fldChar w:fldCharType="end"/>
            </w:r>
          </w:hyperlink>
        </w:p>
        <w:p w14:paraId="691E07AC" w14:textId="77777777" w:rsidR="00507E61" w:rsidRDefault="00BE33F4">
          <w:pPr>
            <w:pStyle w:val="TOC3"/>
            <w:tabs>
              <w:tab w:val="right" w:leader="dot" w:pos="9628"/>
            </w:tabs>
            <w:rPr>
              <w:rFonts w:eastAsiaTheme="minorEastAsia"/>
              <w:noProof/>
              <w:lang w:eastAsia="en-GB"/>
            </w:rPr>
          </w:pPr>
          <w:hyperlink w:anchor="_Toc492908654" w:history="1">
            <w:r w:rsidR="00507E61" w:rsidRPr="00E4760A">
              <w:rPr>
                <w:rStyle w:val="Hyperlink"/>
                <w:noProof/>
              </w:rPr>
              <w:t>Population change and house building</w:t>
            </w:r>
            <w:r w:rsidR="00507E61">
              <w:rPr>
                <w:noProof/>
                <w:webHidden/>
              </w:rPr>
              <w:tab/>
            </w:r>
            <w:r w:rsidR="00507E61">
              <w:rPr>
                <w:noProof/>
                <w:webHidden/>
              </w:rPr>
              <w:fldChar w:fldCharType="begin"/>
            </w:r>
            <w:r w:rsidR="00507E61">
              <w:rPr>
                <w:noProof/>
                <w:webHidden/>
              </w:rPr>
              <w:instrText xml:space="preserve"> PAGEREF _Toc492908654 \h </w:instrText>
            </w:r>
            <w:r w:rsidR="00507E61">
              <w:rPr>
                <w:noProof/>
                <w:webHidden/>
              </w:rPr>
            </w:r>
            <w:r w:rsidR="00507E61">
              <w:rPr>
                <w:noProof/>
                <w:webHidden/>
              </w:rPr>
              <w:fldChar w:fldCharType="separate"/>
            </w:r>
            <w:r w:rsidR="00FB4097">
              <w:rPr>
                <w:noProof/>
                <w:webHidden/>
              </w:rPr>
              <w:t>45</w:t>
            </w:r>
            <w:r w:rsidR="00507E61">
              <w:rPr>
                <w:noProof/>
                <w:webHidden/>
              </w:rPr>
              <w:fldChar w:fldCharType="end"/>
            </w:r>
          </w:hyperlink>
        </w:p>
        <w:p w14:paraId="40194433" w14:textId="77777777" w:rsidR="00507E61" w:rsidRDefault="00BE33F4">
          <w:pPr>
            <w:pStyle w:val="TOC3"/>
            <w:tabs>
              <w:tab w:val="right" w:leader="dot" w:pos="9628"/>
            </w:tabs>
            <w:rPr>
              <w:rFonts w:eastAsiaTheme="minorEastAsia"/>
              <w:noProof/>
              <w:lang w:eastAsia="en-GB"/>
            </w:rPr>
          </w:pPr>
          <w:hyperlink w:anchor="_Toc492908655" w:history="1">
            <w:r w:rsidR="00507E61" w:rsidRPr="00E4760A">
              <w:rPr>
                <w:rStyle w:val="Hyperlink"/>
                <w:noProof/>
              </w:rPr>
              <w:t>Population density</w:t>
            </w:r>
            <w:r w:rsidR="00507E61">
              <w:rPr>
                <w:noProof/>
                <w:webHidden/>
              </w:rPr>
              <w:tab/>
            </w:r>
            <w:r w:rsidR="00507E61">
              <w:rPr>
                <w:noProof/>
                <w:webHidden/>
              </w:rPr>
              <w:fldChar w:fldCharType="begin"/>
            </w:r>
            <w:r w:rsidR="00507E61">
              <w:rPr>
                <w:noProof/>
                <w:webHidden/>
              </w:rPr>
              <w:instrText xml:space="preserve"> PAGEREF _Toc492908655 \h </w:instrText>
            </w:r>
            <w:r w:rsidR="00507E61">
              <w:rPr>
                <w:noProof/>
                <w:webHidden/>
              </w:rPr>
            </w:r>
            <w:r w:rsidR="00507E61">
              <w:rPr>
                <w:noProof/>
                <w:webHidden/>
              </w:rPr>
              <w:fldChar w:fldCharType="separate"/>
            </w:r>
            <w:r w:rsidR="00FB4097">
              <w:rPr>
                <w:noProof/>
                <w:webHidden/>
              </w:rPr>
              <w:t>47</w:t>
            </w:r>
            <w:r w:rsidR="00507E61">
              <w:rPr>
                <w:noProof/>
                <w:webHidden/>
              </w:rPr>
              <w:fldChar w:fldCharType="end"/>
            </w:r>
          </w:hyperlink>
        </w:p>
        <w:p w14:paraId="245A35E4" w14:textId="77777777" w:rsidR="00507E61" w:rsidRDefault="00BE33F4">
          <w:pPr>
            <w:pStyle w:val="TOC3"/>
            <w:tabs>
              <w:tab w:val="right" w:leader="dot" w:pos="9628"/>
            </w:tabs>
            <w:rPr>
              <w:rFonts w:eastAsiaTheme="minorEastAsia"/>
              <w:noProof/>
              <w:lang w:eastAsia="en-GB"/>
            </w:rPr>
          </w:pPr>
          <w:hyperlink w:anchor="_Toc492908656" w:history="1">
            <w:r w:rsidR="00507E61" w:rsidRPr="00E4760A">
              <w:rPr>
                <w:rStyle w:val="Hyperlink"/>
                <w:noProof/>
              </w:rPr>
              <w:t>Fertility, components of population change, national insurance number registrations and ethnicity</w:t>
            </w:r>
            <w:r w:rsidR="00507E61">
              <w:rPr>
                <w:noProof/>
                <w:webHidden/>
              </w:rPr>
              <w:tab/>
            </w:r>
            <w:r w:rsidR="00507E61">
              <w:rPr>
                <w:noProof/>
                <w:webHidden/>
              </w:rPr>
              <w:fldChar w:fldCharType="begin"/>
            </w:r>
            <w:r w:rsidR="00507E61">
              <w:rPr>
                <w:noProof/>
                <w:webHidden/>
              </w:rPr>
              <w:instrText xml:space="preserve"> PAGEREF _Toc492908656 \h </w:instrText>
            </w:r>
            <w:r w:rsidR="00507E61">
              <w:rPr>
                <w:noProof/>
                <w:webHidden/>
              </w:rPr>
            </w:r>
            <w:r w:rsidR="00507E61">
              <w:rPr>
                <w:noProof/>
                <w:webHidden/>
              </w:rPr>
              <w:fldChar w:fldCharType="separate"/>
            </w:r>
            <w:r w:rsidR="00FB4097">
              <w:rPr>
                <w:noProof/>
                <w:webHidden/>
              </w:rPr>
              <w:t>49</w:t>
            </w:r>
            <w:r w:rsidR="00507E61">
              <w:rPr>
                <w:noProof/>
                <w:webHidden/>
              </w:rPr>
              <w:fldChar w:fldCharType="end"/>
            </w:r>
          </w:hyperlink>
        </w:p>
        <w:p w14:paraId="33D22BBE" w14:textId="77777777" w:rsidR="00507E61" w:rsidRDefault="00BE33F4">
          <w:pPr>
            <w:pStyle w:val="TOC1"/>
            <w:rPr>
              <w:rFonts w:eastAsiaTheme="minorEastAsia"/>
              <w:noProof/>
              <w:lang w:eastAsia="en-GB"/>
            </w:rPr>
          </w:pPr>
          <w:hyperlink w:anchor="_Toc492908657" w:history="1">
            <w:r w:rsidR="00507E61" w:rsidRPr="00E4760A">
              <w:rPr>
                <w:rStyle w:val="Hyperlink"/>
                <w:noProof/>
              </w:rPr>
              <w:t>3.</w:t>
            </w:r>
            <w:r w:rsidR="00507E61">
              <w:rPr>
                <w:rFonts w:eastAsiaTheme="minorEastAsia"/>
                <w:noProof/>
                <w:lang w:eastAsia="en-GB"/>
              </w:rPr>
              <w:tab/>
            </w:r>
            <w:r w:rsidR="00507E61" w:rsidRPr="00E4760A">
              <w:rPr>
                <w:rStyle w:val="Hyperlink"/>
                <w:noProof/>
              </w:rPr>
              <w:t>RELATIVE DEPRIVATION AND WIDER DETERMINANTS OF HEALTH</w:t>
            </w:r>
            <w:r w:rsidR="00507E61">
              <w:rPr>
                <w:noProof/>
                <w:webHidden/>
              </w:rPr>
              <w:tab/>
            </w:r>
            <w:r w:rsidR="00507E61">
              <w:rPr>
                <w:noProof/>
                <w:webHidden/>
              </w:rPr>
              <w:fldChar w:fldCharType="begin"/>
            </w:r>
            <w:r w:rsidR="00507E61">
              <w:rPr>
                <w:noProof/>
                <w:webHidden/>
              </w:rPr>
              <w:instrText xml:space="preserve"> PAGEREF _Toc492908657 \h </w:instrText>
            </w:r>
            <w:r w:rsidR="00507E61">
              <w:rPr>
                <w:noProof/>
                <w:webHidden/>
              </w:rPr>
            </w:r>
            <w:r w:rsidR="00507E61">
              <w:rPr>
                <w:noProof/>
                <w:webHidden/>
              </w:rPr>
              <w:fldChar w:fldCharType="separate"/>
            </w:r>
            <w:r w:rsidR="00FB4097">
              <w:rPr>
                <w:noProof/>
                <w:webHidden/>
              </w:rPr>
              <w:t>56</w:t>
            </w:r>
            <w:r w:rsidR="00507E61">
              <w:rPr>
                <w:noProof/>
                <w:webHidden/>
              </w:rPr>
              <w:fldChar w:fldCharType="end"/>
            </w:r>
          </w:hyperlink>
        </w:p>
        <w:p w14:paraId="20E4EF8B" w14:textId="77777777" w:rsidR="00507E61" w:rsidRDefault="00BE33F4">
          <w:pPr>
            <w:pStyle w:val="TOC2"/>
            <w:rPr>
              <w:rFonts w:eastAsiaTheme="minorEastAsia"/>
              <w:noProof/>
              <w:lang w:eastAsia="en-GB"/>
            </w:rPr>
          </w:pPr>
          <w:hyperlink w:anchor="_Toc492908658" w:history="1">
            <w:r w:rsidR="00507E61" w:rsidRPr="00E4760A">
              <w:rPr>
                <w:rStyle w:val="Hyperlink"/>
                <w:noProof/>
              </w:rPr>
              <w:t>3.1</w:t>
            </w:r>
            <w:r w:rsidR="00507E61">
              <w:rPr>
                <w:rFonts w:eastAsiaTheme="minorEastAsia"/>
                <w:noProof/>
                <w:lang w:eastAsia="en-GB"/>
              </w:rPr>
              <w:tab/>
            </w:r>
            <w:r w:rsidR="00507E61" w:rsidRPr="00E4760A">
              <w:rPr>
                <w:rStyle w:val="Hyperlink"/>
                <w:noProof/>
              </w:rPr>
              <w:t>Relative deprivation</w:t>
            </w:r>
            <w:r w:rsidR="00507E61">
              <w:rPr>
                <w:noProof/>
                <w:webHidden/>
              </w:rPr>
              <w:tab/>
            </w:r>
            <w:r w:rsidR="00507E61">
              <w:rPr>
                <w:noProof/>
                <w:webHidden/>
              </w:rPr>
              <w:fldChar w:fldCharType="begin"/>
            </w:r>
            <w:r w:rsidR="00507E61">
              <w:rPr>
                <w:noProof/>
                <w:webHidden/>
              </w:rPr>
              <w:instrText xml:space="preserve"> PAGEREF _Toc492908658 \h </w:instrText>
            </w:r>
            <w:r w:rsidR="00507E61">
              <w:rPr>
                <w:noProof/>
                <w:webHidden/>
              </w:rPr>
            </w:r>
            <w:r w:rsidR="00507E61">
              <w:rPr>
                <w:noProof/>
                <w:webHidden/>
              </w:rPr>
              <w:fldChar w:fldCharType="separate"/>
            </w:r>
            <w:r w:rsidR="00FB4097">
              <w:rPr>
                <w:noProof/>
                <w:webHidden/>
              </w:rPr>
              <w:t>56</w:t>
            </w:r>
            <w:r w:rsidR="00507E61">
              <w:rPr>
                <w:noProof/>
                <w:webHidden/>
              </w:rPr>
              <w:fldChar w:fldCharType="end"/>
            </w:r>
          </w:hyperlink>
        </w:p>
        <w:p w14:paraId="09C660F8" w14:textId="77777777" w:rsidR="00507E61" w:rsidRDefault="00BE33F4">
          <w:pPr>
            <w:pStyle w:val="TOC2"/>
            <w:rPr>
              <w:rFonts w:eastAsiaTheme="minorEastAsia"/>
              <w:noProof/>
              <w:lang w:eastAsia="en-GB"/>
            </w:rPr>
          </w:pPr>
          <w:hyperlink w:anchor="_Toc492908659" w:history="1">
            <w:r w:rsidR="00507E61" w:rsidRPr="00E4760A">
              <w:rPr>
                <w:rStyle w:val="Hyperlink"/>
                <w:noProof/>
              </w:rPr>
              <w:t>3.2</w:t>
            </w:r>
            <w:r w:rsidR="00507E61">
              <w:rPr>
                <w:rFonts w:eastAsiaTheme="minorEastAsia"/>
                <w:noProof/>
                <w:lang w:eastAsia="en-GB"/>
              </w:rPr>
              <w:tab/>
            </w:r>
            <w:r w:rsidR="00507E61" w:rsidRPr="00E4760A">
              <w:rPr>
                <w:rStyle w:val="Hyperlink"/>
                <w:noProof/>
              </w:rPr>
              <w:t>Socio-economic factors and wider determinants influencing health and wellbeing</w:t>
            </w:r>
            <w:r w:rsidR="00507E61">
              <w:rPr>
                <w:noProof/>
                <w:webHidden/>
              </w:rPr>
              <w:tab/>
            </w:r>
            <w:r w:rsidR="00507E61">
              <w:rPr>
                <w:noProof/>
                <w:webHidden/>
              </w:rPr>
              <w:fldChar w:fldCharType="begin"/>
            </w:r>
            <w:r w:rsidR="00507E61">
              <w:rPr>
                <w:noProof/>
                <w:webHidden/>
              </w:rPr>
              <w:instrText xml:space="preserve"> PAGEREF _Toc492908659 \h </w:instrText>
            </w:r>
            <w:r w:rsidR="00507E61">
              <w:rPr>
                <w:noProof/>
                <w:webHidden/>
              </w:rPr>
            </w:r>
            <w:r w:rsidR="00507E61">
              <w:rPr>
                <w:noProof/>
                <w:webHidden/>
              </w:rPr>
              <w:fldChar w:fldCharType="separate"/>
            </w:r>
            <w:r w:rsidR="00FB4097">
              <w:rPr>
                <w:noProof/>
                <w:webHidden/>
              </w:rPr>
              <w:t>62</w:t>
            </w:r>
            <w:r w:rsidR="00507E61">
              <w:rPr>
                <w:noProof/>
                <w:webHidden/>
              </w:rPr>
              <w:fldChar w:fldCharType="end"/>
            </w:r>
          </w:hyperlink>
        </w:p>
        <w:p w14:paraId="1A82C9C9" w14:textId="77777777" w:rsidR="00507E61" w:rsidRDefault="00BE33F4">
          <w:pPr>
            <w:pStyle w:val="TOC3"/>
            <w:tabs>
              <w:tab w:val="right" w:leader="dot" w:pos="9628"/>
            </w:tabs>
            <w:rPr>
              <w:rFonts w:eastAsiaTheme="minorEastAsia"/>
              <w:noProof/>
              <w:lang w:eastAsia="en-GB"/>
            </w:rPr>
          </w:pPr>
          <w:hyperlink w:anchor="_Toc492908660" w:history="1">
            <w:r w:rsidR="00507E61" w:rsidRPr="00E4760A">
              <w:rPr>
                <w:rStyle w:val="Hyperlink"/>
                <w:noProof/>
              </w:rPr>
              <w:t>Child poverty</w:t>
            </w:r>
            <w:r w:rsidR="00507E61">
              <w:rPr>
                <w:noProof/>
                <w:webHidden/>
              </w:rPr>
              <w:tab/>
            </w:r>
            <w:r w:rsidR="00507E61">
              <w:rPr>
                <w:noProof/>
                <w:webHidden/>
              </w:rPr>
              <w:fldChar w:fldCharType="begin"/>
            </w:r>
            <w:r w:rsidR="00507E61">
              <w:rPr>
                <w:noProof/>
                <w:webHidden/>
              </w:rPr>
              <w:instrText xml:space="preserve"> PAGEREF _Toc492908660 \h </w:instrText>
            </w:r>
            <w:r w:rsidR="00507E61">
              <w:rPr>
                <w:noProof/>
                <w:webHidden/>
              </w:rPr>
            </w:r>
            <w:r w:rsidR="00507E61">
              <w:rPr>
                <w:noProof/>
                <w:webHidden/>
              </w:rPr>
              <w:fldChar w:fldCharType="separate"/>
            </w:r>
            <w:r w:rsidR="00FB4097">
              <w:rPr>
                <w:noProof/>
                <w:webHidden/>
              </w:rPr>
              <w:t>62</w:t>
            </w:r>
            <w:r w:rsidR="00507E61">
              <w:rPr>
                <w:noProof/>
                <w:webHidden/>
              </w:rPr>
              <w:fldChar w:fldCharType="end"/>
            </w:r>
          </w:hyperlink>
        </w:p>
        <w:p w14:paraId="2683E6A2" w14:textId="77777777" w:rsidR="00507E61" w:rsidRDefault="00BE33F4">
          <w:pPr>
            <w:pStyle w:val="TOC3"/>
            <w:tabs>
              <w:tab w:val="right" w:leader="dot" w:pos="9628"/>
            </w:tabs>
            <w:rPr>
              <w:rFonts w:eastAsiaTheme="minorEastAsia"/>
              <w:noProof/>
              <w:lang w:eastAsia="en-GB"/>
            </w:rPr>
          </w:pPr>
          <w:hyperlink w:anchor="_Toc492908661" w:history="1">
            <w:r w:rsidR="00507E61" w:rsidRPr="00E4760A">
              <w:rPr>
                <w:rStyle w:val="Hyperlink"/>
                <w:noProof/>
              </w:rPr>
              <w:t>Child development and educational attainment</w:t>
            </w:r>
            <w:r w:rsidR="00507E61">
              <w:rPr>
                <w:noProof/>
                <w:webHidden/>
              </w:rPr>
              <w:tab/>
            </w:r>
            <w:r w:rsidR="00507E61">
              <w:rPr>
                <w:noProof/>
                <w:webHidden/>
              </w:rPr>
              <w:fldChar w:fldCharType="begin"/>
            </w:r>
            <w:r w:rsidR="00507E61">
              <w:rPr>
                <w:noProof/>
                <w:webHidden/>
              </w:rPr>
              <w:instrText xml:space="preserve"> PAGEREF _Toc492908661 \h </w:instrText>
            </w:r>
            <w:r w:rsidR="00507E61">
              <w:rPr>
                <w:noProof/>
                <w:webHidden/>
              </w:rPr>
            </w:r>
            <w:r w:rsidR="00507E61">
              <w:rPr>
                <w:noProof/>
                <w:webHidden/>
              </w:rPr>
              <w:fldChar w:fldCharType="separate"/>
            </w:r>
            <w:r w:rsidR="00FB4097">
              <w:rPr>
                <w:noProof/>
                <w:webHidden/>
              </w:rPr>
              <w:t>64</w:t>
            </w:r>
            <w:r w:rsidR="00507E61">
              <w:rPr>
                <w:noProof/>
                <w:webHidden/>
              </w:rPr>
              <w:fldChar w:fldCharType="end"/>
            </w:r>
          </w:hyperlink>
        </w:p>
        <w:p w14:paraId="2D339AB0" w14:textId="77777777" w:rsidR="00507E61" w:rsidRDefault="00BE33F4">
          <w:pPr>
            <w:pStyle w:val="TOC3"/>
            <w:tabs>
              <w:tab w:val="right" w:leader="dot" w:pos="9628"/>
            </w:tabs>
            <w:rPr>
              <w:rFonts w:eastAsiaTheme="minorEastAsia"/>
              <w:noProof/>
              <w:lang w:eastAsia="en-GB"/>
            </w:rPr>
          </w:pPr>
          <w:hyperlink w:anchor="_Toc492908662" w:history="1">
            <w:r w:rsidR="00507E61" w:rsidRPr="00E4760A">
              <w:rPr>
                <w:rStyle w:val="Hyperlink"/>
                <w:noProof/>
              </w:rPr>
              <w:t>Employment, worklessness, income and benefits</w:t>
            </w:r>
            <w:r w:rsidR="00507E61">
              <w:rPr>
                <w:noProof/>
                <w:webHidden/>
              </w:rPr>
              <w:tab/>
            </w:r>
            <w:r w:rsidR="00507E61">
              <w:rPr>
                <w:noProof/>
                <w:webHidden/>
              </w:rPr>
              <w:fldChar w:fldCharType="begin"/>
            </w:r>
            <w:r w:rsidR="00507E61">
              <w:rPr>
                <w:noProof/>
                <w:webHidden/>
              </w:rPr>
              <w:instrText xml:space="preserve"> PAGEREF _Toc492908662 \h </w:instrText>
            </w:r>
            <w:r w:rsidR="00507E61">
              <w:rPr>
                <w:noProof/>
                <w:webHidden/>
              </w:rPr>
            </w:r>
            <w:r w:rsidR="00507E61">
              <w:rPr>
                <w:noProof/>
                <w:webHidden/>
              </w:rPr>
              <w:fldChar w:fldCharType="separate"/>
            </w:r>
            <w:r w:rsidR="00FB4097">
              <w:rPr>
                <w:noProof/>
                <w:webHidden/>
              </w:rPr>
              <w:t>68</w:t>
            </w:r>
            <w:r w:rsidR="00507E61">
              <w:rPr>
                <w:noProof/>
                <w:webHidden/>
              </w:rPr>
              <w:fldChar w:fldCharType="end"/>
            </w:r>
          </w:hyperlink>
        </w:p>
        <w:p w14:paraId="2FC21081" w14:textId="77777777" w:rsidR="00507E61" w:rsidRDefault="00BE33F4">
          <w:pPr>
            <w:pStyle w:val="TOC1"/>
            <w:rPr>
              <w:rFonts w:eastAsiaTheme="minorEastAsia"/>
              <w:noProof/>
              <w:lang w:eastAsia="en-GB"/>
            </w:rPr>
          </w:pPr>
          <w:hyperlink w:anchor="_Toc492908663" w:history="1">
            <w:r w:rsidR="00507E61" w:rsidRPr="00E4760A">
              <w:rPr>
                <w:rStyle w:val="Hyperlink"/>
                <w:noProof/>
              </w:rPr>
              <w:t>4.</w:t>
            </w:r>
            <w:r w:rsidR="00507E61">
              <w:rPr>
                <w:rFonts w:eastAsiaTheme="minorEastAsia"/>
                <w:noProof/>
                <w:lang w:eastAsia="en-GB"/>
              </w:rPr>
              <w:tab/>
            </w:r>
            <w:r w:rsidR="00507E61" w:rsidRPr="00E4760A">
              <w:rPr>
                <w:rStyle w:val="Hyperlink"/>
                <w:noProof/>
              </w:rPr>
              <w:t>LIFESTYLES, RISK FACTORS AND HEALTH AND WELLBEING</w:t>
            </w:r>
            <w:r w:rsidR="00507E61">
              <w:rPr>
                <w:noProof/>
                <w:webHidden/>
              </w:rPr>
              <w:tab/>
            </w:r>
            <w:r w:rsidR="00507E61">
              <w:rPr>
                <w:noProof/>
                <w:webHidden/>
              </w:rPr>
              <w:fldChar w:fldCharType="begin"/>
            </w:r>
            <w:r w:rsidR="00507E61">
              <w:rPr>
                <w:noProof/>
                <w:webHidden/>
              </w:rPr>
              <w:instrText xml:space="preserve"> PAGEREF _Toc492908663 \h </w:instrText>
            </w:r>
            <w:r w:rsidR="00507E61">
              <w:rPr>
                <w:noProof/>
                <w:webHidden/>
              </w:rPr>
            </w:r>
            <w:r w:rsidR="00507E61">
              <w:rPr>
                <w:noProof/>
                <w:webHidden/>
              </w:rPr>
              <w:fldChar w:fldCharType="separate"/>
            </w:r>
            <w:r w:rsidR="00FB4097">
              <w:rPr>
                <w:noProof/>
                <w:webHidden/>
              </w:rPr>
              <w:t>77</w:t>
            </w:r>
            <w:r w:rsidR="00507E61">
              <w:rPr>
                <w:noProof/>
                <w:webHidden/>
              </w:rPr>
              <w:fldChar w:fldCharType="end"/>
            </w:r>
          </w:hyperlink>
        </w:p>
        <w:p w14:paraId="42FFF20A" w14:textId="77777777" w:rsidR="00507E61" w:rsidRDefault="00BE33F4">
          <w:pPr>
            <w:pStyle w:val="TOC2"/>
            <w:rPr>
              <w:rFonts w:eastAsiaTheme="minorEastAsia"/>
              <w:noProof/>
              <w:lang w:eastAsia="en-GB"/>
            </w:rPr>
          </w:pPr>
          <w:hyperlink w:anchor="_Toc492908664" w:history="1">
            <w:r w:rsidR="00507E61" w:rsidRPr="00E4760A">
              <w:rPr>
                <w:rStyle w:val="Hyperlink"/>
                <w:noProof/>
              </w:rPr>
              <w:t>4.1</w:t>
            </w:r>
            <w:r w:rsidR="00507E61">
              <w:rPr>
                <w:rFonts w:eastAsiaTheme="minorEastAsia"/>
                <w:noProof/>
                <w:lang w:eastAsia="en-GB"/>
              </w:rPr>
              <w:tab/>
            </w:r>
            <w:r w:rsidR="00507E61" w:rsidRPr="00E4760A">
              <w:rPr>
                <w:rStyle w:val="Hyperlink"/>
                <w:noProof/>
              </w:rPr>
              <w:t>Excess weight</w:t>
            </w:r>
            <w:r w:rsidR="00507E61">
              <w:rPr>
                <w:noProof/>
                <w:webHidden/>
              </w:rPr>
              <w:tab/>
            </w:r>
            <w:r w:rsidR="00507E61">
              <w:rPr>
                <w:noProof/>
                <w:webHidden/>
              </w:rPr>
              <w:fldChar w:fldCharType="begin"/>
            </w:r>
            <w:r w:rsidR="00507E61">
              <w:rPr>
                <w:noProof/>
                <w:webHidden/>
              </w:rPr>
              <w:instrText xml:space="preserve"> PAGEREF _Toc492908664 \h </w:instrText>
            </w:r>
            <w:r w:rsidR="00507E61">
              <w:rPr>
                <w:noProof/>
                <w:webHidden/>
              </w:rPr>
            </w:r>
            <w:r w:rsidR="00507E61">
              <w:rPr>
                <w:noProof/>
                <w:webHidden/>
              </w:rPr>
              <w:fldChar w:fldCharType="separate"/>
            </w:r>
            <w:r w:rsidR="00FB4097">
              <w:rPr>
                <w:noProof/>
                <w:webHidden/>
              </w:rPr>
              <w:t>77</w:t>
            </w:r>
            <w:r w:rsidR="00507E61">
              <w:rPr>
                <w:noProof/>
                <w:webHidden/>
              </w:rPr>
              <w:fldChar w:fldCharType="end"/>
            </w:r>
          </w:hyperlink>
        </w:p>
        <w:p w14:paraId="6FF546EA" w14:textId="77777777" w:rsidR="00507E61" w:rsidRDefault="00BE33F4">
          <w:pPr>
            <w:pStyle w:val="TOC3"/>
            <w:tabs>
              <w:tab w:val="right" w:leader="dot" w:pos="9628"/>
            </w:tabs>
            <w:rPr>
              <w:rFonts w:eastAsiaTheme="minorEastAsia"/>
              <w:noProof/>
              <w:lang w:eastAsia="en-GB"/>
            </w:rPr>
          </w:pPr>
          <w:hyperlink w:anchor="_Toc492908665" w:history="1">
            <w:r w:rsidR="00507E61" w:rsidRPr="00E4760A">
              <w:rPr>
                <w:rStyle w:val="Hyperlink"/>
                <w:noProof/>
              </w:rPr>
              <w:t>Children</w:t>
            </w:r>
            <w:r w:rsidR="00507E61">
              <w:rPr>
                <w:noProof/>
                <w:webHidden/>
              </w:rPr>
              <w:tab/>
            </w:r>
            <w:r w:rsidR="00507E61">
              <w:rPr>
                <w:noProof/>
                <w:webHidden/>
              </w:rPr>
              <w:fldChar w:fldCharType="begin"/>
            </w:r>
            <w:r w:rsidR="00507E61">
              <w:rPr>
                <w:noProof/>
                <w:webHidden/>
              </w:rPr>
              <w:instrText xml:space="preserve"> PAGEREF _Toc492908665 \h </w:instrText>
            </w:r>
            <w:r w:rsidR="00507E61">
              <w:rPr>
                <w:noProof/>
                <w:webHidden/>
              </w:rPr>
            </w:r>
            <w:r w:rsidR="00507E61">
              <w:rPr>
                <w:noProof/>
                <w:webHidden/>
              </w:rPr>
              <w:fldChar w:fldCharType="separate"/>
            </w:r>
            <w:r w:rsidR="00FB4097">
              <w:rPr>
                <w:noProof/>
                <w:webHidden/>
              </w:rPr>
              <w:t>77</w:t>
            </w:r>
            <w:r w:rsidR="00507E61">
              <w:rPr>
                <w:noProof/>
                <w:webHidden/>
              </w:rPr>
              <w:fldChar w:fldCharType="end"/>
            </w:r>
          </w:hyperlink>
        </w:p>
        <w:p w14:paraId="2FAE84AE" w14:textId="77777777" w:rsidR="00507E61" w:rsidRDefault="00BE33F4">
          <w:pPr>
            <w:pStyle w:val="TOC3"/>
            <w:tabs>
              <w:tab w:val="right" w:leader="dot" w:pos="9628"/>
            </w:tabs>
            <w:rPr>
              <w:rFonts w:eastAsiaTheme="minorEastAsia"/>
              <w:noProof/>
              <w:lang w:eastAsia="en-GB"/>
            </w:rPr>
          </w:pPr>
          <w:hyperlink w:anchor="_Toc492908666" w:history="1">
            <w:r w:rsidR="00507E61" w:rsidRPr="00E4760A">
              <w:rPr>
                <w:rStyle w:val="Hyperlink"/>
                <w:noProof/>
              </w:rPr>
              <w:t>Adults</w:t>
            </w:r>
            <w:r w:rsidR="00507E61">
              <w:rPr>
                <w:noProof/>
                <w:webHidden/>
              </w:rPr>
              <w:tab/>
            </w:r>
            <w:r w:rsidR="00507E61">
              <w:rPr>
                <w:noProof/>
                <w:webHidden/>
              </w:rPr>
              <w:fldChar w:fldCharType="begin"/>
            </w:r>
            <w:r w:rsidR="00507E61">
              <w:rPr>
                <w:noProof/>
                <w:webHidden/>
              </w:rPr>
              <w:instrText xml:space="preserve"> PAGEREF _Toc492908666 \h </w:instrText>
            </w:r>
            <w:r w:rsidR="00507E61">
              <w:rPr>
                <w:noProof/>
                <w:webHidden/>
              </w:rPr>
            </w:r>
            <w:r w:rsidR="00507E61">
              <w:rPr>
                <w:noProof/>
                <w:webHidden/>
              </w:rPr>
              <w:fldChar w:fldCharType="separate"/>
            </w:r>
            <w:r w:rsidR="00FB4097">
              <w:rPr>
                <w:noProof/>
                <w:webHidden/>
              </w:rPr>
              <w:t>81</w:t>
            </w:r>
            <w:r w:rsidR="00507E61">
              <w:rPr>
                <w:noProof/>
                <w:webHidden/>
              </w:rPr>
              <w:fldChar w:fldCharType="end"/>
            </w:r>
          </w:hyperlink>
        </w:p>
        <w:p w14:paraId="5524E2D9" w14:textId="77777777" w:rsidR="00507E61" w:rsidRDefault="00BE33F4">
          <w:pPr>
            <w:pStyle w:val="TOC2"/>
            <w:rPr>
              <w:rFonts w:eastAsiaTheme="minorEastAsia"/>
              <w:noProof/>
              <w:lang w:eastAsia="en-GB"/>
            </w:rPr>
          </w:pPr>
          <w:hyperlink w:anchor="_Toc492908667" w:history="1">
            <w:r w:rsidR="00507E61" w:rsidRPr="00E4760A">
              <w:rPr>
                <w:rStyle w:val="Hyperlink"/>
                <w:noProof/>
              </w:rPr>
              <w:t>4.2</w:t>
            </w:r>
            <w:r w:rsidR="00507E61">
              <w:rPr>
                <w:rFonts w:eastAsiaTheme="minorEastAsia"/>
                <w:noProof/>
                <w:lang w:eastAsia="en-GB"/>
              </w:rPr>
              <w:tab/>
            </w:r>
            <w:r w:rsidR="00507E61" w:rsidRPr="00E4760A">
              <w:rPr>
                <w:rStyle w:val="Hyperlink"/>
                <w:noProof/>
              </w:rPr>
              <w:t>Physical activity</w:t>
            </w:r>
            <w:r w:rsidR="00507E61">
              <w:rPr>
                <w:noProof/>
                <w:webHidden/>
              </w:rPr>
              <w:tab/>
            </w:r>
            <w:r w:rsidR="00507E61">
              <w:rPr>
                <w:noProof/>
                <w:webHidden/>
              </w:rPr>
              <w:fldChar w:fldCharType="begin"/>
            </w:r>
            <w:r w:rsidR="00507E61">
              <w:rPr>
                <w:noProof/>
                <w:webHidden/>
              </w:rPr>
              <w:instrText xml:space="preserve"> PAGEREF _Toc492908667 \h </w:instrText>
            </w:r>
            <w:r w:rsidR="00507E61">
              <w:rPr>
                <w:noProof/>
                <w:webHidden/>
              </w:rPr>
            </w:r>
            <w:r w:rsidR="00507E61">
              <w:rPr>
                <w:noProof/>
                <w:webHidden/>
              </w:rPr>
              <w:fldChar w:fldCharType="separate"/>
            </w:r>
            <w:r w:rsidR="00FB4097">
              <w:rPr>
                <w:noProof/>
                <w:webHidden/>
              </w:rPr>
              <w:t>85</w:t>
            </w:r>
            <w:r w:rsidR="00507E61">
              <w:rPr>
                <w:noProof/>
                <w:webHidden/>
              </w:rPr>
              <w:fldChar w:fldCharType="end"/>
            </w:r>
          </w:hyperlink>
        </w:p>
        <w:p w14:paraId="031F7E4B" w14:textId="77777777" w:rsidR="00507E61" w:rsidRDefault="00BE33F4">
          <w:pPr>
            <w:pStyle w:val="TOC3"/>
            <w:tabs>
              <w:tab w:val="right" w:leader="dot" w:pos="9628"/>
            </w:tabs>
            <w:rPr>
              <w:rFonts w:eastAsiaTheme="minorEastAsia"/>
              <w:noProof/>
              <w:lang w:eastAsia="en-GB"/>
            </w:rPr>
          </w:pPr>
          <w:hyperlink w:anchor="_Toc492908668" w:history="1">
            <w:r w:rsidR="00507E61" w:rsidRPr="00E4760A">
              <w:rPr>
                <w:rStyle w:val="Hyperlink"/>
                <w:noProof/>
              </w:rPr>
              <w:t>Children</w:t>
            </w:r>
            <w:r w:rsidR="00507E61">
              <w:rPr>
                <w:noProof/>
                <w:webHidden/>
              </w:rPr>
              <w:tab/>
            </w:r>
            <w:r w:rsidR="00507E61">
              <w:rPr>
                <w:noProof/>
                <w:webHidden/>
              </w:rPr>
              <w:fldChar w:fldCharType="begin"/>
            </w:r>
            <w:r w:rsidR="00507E61">
              <w:rPr>
                <w:noProof/>
                <w:webHidden/>
              </w:rPr>
              <w:instrText xml:space="preserve"> PAGEREF _Toc492908668 \h </w:instrText>
            </w:r>
            <w:r w:rsidR="00507E61">
              <w:rPr>
                <w:noProof/>
                <w:webHidden/>
              </w:rPr>
            </w:r>
            <w:r w:rsidR="00507E61">
              <w:rPr>
                <w:noProof/>
                <w:webHidden/>
              </w:rPr>
              <w:fldChar w:fldCharType="separate"/>
            </w:r>
            <w:r w:rsidR="00FB4097">
              <w:rPr>
                <w:noProof/>
                <w:webHidden/>
              </w:rPr>
              <w:t>85</w:t>
            </w:r>
            <w:r w:rsidR="00507E61">
              <w:rPr>
                <w:noProof/>
                <w:webHidden/>
              </w:rPr>
              <w:fldChar w:fldCharType="end"/>
            </w:r>
          </w:hyperlink>
        </w:p>
        <w:p w14:paraId="6A3CC674" w14:textId="77777777" w:rsidR="00507E61" w:rsidRDefault="00BE33F4">
          <w:pPr>
            <w:pStyle w:val="TOC3"/>
            <w:tabs>
              <w:tab w:val="right" w:leader="dot" w:pos="9628"/>
            </w:tabs>
            <w:rPr>
              <w:rFonts w:eastAsiaTheme="minorEastAsia"/>
              <w:noProof/>
              <w:lang w:eastAsia="en-GB"/>
            </w:rPr>
          </w:pPr>
          <w:hyperlink w:anchor="_Toc492908669" w:history="1">
            <w:r w:rsidR="00507E61" w:rsidRPr="00E4760A">
              <w:rPr>
                <w:rStyle w:val="Hyperlink"/>
                <w:noProof/>
              </w:rPr>
              <w:t>Adults</w:t>
            </w:r>
            <w:r w:rsidR="00507E61">
              <w:rPr>
                <w:noProof/>
                <w:webHidden/>
              </w:rPr>
              <w:tab/>
            </w:r>
            <w:r w:rsidR="00507E61">
              <w:rPr>
                <w:noProof/>
                <w:webHidden/>
              </w:rPr>
              <w:fldChar w:fldCharType="begin"/>
            </w:r>
            <w:r w:rsidR="00507E61">
              <w:rPr>
                <w:noProof/>
                <w:webHidden/>
              </w:rPr>
              <w:instrText xml:space="preserve"> PAGEREF _Toc492908669 \h </w:instrText>
            </w:r>
            <w:r w:rsidR="00507E61">
              <w:rPr>
                <w:noProof/>
                <w:webHidden/>
              </w:rPr>
            </w:r>
            <w:r w:rsidR="00507E61">
              <w:rPr>
                <w:noProof/>
                <w:webHidden/>
              </w:rPr>
              <w:fldChar w:fldCharType="separate"/>
            </w:r>
            <w:r w:rsidR="00FB4097">
              <w:rPr>
                <w:noProof/>
                <w:webHidden/>
              </w:rPr>
              <w:t>88</w:t>
            </w:r>
            <w:r w:rsidR="00507E61">
              <w:rPr>
                <w:noProof/>
                <w:webHidden/>
              </w:rPr>
              <w:fldChar w:fldCharType="end"/>
            </w:r>
          </w:hyperlink>
        </w:p>
        <w:p w14:paraId="38964DB9" w14:textId="77777777" w:rsidR="00507E61" w:rsidRDefault="00BE33F4">
          <w:pPr>
            <w:pStyle w:val="TOC2"/>
            <w:rPr>
              <w:rFonts w:eastAsiaTheme="minorEastAsia"/>
              <w:noProof/>
              <w:lang w:eastAsia="en-GB"/>
            </w:rPr>
          </w:pPr>
          <w:hyperlink w:anchor="_Toc492908670" w:history="1">
            <w:r w:rsidR="00507E61" w:rsidRPr="00E4760A">
              <w:rPr>
                <w:rStyle w:val="Hyperlink"/>
                <w:noProof/>
              </w:rPr>
              <w:t>4.3</w:t>
            </w:r>
            <w:r w:rsidR="00507E61">
              <w:rPr>
                <w:rFonts w:eastAsiaTheme="minorEastAsia"/>
                <w:noProof/>
                <w:lang w:eastAsia="en-GB"/>
              </w:rPr>
              <w:tab/>
            </w:r>
            <w:r w:rsidR="00507E61" w:rsidRPr="00E4760A">
              <w:rPr>
                <w:rStyle w:val="Hyperlink"/>
                <w:noProof/>
              </w:rPr>
              <w:t>Smoking</w:t>
            </w:r>
            <w:r w:rsidR="00507E61">
              <w:rPr>
                <w:noProof/>
                <w:webHidden/>
              </w:rPr>
              <w:tab/>
            </w:r>
            <w:r w:rsidR="00507E61">
              <w:rPr>
                <w:noProof/>
                <w:webHidden/>
              </w:rPr>
              <w:fldChar w:fldCharType="begin"/>
            </w:r>
            <w:r w:rsidR="00507E61">
              <w:rPr>
                <w:noProof/>
                <w:webHidden/>
              </w:rPr>
              <w:instrText xml:space="preserve"> PAGEREF _Toc492908670 \h </w:instrText>
            </w:r>
            <w:r w:rsidR="00507E61">
              <w:rPr>
                <w:noProof/>
                <w:webHidden/>
              </w:rPr>
            </w:r>
            <w:r w:rsidR="00507E61">
              <w:rPr>
                <w:noProof/>
                <w:webHidden/>
              </w:rPr>
              <w:fldChar w:fldCharType="separate"/>
            </w:r>
            <w:r w:rsidR="00FB4097">
              <w:rPr>
                <w:noProof/>
                <w:webHidden/>
              </w:rPr>
              <w:t>91</w:t>
            </w:r>
            <w:r w:rsidR="00507E61">
              <w:rPr>
                <w:noProof/>
                <w:webHidden/>
              </w:rPr>
              <w:fldChar w:fldCharType="end"/>
            </w:r>
          </w:hyperlink>
        </w:p>
        <w:p w14:paraId="79308D2B" w14:textId="77777777" w:rsidR="00507E61" w:rsidRDefault="00BE33F4">
          <w:pPr>
            <w:pStyle w:val="TOC3"/>
            <w:tabs>
              <w:tab w:val="right" w:leader="dot" w:pos="9628"/>
            </w:tabs>
            <w:rPr>
              <w:rFonts w:eastAsiaTheme="minorEastAsia"/>
              <w:noProof/>
              <w:lang w:eastAsia="en-GB"/>
            </w:rPr>
          </w:pPr>
          <w:hyperlink w:anchor="_Toc492908671" w:history="1">
            <w:r w:rsidR="00507E61" w:rsidRPr="00E4760A">
              <w:rPr>
                <w:rStyle w:val="Hyperlink"/>
                <w:noProof/>
              </w:rPr>
              <w:t>Prevalence in children</w:t>
            </w:r>
            <w:r w:rsidR="00507E61">
              <w:rPr>
                <w:noProof/>
                <w:webHidden/>
              </w:rPr>
              <w:tab/>
            </w:r>
            <w:r w:rsidR="00507E61">
              <w:rPr>
                <w:noProof/>
                <w:webHidden/>
              </w:rPr>
              <w:fldChar w:fldCharType="begin"/>
            </w:r>
            <w:r w:rsidR="00507E61">
              <w:rPr>
                <w:noProof/>
                <w:webHidden/>
              </w:rPr>
              <w:instrText xml:space="preserve"> PAGEREF _Toc492908671 \h </w:instrText>
            </w:r>
            <w:r w:rsidR="00507E61">
              <w:rPr>
                <w:noProof/>
                <w:webHidden/>
              </w:rPr>
            </w:r>
            <w:r w:rsidR="00507E61">
              <w:rPr>
                <w:noProof/>
                <w:webHidden/>
              </w:rPr>
              <w:fldChar w:fldCharType="separate"/>
            </w:r>
            <w:r w:rsidR="00FB4097">
              <w:rPr>
                <w:noProof/>
                <w:webHidden/>
              </w:rPr>
              <w:t>91</w:t>
            </w:r>
            <w:r w:rsidR="00507E61">
              <w:rPr>
                <w:noProof/>
                <w:webHidden/>
              </w:rPr>
              <w:fldChar w:fldCharType="end"/>
            </w:r>
          </w:hyperlink>
        </w:p>
        <w:p w14:paraId="56A49817" w14:textId="77777777" w:rsidR="00507E61" w:rsidRDefault="00BE33F4">
          <w:pPr>
            <w:pStyle w:val="TOC3"/>
            <w:tabs>
              <w:tab w:val="right" w:leader="dot" w:pos="9628"/>
            </w:tabs>
            <w:rPr>
              <w:rFonts w:eastAsiaTheme="minorEastAsia"/>
              <w:noProof/>
              <w:lang w:eastAsia="en-GB"/>
            </w:rPr>
          </w:pPr>
          <w:hyperlink w:anchor="_Toc492908672" w:history="1">
            <w:r w:rsidR="00507E61" w:rsidRPr="00E4760A">
              <w:rPr>
                <w:rStyle w:val="Hyperlink"/>
                <w:noProof/>
              </w:rPr>
              <w:t>Prevalence in adults</w:t>
            </w:r>
            <w:r w:rsidR="00507E61">
              <w:rPr>
                <w:noProof/>
                <w:webHidden/>
              </w:rPr>
              <w:tab/>
            </w:r>
            <w:r w:rsidR="00507E61">
              <w:rPr>
                <w:noProof/>
                <w:webHidden/>
              </w:rPr>
              <w:fldChar w:fldCharType="begin"/>
            </w:r>
            <w:r w:rsidR="00507E61">
              <w:rPr>
                <w:noProof/>
                <w:webHidden/>
              </w:rPr>
              <w:instrText xml:space="preserve"> PAGEREF _Toc492908672 \h </w:instrText>
            </w:r>
            <w:r w:rsidR="00507E61">
              <w:rPr>
                <w:noProof/>
                <w:webHidden/>
              </w:rPr>
            </w:r>
            <w:r w:rsidR="00507E61">
              <w:rPr>
                <w:noProof/>
                <w:webHidden/>
              </w:rPr>
              <w:fldChar w:fldCharType="separate"/>
            </w:r>
            <w:r w:rsidR="00FB4097">
              <w:rPr>
                <w:noProof/>
                <w:webHidden/>
              </w:rPr>
              <w:t>93</w:t>
            </w:r>
            <w:r w:rsidR="00507E61">
              <w:rPr>
                <w:noProof/>
                <w:webHidden/>
              </w:rPr>
              <w:fldChar w:fldCharType="end"/>
            </w:r>
          </w:hyperlink>
        </w:p>
        <w:p w14:paraId="036B92BC" w14:textId="77777777" w:rsidR="00507E61" w:rsidRDefault="00BE33F4">
          <w:pPr>
            <w:pStyle w:val="TOC3"/>
            <w:tabs>
              <w:tab w:val="right" w:leader="dot" w:pos="9628"/>
            </w:tabs>
            <w:rPr>
              <w:rFonts w:eastAsiaTheme="minorEastAsia"/>
              <w:noProof/>
              <w:lang w:eastAsia="en-GB"/>
            </w:rPr>
          </w:pPr>
          <w:hyperlink w:anchor="_Toc492908673" w:history="1">
            <w:r w:rsidR="00507E61" w:rsidRPr="00E4760A">
              <w:rPr>
                <w:rStyle w:val="Hyperlink"/>
                <w:noProof/>
              </w:rPr>
              <w:t>Smoking cessation</w:t>
            </w:r>
            <w:r w:rsidR="00507E61">
              <w:rPr>
                <w:noProof/>
                <w:webHidden/>
              </w:rPr>
              <w:tab/>
            </w:r>
            <w:r w:rsidR="00507E61">
              <w:rPr>
                <w:noProof/>
                <w:webHidden/>
              </w:rPr>
              <w:fldChar w:fldCharType="begin"/>
            </w:r>
            <w:r w:rsidR="00507E61">
              <w:rPr>
                <w:noProof/>
                <w:webHidden/>
              </w:rPr>
              <w:instrText xml:space="preserve"> PAGEREF _Toc492908673 \h </w:instrText>
            </w:r>
            <w:r w:rsidR="00507E61">
              <w:rPr>
                <w:noProof/>
                <w:webHidden/>
              </w:rPr>
            </w:r>
            <w:r w:rsidR="00507E61">
              <w:rPr>
                <w:noProof/>
                <w:webHidden/>
              </w:rPr>
              <w:fldChar w:fldCharType="separate"/>
            </w:r>
            <w:r w:rsidR="00FB4097">
              <w:rPr>
                <w:noProof/>
                <w:webHidden/>
              </w:rPr>
              <w:t>96</w:t>
            </w:r>
            <w:r w:rsidR="00507E61">
              <w:rPr>
                <w:noProof/>
                <w:webHidden/>
              </w:rPr>
              <w:fldChar w:fldCharType="end"/>
            </w:r>
          </w:hyperlink>
        </w:p>
        <w:p w14:paraId="50E8EABF" w14:textId="77777777" w:rsidR="00507E61" w:rsidRDefault="00BE33F4">
          <w:pPr>
            <w:pStyle w:val="TOC2"/>
            <w:rPr>
              <w:rFonts w:eastAsiaTheme="minorEastAsia"/>
              <w:noProof/>
              <w:lang w:eastAsia="en-GB"/>
            </w:rPr>
          </w:pPr>
          <w:hyperlink w:anchor="_Toc492908674" w:history="1">
            <w:r w:rsidR="00507E61" w:rsidRPr="00E4760A">
              <w:rPr>
                <w:rStyle w:val="Hyperlink"/>
                <w:noProof/>
              </w:rPr>
              <w:t>4.4</w:t>
            </w:r>
            <w:r w:rsidR="00507E61">
              <w:rPr>
                <w:rFonts w:eastAsiaTheme="minorEastAsia"/>
                <w:noProof/>
                <w:lang w:eastAsia="en-GB"/>
              </w:rPr>
              <w:tab/>
            </w:r>
            <w:r w:rsidR="00507E61" w:rsidRPr="00E4760A">
              <w:rPr>
                <w:rStyle w:val="Hyperlink"/>
                <w:noProof/>
              </w:rPr>
              <w:t>Alcohol use</w:t>
            </w:r>
            <w:r w:rsidR="00507E61">
              <w:rPr>
                <w:noProof/>
                <w:webHidden/>
              </w:rPr>
              <w:tab/>
            </w:r>
            <w:r w:rsidR="00507E61">
              <w:rPr>
                <w:noProof/>
                <w:webHidden/>
              </w:rPr>
              <w:fldChar w:fldCharType="begin"/>
            </w:r>
            <w:r w:rsidR="00507E61">
              <w:rPr>
                <w:noProof/>
                <w:webHidden/>
              </w:rPr>
              <w:instrText xml:space="preserve"> PAGEREF _Toc492908674 \h </w:instrText>
            </w:r>
            <w:r w:rsidR="00507E61">
              <w:rPr>
                <w:noProof/>
                <w:webHidden/>
              </w:rPr>
            </w:r>
            <w:r w:rsidR="00507E61">
              <w:rPr>
                <w:noProof/>
                <w:webHidden/>
              </w:rPr>
              <w:fldChar w:fldCharType="separate"/>
            </w:r>
            <w:r w:rsidR="00FB4097">
              <w:rPr>
                <w:noProof/>
                <w:webHidden/>
              </w:rPr>
              <w:t>99</w:t>
            </w:r>
            <w:r w:rsidR="00507E61">
              <w:rPr>
                <w:noProof/>
                <w:webHidden/>
              </w:rPr>
              <w:fldChar w:fldCharType="end"/>
            </w:r>
          </w:hyperlink>
        </w:p>
        <w:p w14:paraId="128280EC" w14:textId="77777777" w:rsidR="00507E61" w:rsidRDefault="00BE33F4">
          <w:pPr>
            <w:pStyle w:val="TOC3"/>
            <w:tabs>
              <w:tab w:val="right" w:leader="dot" w:pos="9628"/>
            </w:tabs>
            <w:rPr>
              <w:rFonts w:eastAsiaTheme="minorEastAsia"/>
              <w:noProof/>
              <w:lang w:eastAsia="en-GB"/>
            </w:rPr>
          </w:pPr>
          <w:hyperlink w:anchor="_Toc492908675" w:history="1">
            <w:r w:rsidR="00507E61" w:rsidRPr="00E4760A">
              <w:rPr>
                <w:rStyle w:val="Hyperlink"/>
                <w:noProof/>
              </w:rPr>
              <w:t>Children</w:t>
            </w:r>
            <w:r w:rsidR="00507E61">
              <w:rPr>
                <w:noProof/>
                <w:webHidden/>
              </w:rPr>
              <w:tab/>
            </w:r>
            <w:r w:rsidR="00507E61">
              <w:rPr>
                <w:noProof/>
                <w:webHidden/>
              </w:rPr>
              <w:fldChar w:fldCharType="begin"/>
            </w:r>
            <w:r w:rsidR="00507E61">
              <w:rPr>
                <w:noProof/>
                <w:webHidden/>
              </w:rPr>
              <w:instrText xml:space="preserve"> PAGEREF _Toc492908675 \h </w:instrText>
            </w:r>
            <w:r w:rsidR="00507E61">
              <w:rPr>
                <w:noProof/>
                <w:webHidden/>
              </w:rPr>
            </w:r>
            <w:r w:rsidR="00507E61">
              <w:rPr>
                <w:noProof/>
                <w:webHidden/>
              </w:rPr>
              <w:fldChar w:fldCharType="separate"/>
            </w:r>
            <w:r w:rsidR="00FB4097">
              <w:rPr>
                <w:noProof/>
                <w:webHidden/>
              </w:rPr>
              <w:t>99</w:t>
            </w:r>
            <w:r w:rsidR="00507E61">
              <w:rPr>
                <w:noProof/>
                <w:webHidden/>
              </w:rPr>
              <w:fldChar w:fldCharType="end"/>
            </w:r>
          </w:hyperlink>
        </w:p>
        <w:p w14:paraId="3398A7EA" w14:textId="77777777" w:rsidR="00507E61" w:rsidRDefault="00BE33F4">
          <w:pPr>
            <w:pStyle w:val="TOC3"/>
            <w:tabs>
              <w:tab w:val="right" w:leader="dot" w:pos="9628"/>
            </w:tabs>
            <w:rPr>
              <w:rFonts w:eastAsiaTheme="minorEastAsia"/>
              <w:noProof/>
              <w:lang w:eastAsia="en-GB"/>
            </w:rPr>
          </w:pPr>
          <w:hyperlink w:anchor="_Toc492908676" w:history="1">
            <w:r w:rsidR="00507E61" w:rsidRPr="00E4760A">
              <w:rPr>
                <w:rStyle w:val="Hyperlink"/>
                <w:noProof/>
              </w:rPr>
              <w:t>Adults</w:t>
            </w:r>
            <w:r w:rsidR="00507E61">
              <w:rPr>
                <w:noProof/>
                <w:webHidden/>
              </w:rPr>
              <w:tab/>
            </w:r>
            <w:r w:rsidR="00507E61">
              <w:rPr>
                <w:noProof/>
                <w:webHidden/>
              </w:rPr>
              <w:fldChar w:fldCharType="begin"/>
            </w:r>
            <w:r w:rsidR="00507E61">
              <w:rPr>
                <w:noProof/>
                <w:webHidden/>
              </w:rPr>
              <w:instrText xml:space="preserve"> PAGEREF _Toc492908676 \h </w:instrText>
            </w:r>
            <w:r w:rsidR="00507E61">
              <w:rPr>
                <w:noProof/>
                <w:webHidden/>
              </w:rPr>
            </w:r>
            <w:r w:rsidR="00507E61">
              <w:rPr>
                <w:noProof/>
                <w:webHidden/>
              </w:rPr>
              <w:fldChar w:fldCharType="separate"/>
            </w:r>
            <w:r w:rsidR="00FB4097">
              <w:rPr>
                <w:noProof/>
                <w:webHidden/>
              </w:rPr>
              <w:t>101</w:t>
            </w:r>
            <w:r w:rsidR="00507E61">
              <w:rPr>
                <w:noProof/>
                <w:webHidden/>
              </w:rPr>
              <w:fldChar w:fldCharType="end"/>
            </w:r>
          </w:hyperlink>
        </w:p>
        <w:p w14:paraId="026E8F1B" w14:textId="77777777" w:rsidR="00507E61" w:rsidRDefault="00BE33F4">
          <w:pPr>
            <w:pStyle w:val="TOC2"/>
            <w:rPr>
              <w:rFonts w:eastAsiaTheme="minorEastAsia"/>
              <w:noProof/>
              <w:lang w:eastAsia="en-GB"/>
            </w:rPr>
          </w:pPr>
          <w:hyperlink w:anchor="_Toc492908677" w:history="1">
            <w:r w:rsidR="00507E61" w:rsidRPr="00E4760A">
              <w:rPr>
                <w:rStyle w:val="Hyperlink"/>
                <w:noProof/>
              </w:rPr>
              <w:t>4.5</w:t>
            </w:r>
            <w:r w:rsidR="00507E61">
              <w:rPr>
                <w:rFonts w:eastAsiaTheme="minorEastAsia"/>
                <w:noProof/>
                <w:lang w:eastAsia="en-GB"/>
              </w:rPr>
              <w:tab/>
            </w:r>
            <w:r w:rsidR="00507E61" w:rsidRPr="00E4760A">
              <w:rPr>
                <w:rStyle w:val="Hyperlink"/>
                <w:noProof/>
              </w:rPr>
              <w:t>NHS Health Checks</w:t>
            </w:r>
            <w:r w:rsidR="00507E61">
              <w:rPr>
                <w:noProof/>
                <w:webHidden/>
              </w:rPr>
              <w:tab/>
            </w:r>
            <w:r w:rsidR="00507E61">
              <w:rPr>
                <w:noProof/>
                <w:webHidden/>
              </w:rPr>
              <w:fldChar w:fldCharType="begin"/>
            </w:r>
            <w:r w:rsidR="00507E61">
              <w:rPr>
                <w:noProof/>
                <w:webHidden/>
              </w:rPr>
              <w:instrText xml:space="preserve"> PAGEREF _Toc492908677 \h </w:instrText>
            </w:r>
            <w:r w:rsidR="00507E61">
              <w:rPr>
                <w:noProof/>
                <w:webHidden/>
              </w:rPr>
            </w:r>
            <w:r w:rsidR="00507E61">
              <w:rPr>
                <w:noProof/>
                <w:webHidden/>
              </w:rPr>
              <w:fldChar w:fldCharType="separate"/>
            </w:r>
            <w:r w:rsidR="00FB4097">
              <w:rPr>
                <w:noProof/>
                <w:webHidden/>
              </w:rPr>
              <w:t>104</w:t>
            </w:r>
            <w:r w:rsidR="00507E61">
              <w:rPr>
                <w:noProof/>
                <w:webHidden/>
              </w:rPr>
              <w:fldChar w:fldCharType="end"/>
            </w:r>
          </w:hyperlink>
        </w:p>
        <w:p w14:paraId="6674C324" w14:textId="77777777" w:rsidR="00507E61" w:rsidRDefault="00BE33F4">
          <w:pPr>
            <w:pStyle w:val="TOC2"/>
            <w:rPr>
              <w:rFonts w:eastAsiaTheme="minorEastAsia"/>
              <w:noProof/>
              <w:lang w:eastAsia="en-GB"/>
            </w:rPr>
          </w:pPr>
          <w:hyperlink w:anchor="_Toc492908678" w:history="1">
            <w:r w:rsidR="00507E61" w:rsidRPr="00E4760A">
              <w:rPr>
                <w:rStyle w:val="Hyperlink"/>
                <w:noProof/>
              </w:rPr>
              <w:t>4.6</w:t>
            </w:r>
            <w:r w:rsidR="00507E61">
              <w:rPr>
                <w:rFonts w:eastAsiaTheme="minorEastAsia"/>
                <w:noProof/>
                <w:lang w:eastAsia="en-GB"/>
              </w:rPr>
              <w:tab/>
            </w:r>
            <w:r w:rsidR="00507E61" w:rsidRPr="00E4760A">
              <w:rPr>
                <w:rStyle w:val="Hyperlink"/>
                <w:noProof/>
              </w:rPr>
              <w:t>Drug use</w:t>
            </w:r>
            <w:r w:rsidR="00507E61">
              <w:rPr>
                <w:noProof/>
                <w:webHidden/>
              </w:rPr>
              <w:tab/>
            </w:r>
            <w:r w:rsidR="00507E61">
              <w:rPr>
                <w:noProof/>
                <w:webHidden/>
              </w:rPr>
              <w:fldChar w:fldCharType="begin"/>
            </w:r>
            <w:r w:rsidR="00507E61">
              <w:rPr>
                <w:noProof/>
                <w:webHidden/>
              </w:rPr>
              <w:instrText xml:space="preserve"> PAGEREF _Toc492908678 \h </w:instrText>
            </w:r>
            <w:r w:rsidR="00507E61">
              <w:rPr>
                <w:noProof/>
                <w:webHidden/>
              </w:rPr>
            </w:r>
            <w:r w:rsidR="00507E61">
              <w:rPr>
                <w:noProof/>
                <w:webHidden/>
              </w:rPr>
              <w:fldChar w:fldCharType="separate"/>
            </w:r>
            <w:r w:rsidR="00FB4097">
              <w:rPr>
                <w:noProof/>
                <w:webHidden/>
              </w:rPr>
              <w:t>106</w:t>
            </w:r>
            <w:r w:rsidR="00507E61">
              <w:rPr>
                <w:noProof/>
                <w:webHidden/>
              </w:rPr>
              <w:fldChar w:fldCharType="end"/>
            </w:r>
          </w:hyperlink>
        </w:p>
        <w:p w14:paraId="286F2F19" w14:textId="77777777" w:rsidR="00507E61" w:rsidRDefault="00BE33F4">
          <w:pPr>
            <w:pStyle w:val="TOC3"/>
            <w:tabs>
              <w:tab w:val="right" w:leader="dot" w:pos="9628"/>
            </w:tabs>
            <w:rPr>
              <w:rFonts w:eastAsiaTheme="minorEastAsia"/>
              <w:noProof/>
              <w:lang w:eastAsia="en-GB"/>
            </w:rPr>
          </w:pPr>
          <w:hyperlink w:anchor="_Toc492908679" w:history="1">
            <w:r w:rsidR="00507E61" w:rsidRPr="00E4760A">
              <w:rPr>
                <w:rStyle w:val="Hyperlink"/>
                <w:noProof/>
              </w:rPr>
              <w:t>Children</w:t>
            </w:r>
            <w:r w:rsidR="00507E61">
              <w:rPr>
                <w:noProof/>
                <w:webHidden/>
              </w:rPr>
              <w:tab/>
            </w:r>
            <w:r w:rsidR="00507E61">
              <w:rPr>
                <w:noProof/>
                <w:webHidden/>
              </w:rPr>
              <w:fldChar w:fldCharType="begin"/>
            </w:r>
            <w:r w:rsidR="00507E61">
              <w:rPr>
                <w:noProof/>
                <w:webHidden/>
              </w:rPr>
              <w:instrText xml:space="preserve"> PAGEREF _Toc492908679 \h </w:instrText>
            </w:r>
            <w:r w:rsidR="00507E61">
              <w:rPr>
                <w:noProof/>
                <w:webHidden/>
              </w:rPr>
            </w:r>
            <w:r w:rsidR="00507E61">
              <w:rPr>
                <w:noProof/>
                <w:webHidden/>
              </w:rPr>
              <w:fldChar w:fldCharType="separate"/>
            </w:r>
            <w:r w:rsidR="00FB4097">
              <w:rPr>
                <w:noProof/>
                <w:webHidden/>
              </w:rPr>
              <w:t>106</w:t>
            </w:r>
            <w:r w:rsidR="00507E61">
              <w:rPr>
                <w:noProof/>
                <w:webHidden/>
              </w:rPr>
              <w:fldChar w:fldCharType="end"/>
            </w:r>
          </w:hyperlink>
        </w:p>
        <w:p w14:paraId="4C6E9598" w14:textId="77777777" w:rsidR="00507E61" w:rsidRDefault="00BE33F4">
          <w:pPr>
            <w:pStyle w:val="TOC3"/>
            <w:tabs>
              <w:tab w:val="right" w:leader="dot" w:pos="9628"/>
            </w:tabs>
            <w:rPr>
              <w:rFonts w:eastAsiaTheme="minorEastAsia"/>
              <w:noProof/>
              <w:lang w:eastAsia="en-GB"/>
            </w:rPr>
          </w:pPr>
          <w:hyperlink w:anchor="_Toc492908680" w:history="1">
            <w:r w:rsidR="00507E61" w:rsidRPr="00E4760A">
              <w:rPr>
                <w:rStyle w:val="Hyperlink"/>
                <w:noProof/>
              </w:rPr>
              <w:t>Adults</w:t>
            </w:r>
            <w:r w:rsidR="00507E61">
              <w:rPr>
                <w:noProof/>
                <w:webHidden/>
              </w:rPr>
              <w:tab/>
            </w:r>
            <w:r w:rsidR="00507E61">
              <w:rPr>
                <w:noProof/>
                <w:webHidden/>
              </w:rPr>
              <w:fldChar w:fldCharType="begin"/>
            </w:r>
            <w:r w:rsidR="00507E61">
              <w:rPr>
                <w:noProof/>
                <w:webHidden/>
              </w:rPr>
              <w:instrText xml:space="preserve"> PAGEREF _Toc492908680 \h </w:instrText>
            </w:r>
            <w:r w:rsidR="00507E61">
              <w:rPr>
                <w:noProof/>
                <w:webHidden/>
              </w:rPr>
            </w:r>
            <w:r w:rsidR="00507E61">
              <w:rPr>
                <w:noProof/>
                <w:webHidden/>
              </w:rPr>
              <w:fldChar w:fldCharType="separate"/>
            </w:r>
            <w:r w:rsidR="00FB4097">
              <w:rPr>
                <w:noProof/>
                <w:webHidden/>
              </w:rPr>
              <w:t>107</w:t>
            </w:r>
            <w:r w:rsidR="00507E61">
              <w:rPr>
                <w:noProof/>
                <w:webHidden/>
              </w:rPr>
              <w:fldChar w:fldCharType="end"/>
            </w:r>
          </w:hyperlink>
        </w:p>
        <w:p w14:paraId="496DB4F2" w14:textId="77777777" w:rsidR="00507E61" w:rsidRDefault="00BE33F4">
          <w:pPr>
            <w:pStyle w:val="TOC2"/>
            <w:rPr>
              <w:rFonts w:eastAsiaTheme="minorEastAsia"/>
              <w:noProof/>
              <w:lang w:eastAsia="en-GB"/>
            </w:rPr>
          </w:pPr>
          <w:hyperlink w:anchor="_Toc492908681" w:history="1">
            <w:r w:rsidR="00507E61" w:rsidRPr="00E4760A">
              <w:rPr>
                <w:rStyle w:val="Hyperlink"/>
                <w:noProof/>
              </w:rPr>
              <w:t>4.7</w:t>
            </w:r>
            <w:r w:rsidR="00507E61">
              <w:rPr>
                <w:rFonts w:eastAsiaTheme="minorEastAsia"/>
                <w:noProof/>
                <w:lang w:eastAsia="en-GB"/>
              </w:rPr>
              <w:tab/>
            </w:r>
            <w:r w:rsidR="00507E61" w:rsidRPr="00E4760A">
              <w:rPr>
                <w:rStyle w:val="Hyperlink"/>
                <w:noProof/>
              </w:rPr>
              <w:t>Sexual health</w:t>
            </w:r>
            <w:r w:rsidR="00507E61">
              <w:rPr>
                <w:noProof/>
                <w:webHidden/>
              </w:rPr>
              <w:tab/>
            </w:r>
            <w:r w:rsidR="00507E61">
              <w:rPr>
                <w:noProof/>
                <w:webHidden/>
              </w:rPr>
              <w:fldChar w:fldCharType="begin"/>
            </w:r>
            <w:r w:rsidR="00507E61">
              <w:rPr>
                <w:noProof/>
                <w:webHidden/>
              </w:rPr>
              <w:instrText xml:space="preserve"> PAGEREF _Toc492908681 \h </w:instrText>
            </w:r>
            <w:r w:rsidR="00507E61">
              <w:rPr>
                <w:noProof/>
                <w:webHidden/>
              </w:rPr>
            </w:r>
            <w:r w:rsidR="00507E61">
              <w:rPr>
                <w:noProof/>
                <w:webHidden/>
              </w:rPr>
              <w:fldChar w:fldCharType="separate"/>
            </w:r>
            <w:r w:rsidR="00FB4097">
              <w:rPr>
                <w:noProof/>
                <w:webHidden/>
              </w:rPr>
              <w:t>109</w:t>
            </w:r>
            <w:r w:rsidR="00507E61">
              <w:rPr>
                <w:noProof/>
                <w:webHidden/>
              </w:rPr>
              <w:fldChar w:fldCharType="end"/>
            </w:r>
          </w:hyperlink>
        </w:p>
        <w:p w14:paraId="10C381C2" w14:textId="77777777" w:rsidR="00507E61" w:rsidRDefault="00BE33F4">
          <w:pPr>
            <w:pStyle w:val="TOC2"/>
            <w:rPr>
              <w:rFonts w:eastAsiaTheme="minorEastAsia"/>
              <w:noProof/>
              <w:lang w:eastAsia="en-GB"/>
            </w:rPr>
          </w:pPr>
          <w:hyperlink w:anchor="_Toc492908682" w:history="1">
            <w:r w:rsidR="00507E61" w:rsidRPr="00E4760A">
              <w:rPr>
                <w:rStyle w:val="Hyperlink"/>
                <w:noProof/>
              </w:rPr>
              <w:t>4.8</w:t>
            </w:r>
            <w:r w:rsidR="00507E61">
              <w:rPr>
                <w:rFonts w:eastAsiaTheme="minorEastAsia"/>
                <w:noProof/>
                <w:lang w:eastAsia="en-GB"/>
              </w:rPr>
              <w:tab/>
            </w:r>
            <w:r w:rsidR="00507E61" w:rsidRPr="00E4760A">
              <w:rPr>
                <w:rStyle w:val="Hyperlink"/>
                <w:noProof/>
              </w:rPr>
              <w:t>Under 18 conceptions and births</w:t>
            </w:r>
            <w:r w:rsidR="00507E61">
              <w:rPr>
                <w:noProof/>
                <w:webHidden/>
              </w:rPr>
              <w:tab/>
            </w:r>
            <w:r w:rsidR="00507E61">
              <w:rPr>
                <w:noProof/>
                <w:webHidden/>
              </w:rPr>
              <w:fldChar w:fldCharType="begin"/>
            </w:r>
            <w:r w:rsidR="00507E61">
              <w:rPr>
                <w:noProof/>
                <w:webHidden/>
              </w:rPr>
              <w:instrText xml:space="preserve"> PAGEREF _Toc492908682 \h </w:instrText>
            </w:r>
            <w:r w:rsidR="00507E61">
              <w:rPr>
                <w:noProof/>
                <w:webHidden/>
              </w:rPr>
            </w:r>
            <w:r w:rsidR="00507E61">
              <w:rPr>
                <w:noProof/>
                <w:webHidden/>
              </w:rPr>
              <w:fldChar w:fldCharType="separate"/>
            </w:r>
            <w:r w:rsidR="00FB4097">
              <w:rPr>
                <w:noProof/>
                <w:webHidden/>
              </w:rPr>
              <w:t>113</w:t>
            </w:r>
            <w:r w:rsidR="00507E61">
              <w:rPr>
                <w:noProof/>
                <w:webHidden/>
              </w:rPr>
              <w:fldChar w:fldCharType="end"/>
            </w:r>
          </w:hyperlink>
        </w:p>
        <w:p w14:paraId="37559AC9" w14:textId="77777777" w:rsidR="00507E61" w:rsidRDefault="00BE33F4">
          <w:pPr>
            <w:pStyle w:val="TOC2"/>
            <w:rPr>
              <w:rFonts w:eastAsiaTheme="minorEastAsia"/>
              <w:noProof/>
              <w:lang w:eastAsia="en-GB"/>
            </w:rPr>
          </w:pPr>
          <w:hyperlink w:anchor="_Toc492908683" w:history="1">
            <w:r w:rsidR="00507E61" w:rsidRPr="00E4760A">
              <w:rPr>
                <w:rStyle w:val="Hyperlink"/>
                <w:noProof/>
              </w:rPr>
              <w:t>4.9</w:t>
            </w:r>
            <w:r w:rsidR="00507E61">
              <w:rPr>
                <w:rFonts w:eastAsiaTheme="minorEastAsia"/>
                <w:noProof/>
                <w:lang w:eastAsia="en-GB"/>
              </w:rPr>
              <w:tab/>
            </w:r>
            <w:r w:rsidR="00507E61" w:rsidRPr="00E4760A">
              <w:rPr>
                <w:rStyle w:val="Hyperlink"/>
                <w:noProof/>
              </w:rPr>
              <w:t>Falls and hip fracture</w:t>
            </w:r>
            <w:r w:rsidR="00507E61">
              <w:rPr>
                <w:noProof/>
                <w:webHidden/>
              </w:rPr>
              <w:tab/>
            </w:r>
            <w:r w:rsidR="00507E61">
              <w:rPr>
                <w:noProof/>
                <w:webHidden/>
              </w:rPr>
              <w:fldChar w:fldCharType="begin"/>
            </w:r>
            <w:r w:rsidR="00507E61">
              <w:rPr>
                <w:noProof/>
                <w:webHidden/>
              </w:rPr>
              <w:instrText xml:space="preserve"> PAGEREF _Toc492908683 \h </w:instrText>
            </w:r>
            <w:r w:rsidR="00507E61">
              <w:rPr>
                <w:noProof/>
                <w:webHidden/>
              </w:rPr>
            </w:r>
            <w:r w:rsidR="00507E61">
              <w:rPr>
                <w:noProof/>
                <w:webHidden/>
              </w:rPr>
              <w:fldChar w:fldCharType="separate"/>
            </w:r>
            <w:r w:rsidR="00FB4097">
              <w:rPr>
                <w:noProof/>
                <w:webHidden/>
              </w:rPr>
              <w:t>115</w:t>
            </w:r>
            <w:r w:rsidR="00507E61">
              <w:rPr>
                <w:noProof/>
                <w:webHidden/>
              </w:rPr>
              <w:fldChar w:fldCharType="end"/>
            </w:r>
          </w:hyperlink>
        </w:p>
        <w:p w14:paraId="6A1FEA68" w14:textId="77777777" w:rsidR="00507E61" w:rsidRDefault="00BE33F4">
          <w:pPr>
            <w:pStyle w:val="TOC1"/>
            <w:rPr>
              <w:rFonts w:eastAsiaTheme="minorEastAsia"/>
              <w:noProof/>
              <w:lang w:eastAsia="en-GB"/>
            </w:rPr>
          </w:pPr>
          <w:hyperlink w:anchor="_Toc492908684" w:history="1">
            <w:r w:rsidR="00507E61" w:rsidRPr="00E4760A">
              <w:rPr>
                <w:rStyle w:val="Hyperlink"/>
                <w:noProof/>
              </w:rPr>
              <w:t>5.</w:t>
            </w:r>
            <w:r w:rsidR="00507E61">
              <w:rPr>
                <w:rFonts w:eastAsiaTheme="minorEastAsia"/>
                <w:noProof/>
                <w:lang w:eastAsia="en-GB"/>
              </w:rPr>
              <w:tab/>
            </w:r>
            <w:r w:rsidR="00507E61" w:rsidRPr="00E4760A">
              <w:rPr>
                <w:rStyle w:val="Hyperlink"/>
                <w:noProof/>
              </w:rPr>
              <w:t>SCREENING, VACCINATION AND IMMUNISATION</w:t>
            </w:r>
            <w:r w:rsidR="00507E61">
              <w:rPr>
                <w:noProof/>
                <w:webHidden/>
              </w:rPr>
              <w:tab/>
            </w:r>
            <w:r w:rsidR="00507E61">
              <w:rPr>
                <w:noProof/>
                <w:webHidden/>
              </w:rPr>
              <w:fldChar w:fldCharType="begin"/>
            </w:r>
            <w:r w:rsidR="00507E61">
              <w:rPr>
                <w:noProof/>
                <w:webHidden/>
              </w:rPr>
              <w:instrText xml:space="preserve"> PAGEREF _Toc492908684 \h </w:instrText>
            </w:r>
            <w:r w:rsidR="00507E61">
              <w:rPr>
                <w:noProof/>
                <w:webHidden/>
              </w:rPr>
            </w:r>
            <w:r w:rsidR="00507E61">
              <w:rPr>
                <w:noProof/>
                <w:webHidden/>
              </w:rPr>
              <w:fldChar w:fldCharType="separate"/>
            </w:r>
            <w:r w:rsidR="00FB4097">
              <w:rPr>
                <w:noProof/>
                <w:webHidden/>
              </w:rPr>
              <w:t>119</w:t>
            </w:r>
            <w:r w:rsidR="00507E61">
              <w:rPr>
                <w:noProof/>
                <w:webHidden/>
              </w:rPr>
              <w:fldChar w:fldCharType="end"/>
            </w:r>
          </w:hyperlink>
        </w:p>
        <w:p w14:paraId="65708C5E" w14:textId="77777777" w:rsidR="00507E61" w:rsidRDefault="00BE33F4">
          <w:pPr>
            <w:pStyle w:val="TOC2"/>
            <w:rPr>
              <w:rFonts w:eastAsiaTheme="minorEastAsia"/>
              <w:noProof/>
              <w:lang w:eastAsia="en-GB"/>
            </w:rPr>
          </w:pPr>
          <w:hyperlink w:anchor="_Toc492908685" w:history="1">
            <w:r w:rsidR="00507E61" w:rsidRPr="00E4760A">
              <w:rPr>
                <w:rStyle w:val="Hyperlink"/>
                <w:noProof/>
              </w:rPr>
              <w:t>5.1</w:t>
            </w:r>
            <w:r w:rsidR="00507E61">
              <w:rPr>
                <w:rFonts w:eastAsiaTheme="minorEastAsia"/>
                <w:noProof/>
                <w:lang w:eastAsia="en-GB"/>
              </w:rPr>
              <w:tab/>
            </w:r>
            <w:r w:rsidR="00507E61" w:rsidRPr="00E4760A">
              <w:rPr>
                <w:rStyle w:val="Hyperlink"/>
                <w:noProof/>
              </w:rPr>
              <w:t>Adult screening</w:t>
            </w:r>
            <w:r w:rsidR="00507E61">
              <w:rPr>
                <w:noProof/>
                <w:webHidden/>
              </w:rPr>
              <w:tab/>
            </w:r>
            <w:r w:rsidR="00507E61">
              <w:rPr>
                <w:noProof/>
                <w:webHidden/>
              </w:rPr>
              <w:fldChar w:fldCharType="begin"/>
            </w:r>
            <w:r w:rsidR="00507E61">
              <w:rPr>
                <w:noProof/>
                <w:webHidden/>
              </w:rPr>
              <w:instrText xml:space="preserve"> PAGEREF _Toc492908685 \h </w:instrText>
            </w:r>
            <w:r w:rsidR="00507E61">
              <w:rPr>
                <w:noProof/>
                <w:webHidden/>
              </w:rPr>
            </w:r>
            <w:r w:rsidR="00507E61">
              <w:rPr>
                <w:noProof/>
                <w:webHidden/>
              </w:rPr>
              <w:fldChar w:fldCharType="separate"/>
            </w:r>
            <w:r w:rsidR="00FB4097">
              <w:rPr>
                <w:noProof/>
                <w:webHidden/>
              </w:rPr>
              <w:t>119</w:t>
            </w:r>
            <w:r w:rsidR="00507E61">
              <w:rPr>
                <w:noProof/>
                <w:webHidden/>
              </w:rPr>
              <w:fldChar w:fldCharType="end"/>
            </w:r>
          </w:hyperlink>
        </w:p>
        <w:p w14:paraId="29C5E444" w14:textId="77777777" w:rsidR="00507E61" w:rsidRDefault="00BE33F4">
          <w:pPr>
            <w:pStyle w:val="TOC2"/>
            <w:rPr>
              <w:rFonts w:eastAsiaTheme="minorEastAsia"/>
              <w:noProof/>
              <w:lang w:eastAsia="en-GB"/>
            </w:rPr>
          </w:pPr>
          <w:hyperlink w:anchor="_Toc492908686" w:history="1">
            <w:r w:rsidR="00507E61" w:rsidRPr="00E4760A">
              <w:rPr>
                <w:rStyle w:val="Hyperlink"/>
                <w:noProof/>
              </w:rPr>
              <w:t>5.2</w:t>
            </w:r>
            <w:r w:rsidR="00507E61">
              <w:rPr>
                <w:rFonts w:eastAsiaTheme="minorEastAsia"/>
                <w:noProof/>
                <w:lang w:eastAsia="en-GB"/>
              </w:rPr>
              <w:tab/>
            </w:r>
            <w:r w:rsidR="00507E61" w:rsidRPr="00E4760A">
              <w:rPr>
                <w:rStyle w:val="Hyperlink"/>
                <w:noProof/>
              </w:rPr>
              <w:t>Children</w:t>
            </w:r>
            <w:r w:rsidR="00507E61">
              <w:rPr>
                <w:noProof/>
                <w:webHidden/>
              </w:rPr>
              <w:tab/>
            </w:r>
            <w:r w:rsidR="00507E61">
              <w:rPr>
                <w:noProof/>
                <w:webHidden/>
              </w:rPr>
              <w:fldChar w:fldCharType="begin"/>
            </w:r>
            <w:r w:rsidR="00507E61">
              <w:rPr>
                <w:noProof/>
                <w:webHidden/>
              </w:rPr>
              <w:instrText xml:space="preserve"> PAGEREF _Toc492908686 \h </w:instrText>
            </w:r>
            <w:r w:rsidR="00507E61">
              <w:rPr>
                <w:noProof/>
                <w:webHidden/>
              </w:rPr>
            </w:r>
            <w:r w:rsidR="00507E61">
              <w:rPr>
                <w:noProof/>
                <w:webHidden/>
              </w:rPr>
              <w:fldChar w:fldCharType="separate"/>
            </w:r>
            <w:r w:rsidR="00FB4097">
              <w:rPr>
                <w:noProof/>
                <w:webHidden/>
              </w:rPr>
              <w:t>121</w:t>
            </w:r>
            <w:r w:rsidR="00507E61">
              <w:rPr>
                <w:noProof/>
                <w:webHidden/>
              </w:rPr>
              <w:fldChar w:fldCharType="end"/>
            </w:r>
          </w:hyperlink>
        </w:p>
        <w:p w14:paraId="27D2D0AF" w14:textId="77777777" w:rsidR="00507E61" w:rsidRDefault="00BE33F4">
          <w:pPr>
            <w:pStyle w:val="TOC2"/>
            <w:rPr>
              <w:rFonts w:eastAsiaTheme="minorEastAsia"/>
              <w:noProof/>
              <w:lang w:eastAsia="en-GB"/>
            </w:rPr>
          </w:pPr>
          <w:hyperlink w:anchor="_Toc492908687" w:history="1">
            <w:r w:rsidR="00507E61" w:rsidRPr="00E4760A">
              <w:rPr>
                <w:rStyle w:val="Hyperlink"/>
                <w:noProof/>
              </w:rPr>
              <w:t>5.3</w:t>
            </w:r>
            <w:r w:rsidR="00507E61">
              <w:rPr>
                <w:rFonts w:eastAsiaTheme="minorEastAsia"/>
                <w:noProof/>
                <w:lang w:eastAsia="en-GB"/>
              </w:rPr>
              <w:tab/>
            </w:r>
            <w:r w:rsidR="00507E61" w:rsidRPr="00E4760A">
              <w:rPr>
                <w:rStyle w:val="Hyperlink"/>
                <w:noProof/>
              </w:rPr>
              <w:t>Influenza</w:t>
            </w:r>
            <w:r w:rsidR="00507E61">
              <w:rPr>
                <w:noProof/>
                <w:webHidden/>
              </w:rPr>
              <w:tab/>
            </w:r>
            <w:r w:rsidR="00507E61">
              <w:rPr>
                <w:noProof/>
                <w:webHidden/>
              </w:rPr>
              <w:fldChar w:fldCharType="begin"/>
            </w:r>
            <w:r w:rsidR="00507E61">
              <w:rPr>
                <w:noProof/>
                <w:webHidden/>
              </w:rPr>
              <w:instrText xml:space="preserve"> PAGEREF _Toc492908687 \h </w:instrText>
            </w:r>
            <w:r w:rsidR="00507E61">
              <w:rPr>
                <w:noProof/>
                <w:webHidden/>
              </w:rPr>
            </w:r>
            <w:r w:rsidR="00507E61">
              <w:rPr>
                <w:noProof/>
                <w:webHidden/>
              </w:rPr>
              <w:fldChar w:fldCharType="separate"/>
            </w:r>
            <w:r w:rsidR="00FB4097">
              <w:rPr>
                <w:noProof/>
                <w:webHidden/>
              </w:rPr>
              <w:t>122</w:t>
            </w:r>
            <w:r w:rsidR="00507E61">
              <w:rPr>
                <w:noProof/>
                <w:webHidden/>
              </w:rPr>
              <w:fldChar w:fldCharType="end"/>
            </w:r>
          </w:hyperlink>
        </w:p>
        <w:p w14:paraId="5D9C8417" w14:textId="77777777" w:rsidR="00507E61" w:rsidRDefault="00BE33F4">
          <w:pPr>
            <w:pStyle w:val="TOC1"/>
            <w:rPr>
              <w:rFonts w:eastAsiaTheme="minorEastAsia"/>
              <w:noProof/>
              <w:lang w:eastAsia="en-GB"/>
            </w:rPr>
          </w:pPr>
          <w:hyperlink w:anchor="_Toc492908688" w:history="1">
            <w:r w:rsidR="00507E61" w:rsidRPr="00E4760A">
              <w:rPr>
                <w:rStyle w:val="Hyperlink"/>
                <w:noProof/>
              </w:rPr>
              <w:t>6.</w:t>
            </w:r>
            <w:r w:rsidR="00507E61">
              <w:rPr>
                <w:rFonts w:eastAsiaTheme="minorEastAsia"/>
                <w:noProof/>
                <w:lang w:eastAsia="en-GB"/>
              </w:rPr>
              <w:tab/>
            </w:r>
            <w:r w:rsidR="00507E61" w:rsidRPr="00E4760A">
              <w:rPr>
                <w:rStyle w:val="Hyperlink"/>
                <w:noProof/>
              </w:rPr>
              <w:t>LEVELS OF ILLNESS AND HEALTH AND SOCIAL CARE SERVICES</w:t>
            </w:r>
            <w:r w:rsidR="00507E61">
              <w:rPr>
                <w:noProof/>
                <w:webHidden/>
              </w:rPr>
              <w:tab/>
            </w:r>
            <w:r w:rsidR="00507E61">
              <w:rPr>
                <w:noProof/>
                <w:webHidden/>
              </w:rPr>
              <w:fldChar w:fldCharType="begin"/>
            </w:r>
            <w:r w:rsidR="00507E61">
              <w:rPr>
                <w:noProof/>
                <w:webHidden/>
              </w:rPr>
              <w:instrText xml:space="preserve"> PAGEREF _Toc492908688 \h </w:instrText>
            </w:r>
            <w:r w:rsidR="00507E61">
              <w:rPr>
                <w:noProof/>
                <w:webHidden/>
              </w:rPr>
            </w:r>
            <w:r w:rsidR="00507E61">
              <w:rPr>
                <w:noProof/>
                <w:webHidden/>
              </w:rPr>
              <w:fldChar w:fldCharType="separate"/>
            </w:r>
            <w:r w:rsidR="00FB4097">
              <w:rPr>
                <w:noProof/>
                <w:webHidden/>
              </w:rPr>
              <w:t>124</w:t>
            </w:r>
            <w:r w:rsidR="00507E61">
              <w:rPr>
                <w:noProof/>
                <w:webHidden/>
              </w:rPr>
              <w:fldChar w:fldCharType="end"/>
            </w:r>
          </w:hyperlink>
        </w:p>
        <w:p w14:paraId="5884613D" w14:textId="77777777" w:rsidR="00507E61" w:rsidRDefault="00BE33F4">
          <w:pPr>
            <w:pStyle w:val="TOC2"/>
            <w:rPr>
              <w:rFonts w:eastAsiaTheme="minorEastAsia"/>
              <w:noProof/>
              <w:lang w:eastAsia="en-GB"/>
            </w:rPr>
          </w:pPr>
          <w:hyperlink w:anchor="_Toc492908689" w:history="1">
            <w:r w:rsidR="00507E61" w:rsidRPr="00E4760A">
              <w:rPr>
                <w:rStyle w:val="Hyperlink"/>
                <w:noProof/>
              </w:rPr>
              <w:t>6.1</w:t>
            </w:r>
            <w:r w:rsidR="00507E61">
              <w:rPr>
                <w:rFonts w:eastAsiaTheme="minorEastAsia"/>
                <w:noProof/>
                <w:lang w:eastAsia="en-GB"/>
              </w:rPr>
              <w:tab/>
            </w:r>
            <w:r w:rsidR="00507E61" w:rsidRPr="00E4760A">
              <w:rPr>
                <w:rStyle w:val="Hyperlink"/>
                <w:noProof/>
              </w:rPr>
              <w:t>Cardiovascular conditions (coronary heart disease, high blood pressure and stroke)</w:t>
            </w:r>
            <w:r w:rsidR="00507E61">
              <w:rPr>
                <w:noProof/>
                <w:webHidden/>
              </w:rPr>
              <w:tab/>
            </w:r>
            <w:r w:rsidR="00507E61">
              <w:rPr>
                <w:noProof/>
                <w:webHidden/>
              </w:rPr>
              <w:fldChar w:fldCharType="begin"/>
            </w:r>
            <w:r w:rsidR="00507E61">
              <w:rPr>
                <w:noProof/>
                <w:webHidden/>
              </w:rPr>
              <w:instrText xml:space="preserve"> PAGEREF _Toc492908689 \h </w:instrText>
            </w:r>
            <w:r w:rsidR="00507E61">
              <w:rPr>
                <w:noProof/>
                <w:webHidden/>
              </w:rPr>
            </w:r>
            <w:r w:rsidR="00507E61">
              <w:rPr>
                <w:noProof/>
                <w:webHidden/>
              </w:rPr>
              <w:fldChar w:fldCharType="separate"/>
            </w:r>
            <w:r w:rsidR="00FB4097">
              <w:rPr>
                <w:noProof/>
                <w:webHidden/>
              </w:rPr>
              <w:t>124</w:t>
            </w:r>
            <w:r w:rsidR="00507E61">
              <w:rPr>
                <w:noProof/>
                <w:webHidden/>
              </w:rPr>
              <w:fldChar w:fldCharType="end"/>
            </w:r>
          </w:hyperlink>
        </w:p>
        <w:p w14:paraId="699336CD" w14:textId="77777777" w:rsidR="00507E61" w:rsidRDefault="00BE33F4">
          <w:pPr>
            <w:pStyle w:val="TOC3"/>
            <w:tabs>
              <w:tab w:val="right" w:leader="dot" w:pos="9628"/>
            </w:tabs>
            <w:rPr>
              <w:rFonts w:eastAsiaTheme="minorEastAsia"/>
              <w:noProof/>
              <w:lang w:eastAsia="en-GB"/>
            </w:rPr>
          </w:pPr>
          <w:hyperlink w:anchor="_Toc492908690" w:history="1">
            <w:r w:rsidR="00507E61" w:rsidRPr="00E4760A">
              <w:rPr>
                <w:rStyle w:val="Hyperlink"/>
                <w:noProof/>
              </w:rPr>
              <w:t>Latest prevalence and modelled estimates</w:t>
            </w:r>
            <w:r w:rsidR="00507E61">
              <w:rPr>
                <w:noProof/>
                <w:webHidden/>
              </w:rPr>
              <w:tab/>
            </w:r>
            <w:r w:rsidR="00507E61">
              <w:rPr>
                <w:noProof/>
                <w:webHidden/>
              </w:rPr>
              <w:fldChar w:fldCharType="begin"/>
            </w:r>
            <w:r w:rsidR="00507E61">
              <w:rPr>
                <w:noProof/>
                <w:webHidden/>
              </w:rPr>
              <w:instrText xml:space="preserve"> PAGEREF _Toc492908690 \h </w:instrText>
            </w:r>
            <w:r w:rsidR="00507E61">
              <w:rPr>
                <w:noProof/>
                <w:webHidden/>
              </w:rPr>
            </w:r>
            <w:r w:rsidR="00507E61">
              <w:rPr>
                <w:noProof/>
                <w:webHidden/>
              </w:rPr>
              <w:fldChar w:fldCharType="separate"/>
            </w:r>
            <w:r w:rsidR="00FB4097">
              <w:rPr>
                <w:noProof/>
                <w:webHidden/>
              </w:rPr>
              <w:t>124</w:t>
            </w:r>
            <w:r w:rsidR="00507E61">
              <w:rPr>
                <w:noProof/>
                <w:webHidden/>
              </w:rPr>
              <w:fldChar w:fldCharType="end"/>
            </w:r>
          </w:hyperlink>
        </w:p>
        <w:p w14:paraId="4FAA47EA" w14:textId="77777777" w:rsidR="00507E61" w:rsidRDefault="00BE33F4">
          <w:pPr>
            <w:pStyle w:val="TOC3"/>
            <w:tabs>
              <w:tab w:val="right" w:leader="dot" w:pos="9628"/>
            </w:tabs>
            <w:rPr>
              <w:rFonts w:eastAsiaTheme="minorEastAsia"/>
              <w:noProof/>
              <w:lang w:eastAsia="en-GB"/>
            </w:rPr>
          </w:pPr>
          <w:hyperlink w:anchor="_Toc492908691" w:history="1">
            <w:r w:rsidR="00507E61" w:rsidRPr="00E4760A">
              <w:rPr>
                <w:rStyle w:val="Hyperlink"/>
                <w:noProof/>
              </w:rPr>
              <w:t>Trends and local patterns</w:t>
            </w:r>
            <w:r w:rsidR="00507E61">
              <w:rPr>
                <w:noProof/>
                <w:webHidden/>
              </w:rPr>
              <w:tab/>
            </w:r>
            <w:r w:rsidR="00507E61">
              <w:rPr>
                <w:noProof/>
                <w:webHidden/>
              </w:rPr>
              <w:fldChar w:fldCharType="begin"/>
            </w:r>
            <w:r w:rsidR="00507E61">
              <w:rPr>
                <w:noProof/>
                <w:webHidden/>
              </w:rPr>
              <w:instrText xml:space="preserve"> PAGEREF _Toc492908691 \h </w:instrText>
            </w:r>
            <w:r w:rsidR="00507E61">
              <w:rPr>
                <w:noProof/>
                <w:webHidden/>
              </w:rPr>
            </w:r>
            <w:r w:rsidR="00507E61">
              <w:rPr>
                <w:noProof/>
                <w:webHidden/>
              </w:rPr>
              <w:fldChar w:fldCharType="separate"/>
            </w:r>
            <w:r w:rsidR="00FB4097">
              <w:rPr>
                <w:noProof/>
                <w:webHidden/>
              </w:rPr>
              <w:t>126</w:t>
            </w:r>
            <w:r w:rsidR="00507E61">
              <w:rPr>
                <w:noProof/>
                <w:webHidden/>
              </w:rPr>
              <w:fldChar w:fldCharType="end"/>
            </w:r>
          </w:hyperlink>
        </w:p>
        <w:p w14:paraId="5295B5FF" w14:textId="77777777" w:rsidR="00507E61" w:rsidRDefault="00BE33F4">
          <w:pPr>
            <w:pStyle w:val="TOC2"/>
            <w:rPr>
              <w:rFonts w:eastAsiaTheme="minorEastAsia"/>
              <w:noProof/>
              <w:lang w:eastAsia="en-GB"/>
            </w:rPr>
          </w:pPr>
          <w:hyperlink w:anchor="_Toc492908692" w:history="1">
            <w:r w:rsidR="00507E61" w:rsidRPr="00E4760A">
              <w:rPr>
                <w:rStyle w:val="Hyperlink"/>
                <w:noProof/>
              </w:rPr>
              <w:t>6.2</w:t>
            </w:r>
            <w:r w:rsidR="00507E61">
              <w:rPr>
                <w:rFonts w:eastAsiaTheme="minorEastAsia"/>
                <w:noProof/>
                <w:lang w:eastAsia="en-GB"/>
              </w:rPr>
              <w:tab/>
            </w:r>
            <w:r w:rsidR="00507E61" w:rsidRPr="00E4760A">
              <w:rPr>
                <w:rStyle w:val="Hyperlink"/>
                <w:noProof/>
              </w:rPr>
              <w:t>Respiratory conditions (asthma and chronic obstructive pulmonary disease)</w:t>
            </w:r>
            <w:r w:rsidR="00507E61">
              <w:rPr>
                <w:noProof/>
                <w:webHidden/>
              </w:rPr>
              <w:tab/>
            </w:r>
            <w:r w:rsidR="00507E61">
              <w:rPr>
                <w:noProof/>
                <w:webHidden/>
              </w:rPr>
              <w:fldChar w:fldCharType="begin"/>
            </w:r>
            <w:r w:rsidR="00507E61">
              <w:rPr>
                <w:noProof/>
                <w:webHidden/>
              </w:rPr>
              <w:instrText xml:space="preserve"> PAGEREF _Toc492908692 \h </w:instrText>
            </w:r>
            <w:r w:rsidR="00507E61">
              <w:rPr>
                <w:noProof/>
                <w:webHidden/>
              </w:rPr>
            </w:r>
            <w:r w:rsidR="00507E61">
              <w:rPr>
                <w:noProof/>
                <w:webHidden/>
              </w:rPr>
              <w:fldChar w:fldCharType="separate"/>
            </w:r>
            <w:r w:rsidR="00FB4097">
              <w:rPr>
                <w:noProof/>
                <w:webHidden/>
              </w:rPr>
              <w:t>132</w:t>
            </w:r>
            <w:r w:rsidR="00507E61">
              <w:rPr>
                <w:noProof/>
                <w:webHidden/>
              </w:rPr>
              <w:fldChar w:fldCharType="end"/>
            </w:r>
          </w:hyperlink>
        </w:p>
        <w:p w14:paraId="5473D73F" w14:textId="77777777" w:rsidR="00507E61" w:rsidRDefault="00BE33F4">
          <w:pPr>
            <w:pStyle w:val="TOC3"/>
            <w:tabs>
              <w:tab w:val="right" w:leader="dot" w:pos="9628"/>
            </w:tabs>
            <w:rPr>
              <w:rFonts w:eastAsiaTheme="minorEastAsia"/>
              <w:noProof/>
              <w:lang w:eastAsia="en-GB"/>
            </w:rPr>
          </w:pPr>
          <w:hyperlink w:anchor="_Toc492908693" w:history="1">
            <w:r w:rsidR="00507E61" w:rsidRPr="00E4760A">
              <w:rPr>
                <w:rStyle w:val="Hyperlink"/>
                <w:noProof/>
              </w:rPr>
              <w:t>Latest prevalence and modelled estimates</w:t>
            </w:r>
            <w:r w:rsidR="00507E61">
              <w:rPr>
                <w:noProof/>
                <w:webHidden/>
              </w:rPr>
              <w:tab/>
            </w:r>
            <w:r w:rsidR="00507E61">
              <w:rPr>
                <w:noProof/>
                <w:webHidden/>
              </w:rPr>
              <w:fldChar w:fldCharType="begin"/>
            </w:r>
            <w:r w:rsidR="00507E61">
              <w:rPr>
                <w:noProof/>
                <w:webHidden/>
              </w:rPr>
              <w:instrText xml:space="preserve"> PAGEREF _Toc492908693 \h </w:instrText>
            </w:r>
            <w:r w:rsidR="00507E61">
              <w:rPr>
                <w:noProof/>
                <w:webHidden/>
              </w:rPr>
            </w:r>
            <w:r w:rsidR="00507E61">
              <w:rPr>
                <w:noProof/>
                <w:webHidden/>
              </w:rPr>
              <w:fldChar w:fldCharType="separate"/>
            </w:r>
            <w:r w:rsidR="00FB4097">
              <w:rPr>
                <w:noProof/>
                <w:webHidden/>
              </w:rPr>
              <w:t>132</w:t>
            </w:r>
            <w:r w:rsidR="00507E61">
              <w:rPr>
                <w:noProof/>
                <w:webHidden/>
              </w:rPr>
              <w:fldChar w:fldCharType="end"/>
            </w:r>
          </w:hyperlink>
        </w:p>
        <w:p w14:paraId="7B155D08" w14:textId="77777777" w:rsidR="00507E61" w:rsidRDefault="00BE33F4">
          <w:pPr>
            <w:pStyle w:val="TOC3"/>
            <w:tabs>
              <w:tab w:val="right" w:leader="dot" w:pos="9628"/>
            </w:tabs>
            <w:rPr>
              <w:rFonts w:eastAsiaTheme="minorEastAsia"/>
              <w:noProof/>
              <w:lang w:eastAsia="en-GB"/>
            </w:rPr>
          </w:pPr>
          <w:hyperlink w:anchor="_Toc492908694" w:history="1">
            <w:r w:rsidR="00507E61" w:rsidRPr="00E4760A">
              <w:rPr>
                <w:rStyle w:val="Hyperlink"/>
                <w:noProof/>
              </w:rPr>
              <w:t>Trends and local patterns</w:t>
            </w:r>
            <w:r w:rsidR="00507E61">
              <w:rPr>
                <w:noProof/>
                <w:webHidden/>
              </w:rPr>
              <w:tab/>
            </w:r>
            <w:r w:rsidR="00507E61">
              <w:rPr>
                <w:noProof/>
                <w:webHidden/>
              </w:rPr>
              <w:fldChar w:fldCharType="begin"/>
            </w:r>
            <w:r w:rsidR="00507E61">
              <w:rPr>
                <w:noProof/>
                <w:webHidden/>
              </w:rPr>
              <w:instrText xml:space="preserve"> PAGEREF _Toc492908694 \h </w:instrText>
            </w:r>
            <w:r w:rsidR="00507E61">
              <w:rPr>
                <w:noProof/>
                <w:webHidden/>
              </w:rPr>
            </w:r>
            <w:r w:rsidR="00507E61">
              <w:rPr>
                <w:noProof/>
                <w:webHidden/>
              </w:rPr>
              <w:fldChar w:fldCharType="separate"/>
            </w:r>
            <w:r w:rsidR="00FB4097">
              <w:rPr>
                <w:noProof/>
                <w:webHidden/>
              </w:rPr>
              <w:t>134</w:t>
            </w:r>
            <w:r w:rsidR="00507E61">
              <w:rPr>
                <w:noProof/>
                <w:webHidden/>
              </w:rPr>
              <w:fldChar w:fldCharType="end"/>
            </w:r>
          </w:hyperlink>
        </w:p>
        <w:p w14:paraId="7D9EF13E" w14:textId="77777777" w:rsidR="00507E61" w:rsidRDefault="00BE33F4">
          <w:pPr>
            <w:pStyle w:val="TOC2"/>
            <w:rPr>
              <w:rFonts w:eastAsiaTheme="minorEastAsia"/>
              <w:noProof/>
              <w:lang w:eastAsia="en-GB"/>
            </w:rPr>
          </w:pPr>
          <w:hyperlink w:anchor="_Toc492908695" w:history="1">
            <w:r w:rsidR="00507E61" w:rsidRPr="00E4760A">
              <w:rPr>
                <w:rStyle w:val="Hyperlink"/>
                <w:noProof/>
              </w:rPr>
              <w:t>6.3</w:t>
            </w:r>
            <w:r w:rsidR="00507E61">
              <w:rPr>
                <w:rFonts w:eastAsiaTheme="minorEastAsia"/>
                <w:noProof/>
                <w:lang w:eastAsia="en-GB"/>
              </w:rPr>
              <w:tab/>
            </w:r>
            <w:r w:rsidR="00507E61" w:rsidRPr="00E4760A">
              <w:rPr>
                <w:rStyle w:val="Hyperlink"/>
                <w:noProof/>
              </w:rPr>
              <w:t>Long term and high dependency conditions (cancer and diabetes)</w:t>
            </w:r>
            <w:r w:rsidR="00507E61">
              <w:rPr>
                <w:noProof/>
                <w:webHidden/>
              </w:rPr>
              <w:tab/>
            </w:r>
            <w:r w:rsidR="00507E61">
              <w:rPr>
                <w:noProof/>
                <w:webHidden/>
              </w:rPr>
              <w:fldChar w:fldCharType="begin"/>
            </w:r>
            <w:r w:rsidR="00507E61">
              <w:rPr>
                <w:noProof/>
                <w:webHidden/>
              </w:rPr>
              <w:instrText xml:space="preserve"> PAGEREF _Toc492908695 \h </w:instrText>
            </w:r>
            <w:r w:rsidR="00507E61">
              <w:rPr>
                <w:noProof/>
                <w:webHidden/>
              </w:rPr>
            </w:r>
            <w:r w:rsidR="00507E61">
              <w:rPr>
                <w:noProof/>
                <w:webHidden/>
              </w:rPr>
              <w:fldChar w:fldCharType="separate"/>
            </w:r>
            <w:r w:rsidR="00FB4097">
              <w:rPr>
                <w:noProof/>
                <w:webHidden/>
              </w:rPr>
              <w:t>138</w:t>
            </w:r>
            <w:r w:rsidR="00507E61">
              <w:rPr>
                <w:noProof/>
                <w:webHidden/>
              </w:rPr>
              <w:fldChar w:fldCharType="end"/>
            </w:r>
          </w:hyperlink>
        </w:p>
        <w:p w14:paraId="5599C2BF" w14:textId="77777777" w:rsidR="00507E61" w:rsidRDefault="00BE33F4">
          <w:pPr>
            <w:pStyle w:val="TOC3"/>
            <w:tabs>
              <w:tab w:val="right" w:leader="dot" w:pos="9628"/>
            </w:tabs>
            <w:rPr>
              <w:rFonts w:eastAsiaTheme="minorEastAsia"/>
              <w:noProof/>
              <w:lang w:eastAsia="en-GB"/>
            </w:rPr>
          </w:pPr>
          <w:hyperlink w:anchor="_Toc492908696" w:history="1">
            <w:r w:rsidR="00507E61" w:rsidRPr="00E4760A">
              <w:rPr>
                <w:rStyle w:val="Hyperlink"/>
                <w:noProof/>
              </w:rPr>
              <w:t>Latest prevalence</w:t>
            </w:r>
            <w:r w:rsidR="00507E61">
              <w:rPr>
                <w:noProof/>
                <w:webHidden/>
              </w:rPr>
              <w:tab/>
            </w:r>
            <w:r w:rsidR="00507E61">
              <w:rPr>
                <w:noProof/>
                <w:webHidden/>
              </w:rPr>
              <w:fldChar w:fldCharType="begin"/>
            </w:r>
            <w:r w:rsidR="00507E61">
              <w:rPr>
                <w:noProof/>
                <w:webHidden/>
              </w:rPr>
              <w:instrText xml:space="preserve"> PAGEREF _Toc492908696 \h </w:instrText>
            </w:r>
            <w:r w:rsidR="00507E61">
              <w:rPr>
                <w:noProof/>
                <w:webHidden/>
              </w:rPr>
            </w:r>
            <w:r w:rsidR="00507E61">
              <w:rPr>
                <w:noProof/>
                <w:webHidden/>
              </w:rPr>
              <w:fldChar w:fldCharType="separate"/>
            </w:r>
            <w:r w:rsidR="00FB4097">
              <w:rPr>
                <w:noProof/>
                <w:webHidden/>
              </w:rPr>
              <w:t>138</w:t>
            </w:r>
            <w:r w:rsidR="00507E61">
              <w:rPr>
                <w:noProof/>
                <w:webHidden/>
              </w:rPr>
              <w:fldChar w:fldCharType="end"/>
            </w:r>
          </w:hyperlink>
        </w:p>
        <w:p w14:paraId="06D0F088" w14:textId="77777777" w:rsidR="00507E61" w:rsidRDefault="00BE33F4">
          <w:pPr>
            <w:pStyle w:val="TOC3"/>
            <w:tabs>
              <w:tab w:val="right" w:leader="dot" w:pos="9628"/>
            </w:tabs>
            <w:rPr>
              <w:rFonts w:eastAsiaTheme="minorEastAsia"/>
              <w:noProof/>
              <w:lang w:eastAsia="en-GB"/>
            </w:rPr>
          </w:pPr>
          <w:hyperlink w:anchor="_Toc492908697" w:history="1">
            <w:r w:rsidR="00507E61" w:rsidRPr="00E4760A">
              <w:rPr>
                <w:rStyle w:val="Hyperlink"/>
                <w:noProof/>
              </w:rPr>
              <w:t>Trends and local patterns</w:t>
            </w:r>
            <w:r w:rsidR="00507E61">
              <w:rPr>
                <w:noProof/>
                <w:webHidden/>
              </w:rPr>
              <w:tab/>
            </w:r>
            <w:r w:rsidR="00507E61">
              <w:rPr>
                <w:noProof/>
                <w:webHidden/>
              </w:rPr>
              <w:fldChar w:fldCharType="begin"/>
            </w:r>
            <w:r w:rsidR="00507E61">
              <w:rPr>
                <w:noProof/>
                <w:webHidden/>
              </w:rPr>
              <w:instrText xml:space="preserve"> PAGEREF _Toc492908697 \h </w:instrText>
            </w:r>
            <w:r w:rsidR="00507E61">
              <w:rPr>
                <w:noProof/>
                <w:webHidden/>
              </w:rPr>
            </w:r>
            <w:r w:rsidR="00507E61">
              <w:rPr>
                <w:noProof/>
                <w:webHidden/>
              </w:rPr>
              <w:fldChar w:fldCharType="separate"/>
            </w:r>
            <w:r w:rsidR="00FB4097">
              <w:rPr>
                <w:noProof/>
                <w:webHidden/>
              </w:rPr>
              <w:t>139</w:t>
            </w:r>
            <w:r w:rsidR="00507E61">
              <w:rPr>
                <w:noProof/>
                <w:webHidden/>
              </w:rPr>
              <w:fldChar w:fldCharType="end"/>
            </w:r>
          </w:hyperlink>
        </w:p>
        <w:p w14:paraId="18A84E67" w14:textId="77777777" w:rsidR="00507E61" w:rsidRDefault="00BE33F4">
          <w:pPr>
            <w:pStyle w:val="TOC2"/>
            <w:rPr>
              <w:rFonts w:eastAsiaTheme="minorEastAsia"/>
              <w:noProof/>
              <w:lang w:eastAsia="en-GB"/>
            </w:rPr>
          </w:pPr>
          <w:hyperlink w:anchor="_Toc492908698" w:history="1">
            <w:r w:rsidR="00507E61" w:rsidRPr="00E4760A">
              <w:rPr>
                <w:rStyle w:val="Hyperlink"/>
                <w:noProof/>
              </w:rPr>
              <w:t>6.4</w:t>
            </w:r>
            <w:r w:rsidR="00507E61">
              <w:rPr>
                <w:rFonts w:eastAsiaTheme="minorEastAsia"/>
                <w:noProof/>
                <w:lang w:eastAsia="en-GB"/>
              </w:rPr>
              <w:tab/>
            </w:r>
            <w:r w:rsidR="00507E61" w:rsidRPr="00E4760A">
              <w:rPr>
                <w:rStyle w:val="Hyperlink"/>
                <w:noProof/>
              </w:rPr>
              <w:t>Mental health (psychoses, depression, dementia and learning disability)</w:t>
            </w:r>
            <w:r w:rsidR="00507E61">
              <w:rPr>
                <w:noProof/>
                <w:webHidden/>
              </w:rPr>
              <w:tab/>
            </w:r>
            <w:r w:rsidR="00507E61">
              <w:rPr>
                <w:noProof/>
                <w:webHidden/>
              </w:rPr>
              <w:fldChar w:fldCharType="begin"/>
            </w:r>
            <w:r w:rsidR="00507E61">
              <w:rPr>
                <w:noProof/>
                <w:webHidden/>
              </w:rPr>
              <w:instrText xml:space="preserve"> PAGEREF _Toc492908698 \h </w:instrText>
            </w:r>
            <w:r w:rsidR="00507E61">
              <w:rPr>
                <w:noProof/>
                <w:webHidden/>
              </w:rPr>
            </w:r>
            <w:r w:rsidR="00507E61">
              <w:rPr>
                <w:noProof/>
                <w:webHidden/>
              </w:rPr>
              <w:fldChar w:fldCharType="separate"/>
            </w:r>
            <w:r w:rsidR="00FB4097">
              <w:rPr>
                <w:noProof/>
                <w:webHidden/>
              </w:rPr>
              <w:t>142</w:t>
            </w:r>
            <w:r w:rsidR="00507E61">
              <w:rPr>
                <w:noProof/>
                <w:webHidden/>
              </w:rPr>
              <w:fldChar w:fldCharType="end"/>
            </w:r>
          </w:hyperlink>
        </w:p>
        <w:p w14:paraId="0BD4735A" w14:textId="77777777" w:rsidR="00507E61" w:rsidRDefault="00BE33F4">
          <w:pPr>
            <w:pStyle w:val="TOC3"/>
            <w:tabs>
              <w:tab w:val="right" w:leader="dot" w:pos="9628"/>
            </w:tabs>
            <w:rPr>
              <w:rFonts w:eastAsiaTheme="minorEastAsia"/>
              <w:noProof/>
              <w:lang w:eastAsia="en-GB"/>
            </w:rPr>
          </w:pPr>
          <w:hyperlink w:anchor="_Toc492908699" w:history="1">
            <w:r w:rsidR="00507E61" w:rsidRPr="00E4760A">
              <w:rPr>
                <w:rStyle w:val="Hyperlink"/>
                <w:noProof/>
              </w:rPr>
              <w:t>Latest prevalence and modelled estimates</w:t>
            </w:r>
            <w:r w:rsidR="00507E61">
              <w:rPr>
                <w:noProof/>
                <w:webHidden/>
              </w:rPr>
              <w:tab/>
            </w:r>
            <w:r w:rsidR="00507E61">
              <w:rPr>
                <w:noProof/>
                <w:webHidden/>
              </w:rPr>
              <w:fldChar w:fldCharType="begin"/>
            </w:r>
            <w:r w:rsidR="00507E61">
              <w:rPr>
                <w:noProof/>
                <w:webHidden/>
              </w:rPr>
              <w:instrText xml:space="preserve"> PAGEREF _Toc492908699 \h </w:instrText>
            </w:r>
            <w:r w:rsidR="00507E61">
              <w:rPr>
                <w:noProof/>
                <w:webHidden/>
              </w:rPr>
            </w:r>
            <w:r w:rsidR="00507E61">
              <w:rPr>
                <w:noProof/>
                <w:webHidden/>
              </w:rPr>
              <w:fldChar w:fldCharType="separate"/>
            </w:r>
            <w:r w:rsidR="00FB4097">
              <w:rPr>
                <w:noProof/>
                <w:webHidden/>
              </w:rPr>
              <w:t>142</w:t>
            </w:r>
            <w:r w:rsidR="00507E61">
              <w:rPr>
                <w:noProof/>
                <w:webHidden/>
              </w:rPr>
              <w:fldChar w:fldCharType="end"/>
            </w:r>
          </w:hyperlink>
        </w:p>
        <w:p w14:paraId="705A046E" w14:textId="77777777" w:rsidR="00507E61" w:rsidRDefault="00BE33F4">
          <w:pPr>
            <w:pStyle w:val="TOC3"/>
            <w:tabs>
              <w:tab w:val="right" w:leader="dot" w:pos="9628"/>
            </w:tabs>
            <w:rPr>
              <w:rFonts w:eastAsiaTheme="minorEastAsia"/>
              <w:noProof/>
              <w:lang w:eastAsia="en-GB"/>
            </w:rPr>
          </w:pPr>
          <w:hyperlink w:anchor="_Toc492908700" w:history="1">
            <w:r w:rsidR="00507E61" w:rsidRPr="00E4760A">
              <w:rPr>
                <w:rStyle w:val="Hyperlink"/>
                <w:noProof/>
              </w:rPr>
              <w:t>Trends and local patterns</w:t>
            </w:r>
            <w:r w:rsidR="00507E61">
              <w:rPr>
                <w:noProof/>
                <w:webHidden/>
              </w:rPr>
              <w:tab/>
            </w:r>
            <w:r w:rsidR="00507E61">
              <w:rPr>
                <w:noProof/>
                <w:webHidden/>
              </w:rPr>
              <w:fldChar w:fldCharType="begin"/>
            </w:r>
            <w:r w:rsidR="00507E61">
              <w:rPr>
                <w:noProof/>
                <w:webHidden/>
              </w:rPr>
              <w:instrText xml:space="preserve"> PAGEREF _Toc492908700 \h </w:instrText>
            </w:r>
            <w:r w:rsidR="00507E61">
              <w:rPr>
                <w:noProof/>
                <w:webHidden/>
              </w:rPr>
            </w:r>
            <w:r w:rsidR="00507E61">
              <w:rPr>
                <w:noProof/>
                <w:webHidden/>
              </w:rPr>
              <w:fldChar w:fldCharType="separate"/>
            </w:r>
            <w:r w:rsidR="00FB4097">
              <w:rPr>
                <w:noProof/>
                <w:webHidden/>
              </w:rPr>
              <w:t>144</w:t>
            </w:r>
            <w:r w:rsidR="00507E61">
              <w:rPr>
                <w:noProof/>
                <w:webHidden/>
              </w:rPr>
              <w:fldChar w:fldCharType="end"/>
            </w:r>
          </w:hyperlink>
        </w:p>
        <w:p w14:paraId="4868EDC4" w14:textId="77777777" w:rsidR="00507E61" w:rsidRDefault="00BE33F4">
          <w:pPr>
            <w:pStyle w:val="TOC3"/>
            <w:tabs>
              <w:tab w:val="right" w:leader="dot" w:pos="9628"/>
            </w:tabs>
            <w:rPr>
              <w:rFonts w:eastAsiaTheme="minorEastAsia"/>
              <w:noProof/>
              <w:lang w:eastAsia="en-GB"/>
            </w:rPr>
          </w:pPr>
          <w:hyperlink w:anchor="_Toc492908701" w:history="1">
            <w:r w:rsidR="00507E61" w:rsidRPr="00E4760A">
              <w:rPr>
                <w:rStyle w:val="Hyperlink"/>
                <w:noProof/>
              </w:rPr>
              <w:t>Self-harm</w:t>
            </w:r>
            <w:r w:rsidR="00507E61">
              <w:rPr>
                <w:noProof/>
                <w:webHidden/>
              </w:rPr>
              <w:tab/>
            </w:r>
            <w:r w:rsidR="00507E61">
              <w:rPr>
                <w:noProof/>
                <w:webHidden/>
              </w:rPr>
              <w:fldChar w:fldCharType="begin"/>
            </w:r>
            <w:r w:rsidR="00507E61">
              <w:rPr>
                <w:noProof/>
                <w:webHidden/>
              </w:rPr>
              <w:instrText xml:space="preserve"> PAGEREF _Toc492908701 \h </w:instrText>
            </w:r>
            <w:r w:rsidR="00507E61">
              <w:rPr>
                <w:noProof/>
                <w:webHidden/>
              </w:rPr>
            </w:r>
            <w:r w:rsidR="00507E61">
              <w:rPr>
                <w:noProof/>
                <w:webHidden/>
              </w:rPr>
              <w:fldChar w:fldCharType="separate"/>
            </w:r>
            <w:r w:rsidR="00FB4097">
              <w:rPr>
                <w:noProof/>
                <w:webHidden/>
              </w:rPr>
              <w:t>151</w:t>
            </w:r>
            <w:r w:rsidR="00507E61">
              <w:rPr>
                <w:noProof/>
                <w:webHidden/>
              </w:rPr>
              <w:fldChar w:fldCharType="end"/>
            </w:r>
          </w:hyperlink>
        </w:p>
        <w:p w14:paraId="7C765124" w14:textId="77777777" w:rsidR="00507E61" w:rsidRDefault="00BE33F4">
          <w:pPr>
            <w:pStyle w:val="TOC3"/>
            <w:tabs>
              <w:tab w:val="right" w:leader="dot" w:pos="9628"/>
            </w:tabs>
            <w:rPr>
              <w:rFonts w:eastAsiaTheme="minorEastAsia"/>
              <w:noProof/>
              <w:lang w:eastAsia="en-GB"/>
            </w:rPr>
          </w:pPr>
          <w:hyperlink w:anchor="_Toc492908702" w:history="1">
            <w:r w:rsidR="00507E61" w:rsidRPr="00E4760A">
              <w:rPr>
                <w:rStyle w:val="Hyperlink"/>
                <w:noProof/>
              </w:rPr>
              <w:t>Suicide and injury of undetermined intent</w:t>
            </w:r>
            <w:r w:rsidR="00507E61">
              <w:rPr>
                <w:noProof/>
                <w:webHidden/>
              </w:rPr>
              <w:tab/>
            </w:r>
            <w:r w:rsidR="00507E61">
              <w:rPr>
                <w:noProof/>
                <w:webHidden/>
              </w:rPr>
              <w:fldChar w:fldCharType="begin"/>
            </w:r>
            <w:r w:rsidR="00507E61">
              <w:rPr>
                <w:noProof/>
                <w:webHidden/>
              </w:rPr>
              <w:instrText xml:space="preserve"> PAGEREF _Toc492908702 \h </w:instrText>
            </w:r>
            <w:r w:rsidR="00507E61">
              <w:rPr>
                <w:noProof/>
                <w:webHidden/>
              </w:rPr>
            </w:r>
            <w:r w:rsidR="00507E61">
              <w:rPr>
                <w:noProof/>
                <w:webHidden/>
              </w:rPr>
              <w:fldChar w:fldCharType="separate"/>
            </w:r>
            <w:r w:rsidR="00FB4097">
              <w:rPr>
                <w:noProof/>
                <w:webHidden/>
              </w:rPr>
              <w:t>153</w:t>
            </w:r>
            <w:r w:rsidR="00507E61">
              <w:rPr>
                <w:noProof/>
                <w:webHidden/>
              </w:rPr>
              <w:fldChar w:fldCharType="end"/>
            </w:r>
          </w:hyperlink>
        </w:p>
        <w:p w14:paraId="6213C338" w14:textId="77777777" w:rsidR="00507E61" w:rsidRDefault="00BE33F4">
          <w:pPr>
            <w:pStyle w:val="TOC2"/>
            <w:rPr>
              <w:rFonts w:eastAsiaTheme="minorEastAsia"/>
              <w:noProof/>
              <w:lang w:eastAsia="en-GB"/>
            </w:rPr>
          </w:pPr>
          <w:hyperlink w:anchor="_Toc492908703" w:history="1">
            <w:r w:rsidR="00507E61" w:rsidRPr="00E4760A">
              <w:rPr>
                <w:rStyle w:val="Hyperlink"/>
                <w:noProof/>
              </w:rPr>
              <w:t>6.5</w:t>
            </w:r>
            <w:r w:rsidR="00507E61">
              <w:rPr>
                <w:rFonts w:eastAsiaTheme="minorEastAsia"/>
                <w:noProof/>
                <w:lang w:eastAsia="en-GB"/>
              </w:rPr>
              <w:tab/>
            </w:r>
            <w:r w:rsidR="00507E61" w:rsidRPr="00E4760A">
              <w:rPr>
                <w:rStyle w:val="Hyperlink"/>
                <w:noProof/>
              </w:rPr>
              <w:t>NHS hospital services</w:t>
            </w:r>
            <w:r w:rsidR="00507E61">
              <w:rPr>
                <w:noProof/>
                <w:webHidden/>
              </w:rPr>
              <w:tab/>
            </w:r>
            <w:r w:rsidR="00507E61">
              <w:rPr>
                <w:noProof/>
                <w:webHidden/>
              </w:rPr>
              <w:fldChar w:fldCharType="begin"/>
            </w:r>
            <w:r w:rsidR="00507E61">
              <w:rPr>
                <w:noProof/>
                <w:webHidden/>
              </w:rPr>
              <w:instrText xml:space="preserve"> PAGEREF _Toc492908703 \h </w:instrText>
            </w:r>
            <w:r w:rsidR="00507E61">
              <w:rPr>
                <w:noProof/>
                <w:webHidden/>
              </w:rPr>
            </w:r>
            <w:r w:rsidR="00507E61">
              <w:rPr>
                <w:noProof/>
                <w:webHidden/>
              </w:rPr>
              <w:fldChar w:fldCharType="separate"/>
            </w:r>
            <w:r w:rsidR="00FB4097">
              <w:rPr>
                <w:noProof/>
                <w:webHidden/>
              </w:rPr>
              <w:t>155</w:t>
            </w:r>
            <w:r w:rsidR="00507E61">
              <w:rPr>
                <w:noProof/>
                <w:webHidden/>
              </w:rPr>
              <w:fldChar w:fldCharType="end"/>
            </w:r>
          </w:hyperlink>
        </w:p>
        <w:p w14:paraId="2B351FF9" w14:textId="77777777" w:rsidR="00507E61" w:rsidRDefault="00BE33F4">
          <w:pPr>
            <w:pStyle w:val="TOC3"/>
            <w:tabs>
              <w:tab w:val="right" w:leader="dot" w:pos="9628"/>
            </w:tabs>
            <w:rPr>
              <w:rFonts w:eastAsiaTheme="minorEastAsia"/>
              <w:noProof/>
              <w:lang w:eastAsia="en-GB"/>
            </w:rPr>
          </w:pPr>
          <w:hyperlink w:anchor="_Toc492908704" w:history="1">
            <w:r w:rsidR="00507E61" w:rsidRPr="00E4760A">
              <w:rPr>
                <w:rStyle w:val="Hyperlink"/>
                <w:noProof/>
              </w:rPr>
              <w:t>Inpatient hospital admissions</w:t>
            </w:r>
            <w:r w:rsidR="00507E61">
              <w:rPr>
                <w:noProof/>
                <w:webHidden/>
              </w:rPr>
              <w:tab/>
            </w:r>
            <w:r w:rsidR="00507E61">
              <w:rPr>
                <w:noProof/>
                <w:webHidden/>
              </w:rPr>
              <w:fldChar w:fldCharType="begin"/>
            </w:r>
            <w:r w:rsidR="00507E61">
              <w:rPr>
                <w:noProof/>
                <w:webHidden/>
              </w:rPr>
              <w:instrText xml:space="preserve"> PAGEREF _Toc492908704 \h </w:instrText>
            </w:r>
            <w:r w:rsidR="00507E61">
              <w:rPr>
                <w:noProof/>
                <w:webHidden/>
              </w:rPr>
            </w:r>
            <w:r w:rsidR="00507E61">
              <w:rPr>
                <w:noProof/>
                <w:webHidden/>
              </w:rPr>
              <w:fldChar w:fldCharType="separate"/>
            </w:r>
            <w:r w:rsidR="00FB4097">
              <w:rPr>
                <w:noProof/>
                <w:webHidden/>
              </w:rPr>
              <w:t>155</w:t>
            </w:r>
            <w:r w:rsidR="00507E61">
              <w:rPr>
                <w:noProof/>
                <w:webHidden/>
              </w:rPr>
              <w:fldChar w:fldCharType="end"/>
            </w:r>
          </w:hyperlink>
        </w:p>
        <w:p w14:paraId="30186B20" w14:textId="77777777" w:rsidR="00507E61" w:rsidRDefault="00BE33F4">
          <w:pPr>
            <w:pStyle w:val="TOC3"/>
            <w:tabs>
              <w:tab w:val="right" w:leader="dot" w:pos="9628"/>
            </w:tabs>
            <w:rPr>
              <w:rFonts w:eastAsiaTheme="minorEastAsia"/>
              <w:noProof/>
              <w:lang w:eastAsia="en-GB"/>
            </w:rPr>
          </w:pPr>
          <w:hyperlink w:anchor="_Toc492908705" w:history="1">
            <w:r w:rsidR="00507E61" w:rsidRPr="00E4760A">
              <w:rPr>
                <w:rStyle w:val="Hyperlink"/>
                <w:noProof/>
              </w:rPr>
              <w:t>Accident and emergency attendances</w:t>
            </w:r>
            <w:r w:rsidR="00507E61">
              <w:rPr>
                <w:noProof/>
                <w:webHidden/>
              </w:rPr>
              <w:tab/>
            </w:r>
            <w:r w:rsidR="00507E61">
              <w:rPr>
                <w:noProof/>
                <w:webHidden/>
              </w:rPr>
              <w:fldChar w:fldCharType="begin"/>
            </w:r>
            <w:r w:rsidR="00507E61">
              <w:rPr>
                <w:noProof/>
                <w:webHidden/>
              </w:rPr>
              <w:instrText xml:space="preserve"> PAGEREF _Toc492908705 \h </w:instrText>
            </w:r>
            <w:r w:rsidR="00507E61">
              <w:rPr>
                <w:noProof/>
                <w:webHidden/>
              </w:rPr>
            </w:r>
            <w:r w:rsidR="00507E61">
              <w:rPr>
                <w:noProof/>
                <w:webHidden/>
              </w:rPr>
              <w:fldChar w:fldCharType="separate"/>
            </w:r>
            <w:r w:rsidR="00FB4097">
              <w:rPr>
                <w:noProof/>
                <w:webHidden/>
              </w:rPr>
              <w:t>167</w:t>
            </w:r>
            <w:r w:rsidR="00507E61">
              <w:rPr>
                <w:noProof/>
                <w:webHidden/>
              </w:rPr>
              <w:fldChar w:fldCharType="end"/>
            </w:r>
          </w:hyperlink>
        </w:p>
        <w:p w14:paraId="33D27208" w14:textId="77777777" w:rsidR="00507E61" w:rsidRDefault="00BE33F4">
          <w:pPr>
            <w:pStyle w:val="TOC2"/>
            <w:rPr>
              <w:rFonts w:eastAsiaTheme="minorEastAsia"/>
              <w:noProof/>
              <w:lang w:eastAsia="en-GB"/>
            </w:rPr>
          </w:pPr>
          <w:hyperlink w:anchor="_Toc492908706" w:history="1">
            <w:r w:rsidR="00507E61" w:rsidRPr="00E4760A">
              <w:rPr>
                <w:rStyle w:val="Hyperlink"/>
                <w:noProof/>
              </w:rPr>
              <w:t>6.6</w:t>
            </w:r>
            <w:r w:rsidR="00507E61">
              <w:rPr>
                <w:rFonts w:eastAsiaTheme="minorEastAsia"/>
                <w:noProof/>
                <w:lang w:eastAsia="en-GB"/>
              </w:rPr>
              <w:tab/>
            </w:r>
            <w:r w:rsidR="00507E61" w:rsidRPr="00E4760A">
              <w:rPr>
                <w:rStyle w:val="Hyperlink"/>
                <w:noProof/>
              </w:rPr>
              <w:t>Social care services</w:t>
            </w:r>
            <w:r w:rsidR="00507E61">
              <w:rPr>
                <w:noProof/>
                <w:webHidden/>
              </w:rPr>
              <w:tab/>
            </w:r>
            <w:r w:rsidR="00507E61">
              <w:rPr>
                <w:noProof/>
                <w:webHidden/>
              </w:rPr>
              <w:fldChar w:fldCharType="begin"/>
            </w:r>
            <w:r w:rsidR="00507E61">
              <w:rPr>
                <w:noProof/>
                <w:webHidden/>
              </w:rPr>
              <w:instrText xml:space="preserve"> PAGEREF _Toc492908706 \h </w:instrText>
            </w:r>
            <w:r w:rsidR="00507E61">
              <w:rPr>
                <w:noProof/>
                <w:webHidden/>
              </w:rPr>
            </w:r>
            <w:r w:rsidR="00507E61">
              <w:rPr>
                <w:noProof/>
                <w:webHidden/>
              </w:rPr>
              <w:fldChar w:fldCharType="separate"/>
            </w:r>
            <w:r w:rsidR="00FB4097">
              <w:rPr>
                <w:noProof/>
                <w:webHidden/>
              </w:rPr>
              <w:t>171</w:t>
            </w:r>
            <w:r w:rsidR="00507E61">
              <w:rPr>
                <w:noProof/>
                <w:webHidden/>
              </w:rPr>
              <w:fldChar w:fldCharType="end"/>
            </w:r>
          </w:hyperlink>
        </w:p>
        <w:p w14:paraId="2B6D7AB8" w14:textId="77777777" w:rsidR="00507E61" w:rsidRDefault="00BE33F4">
          <w:pPr>
            <w:pStyle w:val="TOC1"/>
            <w:rPr>
              <w:rFonts w:eastAsiaTheme="minorEastAsia"/>
              <w:noProof/>
              <w:lang w:eastAsia="en-GB"/>
            </w:rPr>
          </w:pPr>
          <w:hyperlink w:anchor="_Toc492908707" w:history="1">
            <w:r w:rsidR="00507E61" w:rsidRPr="00E4760A">
              <w:rPr>
                <w:rStyle w:val="Hyperlink"/>
                <w:noProof/>
              </w:rPr>
              <w:t>7.</w:t>
            </w:r>
            <w:r w:rsidR="00507E61">
              <w:rPr>
                <w:rFonts w:eastAsiaTheme="minorEastAsia"/>
                <w:noProof/>
                <w:lang w:eastAsia="en-GB"/>
              </w:rPr>
              <w:tab/>
            </w:r>
            <w:r w:rsidR="00507E61" w:rsidRPr="00E4760A">
              <w:rPr>
                <w:rStyle w:val="Hyperlink"/>
                <w:noProof/>
              </w:rPr>
              <w:t>LIFE EXPECTANCY AND MORTALITY</w:t>
            </w:r>
            <w:r w:rsidR="00507E61">
              <w:rPr>
                <w:noProof/>
                <w:webHidden/>
              </w:rPr>
              <w:tab/>
            </w:r>
            <w:r w:rsidR="00507E61">
              <w:rPr>
                <w:noProof/>
                <w:webHidden/>
              </w:rPr>
              <w:fldChar w:fldCharType="begin"/>
            </w:r>
            <w:r w:rsidR="00507E61">
              <w:rPr>
                <w:noProof/>
                <w:webHidden/>
              </w:rPr>
              <w:instrText xml:space="preserve"> PAGEREF _Toc492908707 \h </w:instrText>
            </w:r>
            <w:r w:rsidR="00507E61">
              <w:rPr>
                <w:noProof/>
                <w:webHidden/>
              </w:rPr>
            </w:r>
            <w:r w:rsidR="00507E61">
              <w:rPr>
                <w:noProof/>
                <w:webHidden/>
              </w:rPr>
              <w:fldChar w:fldCharType="separate"/>
            </w:r>
            <w:r w:rsidR="00FB4097">
              <w:rPr>
                <w:noProof/>
                <w:webHidden/>
              </w:rPr>
              <w:t>173</w:t>
            </w:r>
            <w:r w:rsidR="00507E61">
              <w:rPr>
                <w:noProof/>
                <w:webHidden/>
              </w:rPr>
              <w:fldChar w:fldCharType="end"/>
            </w:r>
          </w:hyperlink>
        </w:p>
        <w:p w14:paraId="2209A835" w14:textId="77777777" w:rsidR="00507E61" w:rsidRDefault="00BE33F4">
          <w:pPr>
            <w:pStyle w:val="TOC2"/>
            <w:rPr>
              <w:rFonts w:eastAsiaTheme="minorEastAsia"/>
              <w:noProof/>
              <w:lang w:eastAsia="en-GB"/>
            </w:rPr>
          </w:pPr>
          <w:hyperlink w:anchor="_Toc492908708" w:history="1">
            <w:r w:rsidR="00507E61" w:rsidRPr="00E4760A">
              <w:rPr>
                <w:rStyle w:val="Hyperlink"/>
                <w:noProof/>
              </w:rPr>
              <w:t>7.1</w:t>
            </w:r>
            <w:r w:rsidR="00507E61">
              <w:rPr>
                <w:rFonts w:eastAsiaTheme="minorEastAsia"/>
                <w:noProof/>
                <w:lang w:eastAsia="en-GB"/>
              </w:rPr>
              <w:tab/>
            </w:r>
            <w:r w:rsidR="00507E61" w:rsidRPr="00E4760A">
              <w:rPr>
                <w:rStyle w:val="Hyperlink"/>
                <w:noProof/>
              </w:rPr>
              <w:t>Life expectancy</w:t>
            </w:r>
            <w:r w:rsidR="00507E61">
              <w:rPr>
                <w:noProof/>
                <w:webHidden/>
              </w:rPr>
              <w:tab/>
            </w:r>
            <w:r w:rsidR="00507E61">
              <w:rPr>
                <w:noProof/>
                <w:webHidden/>
              </w:rPr>
              <w:fldChar w:fldCharType="begin"/>
            </w:r>
            <w:r w:rsidR="00507E61">
              <w:rPr>
                <w:noProof/>
                <w:webHidden/>
              </w:rPr>
              <w:instrText xml:space="preserve"> PAGEREF _Toc492908708 \h </w:instrText>
            </w:r>
            <w:r w:rsidR="00507E61">
              <w:rPr>
                <w:noProof/>
                <w:webHidden/>
              </w:rPr>
            </w:r>
            <w:r w:rsidR="00507E61">
              <w:rPr>
                <w:noProof/>
                <w:webHidden/>
              </w:rPr>
              <w:fldChar w:fldCharType="separate"/>
            </w:r>
            <w:r w:rsidR="00FB4097">
              <w:rPr>
                <w:noProof/>
                <w:webHidden/>
              </w:rPr>
              <w:t>173</w:t>
            </w:r>
            <w:r w:rsidR="00507E61">
              <w:rPr>
                <w:noProof/>
                <w:webHidden/>
              </w:rPr>
              <w:fldChar w:fldCharType="end"/>
            </w:r>
          </w:hyperlink>
        </w:p>
        <w:p w14:paraId="6786B80B" w14:textId="77777777" w:rsidR="00507E61" w:rsidRDefault="00BE33F4">
          <w:pPr>
            <w:pStyle w:val="TOC2"/>
            <w:rPr>
              <w:rFonts w:eastAsiaTheme="minorEastAsia"/>
              <w:noProof/>
              <w:lang w:eastAsia="en-GB"/>
            </w:rPr>
          </w:pPr>
          <w:hyperlink w:anchor="_Toc492908709" w:history="1">
            <w:r w:rsidR="00507E61" w:rsidRPr="00E4760A">
              <w:rPr>
                <w:rStyle w:val="Hyperlink"/>
                <w:noProof/>
              </w:rPr>
              <w:t>7.2</w:t>
            </w:r>
            <w:r w:rsidR="00507E61">
              <w:rPr>
                <w:rFonts w:eastAsiaTheme="minorEastAsia"/>
                <w:noProof/>
                <w:lang w:eastAsia="en-GB"/>
              </w:rPr>
              <w:tab/>
            </w:r>
            <w:r w:rsidR="00507E61" w:rsidRPr="00E4760A">
              <w:rPr>
                <w:rStyle w:val="Hyperlink"/>
                <w:noProof/>
              </w:rPr>
              <w:t>All-cause mortality</w:t>
            </w:r>
            <w:r w:rsidR="00507E61">
              <w:rPr>
                <w:noProof/>
                <w:webHidden/>
              </w:rPr>
              <w:tab/>
            </w:r>
            <w:r w:rsidR="00507E61">
              <w:rPr>
                <w:noProof/>
                <w:webHidden/>
              </w:rPr>
              <w:fldChar w:fldCharType="begin"/>
            </w:r>
            <w:r w:rsidR="00507E61">
              <w:rPr>
                <w:noProof/>
                <w:webHidden/>
              </w:rPr>
              <w:instrText xml:space="preserve"> PAGEREF _Toc492908709 \h </w:instrText>
            </w:r>
            <w:r w:rsidR="00507E61">
              <w:rPr>
                <w:noProof/>
                <w:webHidden/>
              </w:rPr>
            </w:r>
            <w:r w:rsidR="00507E61">
              <w:rPr>
                <w:noProof/>
                <w:webHidden/>
              </w:rPr>
              <w:fldChar w:fldCharType="separate"/>
            </w:r>
            <w:r w:rsidR="00FB4097">
              <w:rPr>
                <w:noProof/>
                <w:webHidden/>
              </w:rPr>
              <w:t>177</w:t>
            </w:r>
            <w:r w:rsidR="00507E61">
              <w:rPr>
                <w:noProof/>
                <w:webHidden/>
              </w:rPr>
              <w:fldChar w:fldCharType="end"/>
            </w:r>
          </w:hyperlink>
        </w:p>
        <w:p w14:paraId="364F6014" w14:textId="77777777" w:rsidR="00507E61" w:rsidRDefault="00BE33F4">
          <w:pPr>
            <w:pStyle w:val="TOC2"/>
            <w:rPr>
              <w:rFonts w:eastAsiaTheme="minorEastAsia"/>
              <w:noProof/>
              <w:lang w:eastAsia="en-GB"/>
            </w:rPr>
          </w:pPr>
          <w:hyperlink w:anchor="_Toc492908710" w:history="1">
            <w:r w:rsidR="00507E61" w:rsidRPr="00E4760A">
              <w:rPr>
                <w:rStyle w:val="Hyperlink"/>
                <w:noProof/>
              </w:rPr>
              <w:t>7.3</w:t>
            </w:r>
            <w:r w:rsidR="00507E61">
              <w:rPr>
                <w:rFonts w:eastAsiaTheme="minorEastAsia"/>
                <w:noProof/>
                <w:lang w:eastAsia="en-GB"/>
              </w:rPr>
              <w:tab/>
            </w:r>
            <w:r w:rsidR="00507E61" w:rsidRPr="00E4760A">
              <w:rPr>
                <w:rStyle w:val="Hyperlink"/>
                <w:noProof/>
              </w:rPr>
              <w:t>Overall health status and levels of disability</w:t>
            </w:r>
            <w:r w:rsidR="00507E61">
              <w:rPr>
                <w:noProof/>
                <w:webHidden/>
              </w:rPr>
              <w:tab/>
            </w:r>
            <w:r w:rsidR="00507E61">
              <w:rPr>
                <w:noProof/>
                <w:webHidden/>
              </w:rPr>
              <w:fldChar w:fldCharType="begin"/>
            </w:r>
            <w:r w:rsidR="00507E61">
              <w:rPr>
                <w:noProof/>
                <w:webHidden/>
              </w:rPr>
              <w:instrText xml:space="preserve"> PAGEREF _Toc492908710 \h </w:instrText>
            </w:r>
            <w:r w:rsidR="00507E61">
              <w:rPr>
                <w:noProof/>
                <w:webHidden/>
              </w:rPr>
            </w:r>
            <w:r w:rsidR="00507E61">
              <w:rPr>
                <w:noProof/>
                <w:webHidden/>
              </w:rPr>
              <w:fldChar w:fldCharType="separate"/>
            </w:r>
            <w:r w:rsidR="00FB4097">
              <w:rPr>
                <w:noProof/>
                <w:webHidden/>
              </w:rPr>
              <w:t>182</w:t>
            </w:r>
            <w:r w:rsidR="00507E61">
              <w:rPr>
                <w:noProof/>
                <w:webHidden/>
              </w:rPr>
              <w:fldChar w:fldCharType="end"/>
            </w:r>
          </w:hyperlink>
        </w:p>
        <w:p w14:paraId="1E25B031" w14:textId="77777777" w:rsidR="00507E61" w:rsidRDefault="00BE33F4">
          <w:pPr>
            <w:pStyle w:val="TOC3"/>
            <w:tabs>
              <w:tab w:val="right" w:leader="dot" w:pos="9628"/>
            </w:tabs>
            <w:rPr>
              <w:rFonts w:eastAsiaTheme="minorEastAsia"/>
              <w:noProof/>
              <w:lang w:eastAsia="en-GB"/>
            </w:rPr>
          </w:pPr>
          <w:hyperlink w:anchor="_Toc492908711" w:history="1">
            <w:r w:rsidR="00507E61" w:rsidRPr="00E4760A">
              <w:rPr>
                <w:rStyle w:val="Hyperlink"/>
                <w:noProof/>
              </w:rPr>
              <w:t>Percentage in good or very good health</w:t>
            </w:r>
            <w:r w:rsidR="00507E61">
              <w:rPr>
                <w:noProof/>
                <w:webHidden/>
              </w:rPr>
              <w:tab/>
            </w:r>
            <w:r w:rsidR="00507E61">
              <w:rPr>
                <w:noProof/>
                <w:webHidden/>
              </w:rPr>
              <w:fldChar w:fldCharType="begin"/>
            </w:r>
            <w:r w:rsidR="00507E61">
              <w:rPr>
                <w:noProof/>
                <w:webHidden/>
              </w:rPr>
              <w:instrText xml:space="preserve"> PAGEREF _Toc492908711 \h </w:instrText>
            </w:r>
            <w:r w:rsidR="00507E61">
              <w:rPr>
                <w:noProof/>
                <w:webHidden/>
              </w:rPr>
            </w:r>
            <w:r w:rsidR="00507E61">
              <w:rPr>
                <w:noProof/>
                <w:webHidden/>
              </w:rPr>
              <w:fldChar w:fldCharType="separate"/>
            </w:r>
            <w:r w:rsidR="00FB4097">
              <w:rPr>
                <w:noProof/>
                <w:webHidden/>
              </w:rPr>
              <w:t>182</w:t>
            </w:r>
            <w:r w:rsidR="00507E61">
              <w:rPr>
                <w:noProof/>
                <w:webHidden/>
              </w:rPr>
              <w:fldChar w:fldCharType="end"/>
            </w:r>
          </w:hyperlink>
        </w:p>
        <w:p w14:paraId="26E501DF" w14:textId="77777777" w:rsidR="00507E61" w:rsidRDefault="00BE33F4">
          <w:pPr>
            <w:pStyle w:val="TOC3"/>
            <w:tabs>
              <w:tab w:val="right" w:leader="dot" w:pos="9628"/>
            </w:tabs>
            <w:rPr>
              <w:rFonts w:eastAsiaTheme="minorEastAsia"/>
              <w:noProof/>
              <w:lang w:eastAsia="en-GB"/>
            </w:rPr>
          </w:pPr>
          <w:hyperlink w:anchor="_Toc492908712" w:history="1">
            <w:r w:rsidR="00507E61" w:rsidRPr="00E4760A">
              <w:rPr>
                <w:rStyle w:val="Hyperlink"/>
                <w:noProof/>
              </w:rPr>
              <w:t>Percentage with a long-term activity-limiting illness</w:t>
            </w:r>
            <w:r w:rsidR="00507E61">
              <w:rPr>
                <w:noProof/>
                <w:webHidden/>
              </w:rPr>
              <w:tab/>
            </w:r>
            <w:r w:rsidR="00507E61">
              <w:rPr>
                <w:noProof/>
                <w:webHidden/>
              </w:rPr>
              <w:fldChar w:fldCharType="begin"/>
            </w:r>
            <w:r w:rsidR="00507E61">
              <w:rPr>
                <w:noProof/>
                <w:webHidden/>
              </w:rPr>
              <w:instrText xml:space="preserve"> PAGEREF _Toc492908712 \h </w:instrText>
            </w:r>
            <w:r w:rsidR="00507E61">
              <w:rPr>
                <w:noProof/>
                <w:webHidden/>
              </w:rPr>
            </w:r>
            <w:r w:rsidR="00507E61">
              <w:rPr>
                <w:noProof/>
                <w:webHidden/>
              </w:rPr>
              <w:fldChar w:fldCharType="separate"/>
            </w:r>
            <w:r w:rsidR="00FB4097">
              <w:rPr>
                <w:noProof/>
                <w:webHidden/>
              </w:rPr>
              <w:t>184</w:t>
            </w:r>
            <w:r w:rsidR="00507E61">
              <w:rPr>
                <w:noProof/>
                <w:webHidden/>
              </w:rPr>
              <w:fldChar w:fldCharType="end"/>
            </w:r>
          </w:hyperlink>
        </w:p>
        <w:p w14:paraId="3A859916" w14:textId="77777777" w:rsidR="00507E61" w:rsidRDefault="00BE33F4">
          <w:pPr>
            <w:pStyle w:val="TOC2"/>
            <w:rPr>
              <w:rFonts w:eastAsiaTheme="minorEastAsia"/>
              <w:noProof/>
              <w:lang w:eastAsia="en-GB"/>
            </w:rPr>
          </w:pPr>
          <w:hyperlink w:anchor="_Toc492908713" w:history="1">
            <w:r w:rsidR="00507E61" w:rsidRPr="00E4760A">
              <w:rPr>
                <w:rStyle w:val="Hyperlink"/>
                <w:noProof/>
              </w:rPr>
              <w:t>7.4</w:t>
            </w:r>
            <w:r w:rsidR="00507E61">
              <w:rPr>
                <w:rFonts w:eastAsiaTheme="minorEastAsia"/>
                <w:noProof/>
                <w:lang w:eastAsia="en-GB"/>
              </w:rPr>
              <w:tab/>
            </w:r>
            <w:r w:rsidR="00507E61" w:rsidRPr="00E4760A">
              <w:rPr>
                <w:rStyle w:val="Hyperlink"/>
                <w:noProof/>
              </w:rPr>
              <w:t>Main causes of death</w:t>
            </w:r>
            <w:r w:rsidR="00507E61">
              <w:rPr>
                <w:noProof/>
                <w:webHidden/>
              </w:rPr>
              <w:tab/>
            </w:r>
            <w:r w:rsidR="00507E61">
              <w:rPr>
                <w:noProof/>
                <w:webHidden/>
              </w:rPr>
              <w:fldChar w:fldCharType="begin"/>
            </w:r>
            <w:r w:rsidR="00507E61">
              <w:rPr>
                <w:noProof/>
                <w:webHidden/>
              </w:rPr>
              <w:instrText xml:space="preserve"> PAGEREF _Toc492908713 \h </w:instrText>
            </w:r>
            <w:r w:rsidR="00507E61">
              <w:rPr>
                <w:noProof/>
                <w:webHidden/>
              </w:rPr>
            </w:r>
            <w:r w:rsidR="00507E61">
              <w:rPr>
                <w:noProof/>
                <w:webHidden/>
              </w:rPr>
              <w:fldChar w:fldCharType="separate"/>
            </w:r>
            <w:r w:rsidR="00FB4097">
              <w:rPr>
                <w:noProof/>
                <w:webHidden/>
              </w:rPr>
              <w:t>186</w:t>
            </w:r>
            <w:r w:rsidR="00507E61">
              <w:rPr>
                <w:noProof/>
                <w:webHidden/>
              </w:rPr>
              <w:fldChar w:fldCharType="end"/>
            </w:r>
          </w:hyperlink>
        </w:p>
        <w:p w14:paraId="324EA900" w14:textId="77777777" w:rsidR="00507E61" w:rsidRDefault="00BE33F4">
          <w:pPr>
            <w:pStyle w:val="TOC3"/>
            <w:tabs>
              <w:tab w:val="right" w:leader="dot" w:pos="9628"/>
            </w:tabs>
            <w:rPr>
              <w:rFonts w:eastAsiaTheme="minorEastAsia"/>
              <w:noProof/>
              <w:lang w:eastAsia="en-GB"/>
            </w:rPr>
          </w:pPr>
          <w:hyperlink w:anchor="_Toc492908714" w:history="1">
            <w:r w:rsidR="00507E61" w:rsidRPr="00E4760A">
              <w:rPr>
                <w:rStyle w:val="Hyperlink"/>
                <w:noProof/>
              </w:rPr>
              <w:t>Cardiovascular disease</w:t>
            </w:r>
            <w:r w:rsidR="00507E61">
              <w:rPr>
                <w:noProof/>
                <w:webHidden/>
              </w:rPr>
              <w:tab/>
            </w:r>
            <w:r w:rsidR="00507E61">
              <w:rPr>
                <w:noProof/>
                <w:webHidden/>
              </w:rPr>
              <w:fldChar w:fldCharType="begin"/>
            </w:r>
            <w:r w:rsidR="00507E61">
              <w:rPr>
                <w:noProof/>
                <w:webHidden/>
              </w:rPr>
              <w:instrText xml:space="preserve"> PAGEREF _Toc492908714 \h </w:instrText>
            </w:r>
            <w:r w:rsidR="00507E61">
              <w:rPr>
                <w:noProof/>
                <w:webHidden/>
              </w:rPr>
            </w:r>
            <w:r w:rsidR="00507E61">
              <w:rPr>
                <w:noProof/>
                <w:webHidden/>
              </w:rPr>
              <w:fldChar w:fldCharType="separate"/>
            </w:r>
            <w:r w:rsidR="00FB4097">
              <w:rPr>
                <w:noProof/>
                <w:webHidden/>
              </w:rPr>
              <w:t>187</w:t>
            </w:r>
            <w:r w:rsidR="00507E61">
              <w:rPr>
                <w:noProof/>
                <w:webHidden/>
              </w:rPr>
              <w:fldChar w:fldCharType="end"/>
            </w:r>
          </w:hyperlink>
        </w:p>
        <w:p w14:paraId="0EB62DD5" w14:textId="77777777" w:rsidR="00507E61" w:rsidRDefault="00BE33F4">
          <w:pPr>
            <w:pStyle w:val="TOC3"/>
            <w:tabs>
              <w:tab w:val="right" w:leader="dot" w:pos="9628"/>
            </w:tabs>
            <w:rPr>
              <w:rFonts w:eastAsiaTheme="minorEastAsia"/>
              <w:noProof/>
              <w:lang w:eastAsia="en-GB"/>
            </w:rPr>
          </w:pPr>
          <w:hyperlink w:anchor="_Toc492908715" w:history="1">
            <w:r w:rsidR="00507E61" w:rsidRPr="00E4760A">
              <w:rPr>
                <w:rStyle w:val="Hyperlink"/>
                <w:noProof/>
              </w:rPr>
              <w:t>Cancer</w:t>
            </w:r>
            <w:r w:rsidR="00507E61">
              <w:rPr>
                <w:noProof/>
                <w:webHidden/>
              </w:rPr>
              <w:tab/>
            </w:r>
            <w:r w:rsidR="00507E61">
              <w:rPr>
                <w:noProof/>
                <w:webHidden/>
              </w:rPr>
              <w:fldChar w:fldCharType="begin"/>
            </w:r>
            <w:r w:rsidR="00507E61">
              <w:rPr>
                <w:noProof/>
                <w:webHidden/>
              </w:rPr>
              <w:instrText xml:space="preserve"> PAGEREF _Toc492908715 \h </w:instrText>
            </w:r>
            <w:r w:rsidR="00507E61">
              <w:rPr>
                <w:noProof/>
                <w:webHidden/>
              </w:rPr>
            </w:r>
            <w:r w:rsidR="00507E61">
              <w:rPr>
                <w:noProof/>
                <w:webHidden/>
              </w:rPr>
              <w:fldChar w:fldCharType="separate"/>
            </w:r>
            <w:r w:rsidR="00FB4097">
              <w:rPr>
                <w:noProof/>
                <w:webHidden/>
              </w:rPr>
              <w:t>192</w:t>
            </w:r>
            <w:r w:rsidR="00507E61">
              <w:rPr>
                <w:noProof/>
                <w:webHidden/>
              </w:rPr>
              <w:fldChar w:fldCharType="end"/>
            </w:r>
          </w:hyperlink>
        </w:p>
        <w:p w14:paraId="7E090D21" w14:textId="77777777" w:rsidR="00507E61" w:rsidRDefault="00BE33F4">
          <w:pPr>
            <w:pStyle w:val="TOC3"/>
            <w:tabs>
              <w:tab w:val="right" w:leader="dot" w:pos="9628"/>
            </w:tabs>
            <w:rPr>
              <w:rFonts w:eastAsiaTheme="minorEastAsia"/>
              <w:noProof/>
              <w:lang w:eastAsia="en-GB"/>
            </w:rPr>
          </w:pPr>
          <w:hyperlink w:anchor="_Toc492908716" w:history="1">
            <w:r w:rsidR="00507E61" w:rsidRPr="00E4760A">
              <w:rPr>
                <w:rStyle w:val="Hyperlink"/>
                <w:noProof/>
              </w:rPr>
              <w:t>Respiratory disease</w:t>
            </w:r>
            <w:r w:rsidR="00507E61">
              <w:rPr>
                <w:noProof/>
                <w:webHidden/>
              </w:rPr>
              <w:tab/>
            </w:r>
            <w:r w:rsidR="00507E61">
              <w:rPr>
                <w:noProof/>
                <w:webHidden/>
              </w:rPr>
              <w:fldChar w:fldCharType="begin"/>
            </w:r>
            <w:r w:rsidR="00507E61">
              <w:rPr>
                <w:noProof/>
                <w:webHidden/>
              </w:rPr>
              <w:instrText xml:space="preserve"> PAGEREF _Toc492908716 \h </w:instrText>
            </w:r>
            <w:r w:rsidR="00507E61">
              <w:rPr>
                <w:noProof/>
                <w:webHidden/>
              </w:rPr>
            </w:r>
            <w:r w:rsidR="00507E61">
              <w:rPr>
                <w:noProof/>
                <w:webHidden/>
              </w:rPr>
              <w:fldChar w:fldCharType="separate"/>
            </w:r>
            <w:r w:rsidR="00FB4097">
              <w:rPr>
                <w:noProof/>
                <w:webHidden/>
              </w:rPr>
              <w:t>197</w:t>
            </w:r>
            <w:r w:rsidR="00507E61">
              <w:rPr>
                <w:noProof/>
                <w:webHidden/>
              </w:rPr>
              <w:fldChar w:fldCharType="end"/>
            </w:r>
          </w:hyperlink>
        </w:p>
        <w:p w14:paraId="3C49B981" w14:textId="77777777" w:rsidR="00507E61" w:rsidRDefault="00BE33F4">
          <w:pPr>
            <w:pStyle w:val="TOC3"/>
            <w:tabs>
              <w:tab w:val="right" w:leader="dot" w:pos="9628"/>
            </w:tabs>
            <w:rPr>
              <w:rFonts w:eastAsiaTheme="minorEastAsia"/>
              <w:noProof/>
              <w:lang w:eastAsia="en-GB"/>
            </w:rPr>
          </w:pPr>
          <w:hyperlink w:anchor="_Toc492908717" w:history="1">
            <w:r w:rsidR="00507E61" w:rsidRPr="00E4760A">
              <w:rPr>
                <w:rStyle w:val="Hyperlink"/>
                <w:noProof/>
              </w:rPr>
              <w:t>Dementia and Alzheimer’s</w:t>
            </w:r>
            <w:r w:rsidR="00507E61">
              <w:rPr>
                <w:noProof/>
                <w:webHidden/>
              </w:rPr>
              <w:tab/>
            </w:r>
            <w:r w:rsidR="00507E61">
              <w:rPr>
                <w:noProof/>
                <w:webHidden/>
              </w:rPr>
              <w:fldChar w:fldCharType="begin"/>
            </w:r>
            <w:r w:rsidR="00507E61">
              <w:rPr>
                <w:noProof/>
                <w:webHidden/>
              </w:rPr>
              <w:instrText xml:space="preserve"> PAGEREF _Toc492908717 \h </w:instrText>
            </w:r>
            <w:r w:rsidR="00507E61">
              <w:rPr>
                <w:noProof/>
                <w:webHidden/>
              </w:rPr>
            </w:r>
            <w:r w:rsidR="00507E61">
              <w:rPr>
                <w:noProof/>
                <w:webHidden/>
              </w:rPr>
              <w:fldChar w:fldCharType="separate"/>
            </w:r>
            <w:r w:rsidR="00FB4097">
              <w:rPr>
                <w:noProof/>
                <w:webHidden/>
              </w:rPr>
              <w:t>202</w:t>
            </w:r>
            <w:r w:rsidR="00507E61">
              <w:rPr>
                <w:noProof/>
                <w:webHidden/>
              </w:rPr>
              <w:fldChar w:fldCharType="end"/>
            </w:r>
          </w:hyperlink>
        </w:p>
        <w:p w14:paraId="735E4FEB" w14:textId="77777777" w:rsidR="00507E61" w:rsidRDefault="00BE33F4">
          <w:pPr>
            <w:pStyle w:val="TOC1"/>
            <w:rPr>
              <w:rFonts w:eastAsiaTheme="minorEastAsia"/>
              <w:noProof/>
              <w:lang w:eastAsia="en-GB"/>
            </w:rPr>
          </w:pPr>
          <w:hyperlink w:anchor="_Toc492908718" w:history="1">
            <w:r w:rsidR="00507E61" w:rsidRPr="00E4760A">
              <w:rPr>
                <w:rStyle w:val="Hyperlink"/>
                <w:noProof/>
              </w:rPr>
              <w:t>8.</w:t>
            </w:r>
            <w:r w:rsidR="00507E61">
              <w:rPr>
                <w:rFonts w:eastAsiaTheme="minorEastAsia"/>
                <w:noProof/>
                <w:lang w:eastAsia="en-GB"/>
              </w:rPr>
              <w:tab/>
            </w:r>
            <w:r w:rsidR="00507E61" w:rsidRPr="00E4760A">
              <w:rPr>
                <w:rStyle w:val="Hyperlink"/>
                <w:noProof/>
              </w:rPr>
              <w:t>CAMBRIDGESHIRE’S JOINT STRATEGIC NEEDS ASSESSMENT PROGRAMME</w:t>
            </w:r>
            <w:r w:rsidR="00507E61">
              <w:rPr>
                <w:noProof/>
                <w:webHidden/>
              </w:rPr>
              <w:tab/>
            </w:r>
            <w:r w:rsidR="00507E61">
              <w:rPr>
                <w:noProof/>
                <w:webHidden/>
              </w:rPr>
              <w:fldChar w:fldCharType="begin"/>
            </w:r>
            <w:r w:rsidR="00507E61">
              <w:rPr>
                <w:noProof/>
                <w:webHidden/>
              </w:rPr>
              <w:instrText xml:space="preserve"> PAGEREF _Toc492908718 \h </w:instrText>
            </w:r>
            <w:r w:rsidR="00507E61">
              <w:rPr>
                <w:noProof/>
                <w:webHidden/>
              </w:rPr>
            </w:r>
            <w:r w:rsidR="00507E61">
              <w:rPr>
                <w:noProof/>
                <w:webHidden/>
              </w:rPr>
              <w:fldChar w:fldCharType="separate"/>
            </w:r>
            <w:r w:rsidR="00FB4097">
              <w:rPr>
                <w:noProof/>
                <w:webHidden/>
              </w:rPr>
              <w:t>207</w:t>
            </w:r>
            <w:r w:rsidR="00507E61">
              <w:rPr>
                <w:noProof/>
                <w:webHidden/>
              </w:rPr>
              <w:fldChar w:fldCharType="end"/>
            </w:r>
          </w:hyperlink>
        </w:p>
        <w:p w14:paraId="042CE435" w14:textId="77777777" w:rsidR="00507E61" w:rsidRDefault="00BE33F4">
          <w:pPr>
            <w:pStyle w:val="TOC2"/>
            <w:rPr>
              <w:rFonts w:eastAsiaTheme="minorEastAsia"/>
              <w:noProof/>
              <w:lang w:eastAsia="en-GB"/>
            </w:rPr>
          </w:pPr>
          <w:hyperlink w:anchor="_Toc492908719" w:history="1">
            <w:r w:rsidR="00507E61" w:rsidRPr="00E4760A">
              <w:rPr>
                <w:rStyle w:val="Hyperlink"/>
                <w:noProof/>
              </w:rPr>
              <w:t>8.1</w:t>
            </w:r>
            <w:r w:rsidR="00507E61">
              <w:rPr>
                <w:rFonts w:eastAsiaTheme="minorEastAsia"/>
                <w:noProof/>
                <w:lang w:eastAsia="en-GB"/>
              </w:rPr>
              <w:tab/>
            </w:r>
            <w:r w:rsidR="00507E61" w:rsidRPr="00E4760A">
              <w:rPr>
                <w:rStyle w:val="Hyperlink"/>
                <w:noProof/>
              </w:rPr>
              <w:t>What is Joint Strategic Needs Assessment (JSNA)?</w:t>
            </w:r>
            <w:r w:rsidR="00507E61">
              <w:rPr>
                <w:noProof/>
                <w:webHidden/>
              </w:rPr>
              <w:tab/>
            </w:r>
            <w:r w:rsidR="00507E61">
              <w:rPr>
                <w:noProof/>
                <w:webHidden/>
              </w:rPr>
              <w:fldChar w:fldCharType="begin"/>
            </w:r>
            <w:r w:rsidR="00507E61">
              <w:rPr>
                <w:noProof/>
                <w:webHidden/>
              </w:rPr>
              <w:instrText xml:space="preserve"> PAGEREF _Toc492908719 \h </w:instrText>
            </w:r>
            <w:r w:rsidR="00507E61">
              <w:rPr>
                <w:noProof/>
                <w:webHidden/>
              </w:rPr>
            </w:r>
            <w:r w:rsidR="00507E61">
              <w:rPr>
                <w:noProof/>
                <w:webHidden/>
              </w:rPr>
              <w:fldChar w:fldCharType="separate"/>
            </w:r>
            <w:r w:rsidR="00FB4097">
              <w:rPr>
                <w:noProof/>
                <w:webHidden/>
              </w:rPr>
              <w:t>207</w:t>
            </w:r>
            <w:r w:rsidR="00507E61">
              <w:rPr>
                <w:noProof/>
                <w:webHidden/>
              </w:rPr>
              <w:fldChar w:fldCharType="end"/>
            </w:r>
          </w:hyperlink>
        </w:p>
        <w:p w14:paraId="493B8637" w14:textId="77777777" w:rsidR="00507E61" w:rsidRDefault="00BE33F4">
          <w:pPr>
            <w:pStyle w:val="TOC2"/>
            <w:rPr>
              <w:rFonts w:eastAsiaTheme="minorEastAsia"/>
              <w:noProof/>
              <w:lang w:eastAsia="en-GB"/>
            </w:rPr>
          </w:pPr>
          <w:hyperlink w:anchor="_Toc492908720" w:history="1">
            <w:r w:rsidR="00507E61" w:rsidRPr="00E4760A">
              <w:rPr>
                <w:rStyle w:val="Hyperlink"/>
                <w:noProof/>
              </w:rPr>
              <w:t>8.2</w:t>
            </w:r>
            <w:r w:rsidR="00507E61">
              <w:rPr>
                <w:rFonts w:eastAsiaTheme="minorEastAsia"/>
                <w:noProof/>
                <w:lang w:eastAsia="en-GB"/>
              </w:rPr>
              <w:tab/>
            </w:r>
            <w:r w:rsidR="00507E61" w:rsidRPr="00E4760A">
              <w:rPr>
                <w:rStyle w:val="Hyperlink"/>
                <w:noProof/>
              </w:rPr>
              <w:t>Overview of Cambridgeshire’s JSNA programme</w:t>
            </w:r>
            <w:r w:rsidR="00507E61">
              <w:rPr>
                <w:noProof/>
                <w:webHidden/>
              </w:rPr>
              <w:tab/>
            </w:r>
            <w:r w:rsidR="00507E61">
              <w:rPr>
                <w:noProof/>
                <w:webHidden/>
              </w:rPr>
              <w:fldChar w:fldCharType="begin"/>
            </w:r>
            <w:r w:rsidR="00507E61">
              <w:rPr>
                <w:noProof/>
                <w:webHidden/>
              </w:rPr>
              <w:instrText xml:space="preserve"> PAGEREF _Toc492908720 \h </w:instrText>
            </w:r>
            <w:r w:rsidR="00507E61">
              <w:rPr>
                <w:noProof/>
                <w:webHidden/>
              </w:rPr>
            </w:r>
            <w:r w:rsidR="00507E61">
              <w:rPr>
                <w:noProof/>
                <w:webHidden/>
              </w:rPr>
              <w:fldChar w:fldCharType="separate"/>
            </w:r>
            <w:r w:rsidR="00FB4097">
              <w:rPr>
                <w:noProof/>
                <w:webHidden/>
              </w:rPr>
              <w:t>208</w:t>
            </w:r>
            <w:r w:rsidR="00507E61">
              <w:rPr>
                <w:noProof/>
                <w:webHidden/>
              </w:rPr>
              <w:fldChar w:fldCharType="end"/>
            </w:r>
          </w:hyperlink>
        </w:p>
        <w:p w14:paraId="0B98D855" w14:textId="77777777" w:rsidR="00507E61" w:rsidRDefault="00BE33F4">
          <w:pPr>
            <w:pStyle w:val="TOC1"/>
            <w:rPr>
              <w:rFonts w:eastAsiaTheme="minorEastAsia"/>
              <w:noProof/>
              <w:lang w:eastAsia="en-GB"/>
            </w:rPr>
          </w:pPr>
          <w:hyperlink w:anchor="_Toc492908721" w:history="1">
            <w:r w:rsidR="00507E61" w:rsidRPr="00E4760A">
              <w:rPr>
                <w:rStyle w:val="Hyperlink"/>
                <w:noProof/>
              </w:rPr>
              <w:t>9.</w:t>
            </w:r>
            <w:r w:rsidR="00507E61">
              <w:rPr>
                <w:rFonts w:eastAsiaTheme="minorEastAsia"/>
                <w:noProof/>
                <w:lang w:eastAsia="en-GB"/>
              </w:rPr>
              <w:tab/>
            </w:r>
            <w:r w:rsidR="00507E61" w:rsidRPr="00E4760A">
              <w:rPr>
                <w:rStyle w:val="Hyperlink"/>
                <w:noProof/>
              </w:rPr>
              <w:t>SOURCES OF FURTHER INFORMATION</w:t>
            </w:r>
            <w:r w:rsidR="00507E61">
              <w:rPr>
                <w:noProof/>
                <w:webHidden/>
              </w:rPr>
              <w:tab/>
            </w:r>
            <w:r w:rsidR="00507E61">
              <w:rPr>
                <w:noProof/>
                <w:webHidden/>
              </w:rPr>
              <w:fldChar w:fldCharType="begin"/>
            </w:r>
            <w:r w:rsidR="00507E61">
              <w:rPr>
                <w:noProof/>
                <w:webHidden/>
              </w:rPr>
              <w:instrText xml:space="preserve"> PAGEREF _Toc492908721 \h </w:instrText>
            </w:r>
            <w:r w:rsidR="00507E61">
              <w:rPr>
                <w:noProof/>
                <w:webHidden/>
              </w:rPr>
            </w:r>
            <w:r w:rsidR="00507E61">
              <w:rPr>
                <w:noProof/>
                <w:webHidden/>
              </w:rPr>
              <w:fldChar w:fldCharType="separate"/>
            </w:r>
            <w:r w:rsidR="00FB4097">
              <w:rPr>
                <w:noProof/>
                <w:webHidden/>
              </w:rPr>
              <w:t>210</w:t>
            </w:r>
            <w:r w:rsidR="00507E61">
              <w:rPr>
                <w:noProof/>
                <w:webHidden/>
              </w:rPr>
              <w:fldChar w:fldCharType="end"/>
            </w:r>
          </w:hyperlink>
        </w:p>
        <w:p w14:paraId="01AFDB06" w14:textId="77777777" w:rsidR="00507E61" w:rsidRDefault="00BE33F4">
          <w:pPr>
            <w:pStyle w:val="TOC1"/>
            <w:rPr>
              <w:rFonts w:eastAsiaTheme="minorEastAsia"/>
              <w:noProof/>
              <w:lang w:eastAsia="en-GB"/>
            </w:rPr>
          </w:pPr>
          <w:hyperlink w:anchor="_Toc492908722" w:history="1">
            <w:r w:rsidR="00507E61" w:rsidRPr="00E4760A">
              <w:rPr>
                <w:rStyle w:val="Hyperlink"/>
                <w:noProof/>
              </w:rPr>
              <w:t>10.</w:t>
            </w:r>
            <w:r w:rsidR="00507E61">
              <w:rPr>
                <w:rFonts w:eastAsiaTheme="minorEastAsia"/>
                <w:noProof/>
                <w:lang w:eastAsia="en-GB"/>
              </w:rPr>
              <w:tab/>
            </w:r>
            <w:r w:rsidR="00507E61" w:rsidRPr="00E4760A">
              <w:rPr>
                <w:rStyle w:val="Hyperlink"/>
                <w:noProof/>
              </w:rPr>
              <w:t>AUTHORS &amp; CONTACT DETAILS</w:t>
            </w:r>
            <w:r w:rsidR="00507E61">
              <w:rPr>
                <w:noProof/>
                <w:webHidden/>
              </w:rPr>
              <w:tab/>
            </w:r>
            <w:r w:rsidR="00507E61">
              <w:rPr>
                <w:noProof/>
                <w:webHidden/>
              </w:rPr>
              <w:fldChar w:fldCharType="begin"/>
            </w:r>
            <w:r w:rsidR="00507E61">
              <w:rPr>
                <w:noProof/>
                <w:webHidden/>
              </w:rPr>
              <w:instrText xml:space="preserve"> PAGEREF _Toc492908722 \h </w:instrText>
            </w:r>
            <w:r w:rsidR="00507E61">
              <w:rPr>
                <w:noProof/>
                <w:webHidden/>
              </w:rPr>
            </w:r>
            <w:r w:rsidR="00507E61">
              <w:rPr>
                <w:noProof/>
                <w:webHidden/>
              </w:rPr>
              <w:fldChar w:fldCharType="separate"/>
            </w:r>
            <w:r w:rsidR="00FB4097">
              <w:rPr>
                <w:noProof/>
                <w:webHidden/>
              </w:rPr>
              <w:t>211</w:t>
            </w:r>
            <w:r w:rsidR="00507E61">
              <w:rPr>
                <w:noProof/>
                <w:webHidden/>
              </w:rPr>
              <w:fldChar w:fldCharType="end"/>
            </w:r>
          </w:hyperlink>
        </w:p>
        <w:p w14:paraId="35785953" w14:textId="77777777" w:rsidR="00D03219" w:rsidRDefault="00D03219" w:rsidP="0074409F">
          <w:r w:rsidRPr="00AF3983">
            <w:rPr>
              <w:b/>
              <w:bCs/>
              <w:noProof/>
              <w:color w:val="002F49"/>
            </w:rPr>
            <w:fldChar w:fldCharType="end"/>
          </w:r>
        </w:p>
      </w:sdtContent>
    </w:sdt>
    <w:p w14:paraId="38958912" w14:textId="77777777" w:rsidR="002B242E" w:rsidRDefault="002B242E" w:rsidP="002B242E">
      <w:pPr>
        <w:spacing w:line="240" w:lineRule="auto"/>
        <w:rPr>
          <w:rFonts w:cs="Arial"/>
          <w:color w:val="002F5D"/>
        </w:rPr>
      </w:pPr>
    </w:p>
    <w:p w14:paraId="670613D4" w14:textId="6BCE74D2" w:rsidR="002B242E" w:rsidRPr="00043D23" w:rsidRDefault="002B242E" w:rsidP="002B242E">
      <w:pPr>
        <w:spacing w:line="240" w:lineRule="auto"/>
        <w:rPr>
          <w:rFonts w:cs="Arial"/>
          <w:color w:val="002F5D"/>
        </w:rPr>
      </w:pPr>
      <w:r w:rsidRPr="00043D23">
        <w:rPr>
          <w:rFonts w:cs="Arial"/>
          <w:color w:val="002F5D"/>
        </w:rPr>
        <w:t>Th</w:t>
      </w:r>
      <w:r>
        <w:rPr>
          <w:rFonts w:cs="Arial"/>
          <w:color w:val="002F5D"/>
        </w:rPr>
        <w:t>is</w:t>
      </w:r>
      <w:r w:rsidRPr="00043D23">
        <w:rPr>
          <w:rFonts w:cs="Arial"/>
          <w:color w:val="002F5D"/>
        </w:rPr>
        <w:t xml:space="preserve"> </w:t>
      </w:r>
      <w:r w:rsidR="005E1A47">
        <w:rPr>
          <w:rFonts w:cs="Arial"/>
          <w:color w:val="002F5D"/>
        </w:rPr>
        <w:t>r</w:t>
      </w:r>
      <w:r>
        <w:rPr>
          <w:rFonts w:cs="Arial"/>
          <w:color w:val="002F5D"/>
        </w:rPr>
        <w:t xml:space="preserve">eport </w:t>
      </w:r>
      <w:r w:rsidRPr="00043D23">
        <w:rPr>
          <w:rFonts w:cs="Arial"/>
          <w:color w:val="002F5D"/>
        </w:rPr>
        <w:t xml:space="preserve">can be found </w:t>
      </w:r>
      <w:r>
        <w:rPr>
          <w:rFonts w:cs="Arial"/>
          <w:color w:val="002F5D"/>
        </w:rPr>
        <w:t xml:space="preserve">on </w:t>
      </w:r>
      <w:r w:rsidRPr="001633E8">
        <w:rPr>
          <w:rFonts w:cs="Arial"/>
          <w:b/>
          <w:color w:val="002F5D"/>
        </w:rPr>
        <w:t>Cambridgeshire’s Joint Strategic Needs Assessment (JSNA) website</w:t>
      </w:r>
      <w:r>
        <w:rPr>
          <w:rFonts w:cs="Arial"/>
          <w:color w:val="002F5D"/>
        </w:rPr>
        <w:t xml:space="preserve"> at </w:t>
      </w:r>
      <w:hyperlink r:id="rId8" w:history="1">
        <w:r w:rsidR="00453A18" w:rsidRPr="00BE33F4">
          <w:rPr>
            <w:rStyle w:val="Hyperlink"/>
            <w:rFonts w:cs="Arial"/>
          </w:rPr>
          <w:t>https://cambridgeshireinsight.org.uk/jsna/published-joint-stra</w:t>
        </w:r>
        <w:r w:rsidR="00453A18" w:rsidRPr="00BE33F4">
          <w:rPr>
            <w:rStyle w:val="Hyperlink"/>
            <w:rFonts w:cs="Arial"/>
          </w:rPr>
          <w:t>t</w:t>
        </w:r>
        <w:r w:rsidR="00453A18" w:rsidRPr="00BE33F4">
          <w:rPr>
            <w:rStyle w:val="Hyperlink"/>
            <w:rFonts w:cs="Arial"/>
          </w:rPr>
          <w:t>egic-needs-assessments/</w:t>
        </w:r>
        <w:r w:rsidRPr="00BE33F4">
          <w:rPr>
            <w:rStyle w:val="Hyperlink"/>
            <w:rFonts w:cs="Arial"/>
          </w:rPr>
          <w:t>.</w:t>
        </w:r>
      </w:hyperlink>
    </w:p>
    <w:p w14:paraId="7FF203BE" w14:textId="77777777" w:rsidR="00227A19" w:rsidRDefault="00227A19">
      <w:pPr>
        <w:rPr>
          <w:rFonts w:eastAsiaTheme="majorEastAsia" w:cstheme="majorBidi"/>
          <w:b/>
          <w:color w:val="FFFFFF" w:themeColor="background1"/>
        </w:rPr>
      </w:pPr>
      <w:r>
        <w:br w:type="page"/>
      </w:r>
    </w:p>
    <w:p w14:paraId="65079087" w14:textId="6B9CF864" w:rsidR="00AF3983" w:rsidRDefault="00AF3983" w:rsidP="00AF3983">
      <w:pPr>
        <w:pStyle w:val="JSNA3"/>
      </w:pPr>
      <w:bookmarkStart w:id="2" w:name="_Toc492908641"/>
      <w:r>
        <w:lastRenderedPageBreak/>
        <w:t>Using this document</w:t>
      </w:r>
      <w:bookmarkEnd w:id="2"/>
    </w:p>
    <w:p w14:paraId="6E4080E7" w14:textId="77777777" w:rsidR="00AF3983" w:rsidRDefault="00AF3983">
      <w:pPr>
        <w:rPr>
          <w:rFonts w:cs="Arial"/>
          <w:b/>
          <w:color w:val="002F5D"/>
        </w:rPr>
      </w:pPr>
    </w:p>
    <w:p w14:paraId="3B9E1368" w14:textId="77777777" w:rsidR="00AF3983" w:rsidRDefault="00AF3983">
      <w:pPr>
        <w:rPr>
          <w:rFonts w:cs="Arial"/>
          <w:color w:val="002F5D"/>
        </w:rPr>
      </w:pPr>
      <w:r w:rsidRPr="00AF3983">
        <w:rPr>
          <w:rFonts w:cs="Arial"/>
          <w:color w:val="002F5D"/>
        </w:rPr>
        <w:t>Each heading in the contents table lead</w:t>
      </w:r>
      <w:r>
        <w:rPr>
          <w:rFonts w:cs="Arial"/>
          <w:color w:val="002F5D"/>
        </w:rPr>
        <w:t>s</w:t>
      </w:r>
      <w:r w:rsidRPr="00AF3983">
        <w:rPr>
          <w:rFonts w:cs="Arial"/>
          <w:color w:val="002F5D"/>
        </w:rPr>
        <w:t xml:space="preserve"> to the content described – press Ctrl and click to follow the link.</w:t>
      </w:r>
    </w:p>
    <w:p w14:paraId="3A5B4F6E" w14:textId="77777777" w:rsidR="00AF3983" w:rsidRDefault="00CD265A">
      <w:pPr>
        <w:rPr>
          <w:rFonts w:cs="Arial"/>
          <w:color w:val="002F5D"/>
        </w:rPr>
      </w:pPr>
      <w:r>
        <w:rPr>
          <w:rFonts w:cs="Arial"/>
          <w:noProof/>
          <w:color w:val="002F5D"/>
          <w:lang w:eastAsia="en-GB"/>
        </w:rPr>
        <w:drawing>
          <wp:anchor distT="0" distB="0" distL="114300" distR="114300" simplePos="0" relativeHeight="251679744" behindDoc="0" locked="0" layoutInCell="1" allowOverlap="1" wp14:anchorId="6004B336" wp14:editId="2F5BFF0D">
            <wp:simplePos x="0" y="0"/>
            <wp:positionH relativeFrom="margin">
              <wp:posOffset>785003</wp:posOffset>
            </wp:positionH>
            <wp:positionV relativeFrom="paragraph">
              <wp:posOffset>1529104</wp:posOffset>
            </wp:positionV>
            <wp:extent cx="267419" cy="194502"/>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original-file---svg-file-nominally-550--400-pixels-file-size-3--2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7419" cy="19450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775466CB" wp14:editId="7BF8681D">
            <wp:extent cx="4104000" cy="1807898"/>
            <wp:effectExtent l="19050" t="19050" r="11430" b="2095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6112" t="15939" r="6970" b="56699"/>
                    <a:stretch/>
                  </pic:blipFill>
                  <pic:spPr bwMode="auto">
                    <a:xfrm>
                      <a:off x="0" y="0"/>
                      <a:ext cx="4104000" cy="1807898"/>
                    </a:xfrm>
                    <a:prstGeom prst="rect">
                      <a:avLst/>
                    </a:prstGeom>
                    <a:ln w="19050">
                      <a:solidFill>
                        <a:srgbClr val="002F49"/>
                      </a:solidFill>
                    </a:ln>
                    <a:extLst>
                      <a:ext uri="{53640926-AAD7-44D8-BBD7-CCE9431645EC}">
                        <a14:shadowObscured xmlns:a14="http://schemas.microsoft.com/office/drawing/2010/main"/>
                      </a:ext>
                    </a:extLst>
                  </pic:spPr>
                </pic:pic>
              </a:graphicData>
            </a:graphic>
          </wp:inline>
        </w:drawing>
      </w:r>
    </w:p>
    <w:p w14:paraId="5C02EFD9" w14:textId="77777777" w:rsidR="00DC7DEE" w:rsidRDefault="00DC7DEE">
      <w:pPr>
        <w:rPr>
          <w:rFonts w:cs="Arial"/>
          <w:color w:val="002F5D"/>
        </w:rPr>
      </w:pPr>
    </w:p>
    <w:p w14:paraId="77B83D35" w14:textId="77777777" w:rsidR="008374F9" w:rsidRPr="008374F9" w:rsidRDefault="008374F9">
      <w:pPr>
        <w:rPr>
          <w:rFonts w:cs="Arial"/>
          <w:color w:val="002F5D"/>
          <w:sz w:val="6"/>
        </w:rPr>
      </w:pPr>
    </w:p>
    <w:p w14:paraId="7211113D" w14:textId="77777777" w:rsidR="007E4BEF" w:rsidRDefault="00AF3983" w:rsidP="00AA3A9A">
      <w:pPr>
        <w:spacing w:line="240" w:lineRule="auto"/>
        <w:rPr>
          <w:rFonts w:cs="Arial"/>
          <w:color w:val="002F5D"/>
        </w:rPr>
      </w:pPr>
      <w:r>
        <w:rPr>
          <w:rFonts w:cs="Arial"/>
          <w:color w:val="002F5D"/>
        </w:rPr>
        <w:t xml:space="preserve">The </w:t>
      </w:r>
      <w:r w:rsidRPr="002E0E5A">
        <w:rPr>
          <w:rFonts w:cs="Arial"/>
          <w:b/>
          <w:color w:val="002F5D"/>
        </w:rPr>
        <w:t>navigation pane</w:t>
      </w:r>
      <w:r w:rsidR="00B217E3">
        <w:rPr>
          <w:rFonts w:cs="Arial"/>
          <w:color w:val="002F5D"/>
        </w:rPr>
        <w:t xml:space="preserve"> provides an easy way to jump between sections.  If it is not displayed by default, click VIEW and tick the Navigation Pane box.</w:t>
      </w:r>
    </w:p>
    <w:p w14:paraId="13CF3C16" w14:textId="77777777" w:rsidR="00681526" w:rsidRPr="00AF3983" w:rsidRDefault="00620A79">
      <w:pPr>
        <w:rPr>
          <w:rFonts w:cs="Arial"/>
          <w:color w:val="002F5D"/>
        </w:rPr>
      </w:pPr>
      <w:r>
        <w:rPr>
          <w:noProof/>
          <w:lang w:eastAsia="en-GB"/>
        </w:rPr>
        <mc:AlternateContent>
          <mc:Choice Requires="wps">
            <w:drawing>
              <wp:anchor distT="0" distB="0" distL="114300" distR="114300" simplePos="0" relativeHeight="251674624" behindDoc="0" locked="0" layoutInCell="1" allowOverlap="1" wp14:anchorId="03BF0FCF" wp14:editId="53CE21A2">
                <wp:simplePos x="0" y="0"/>
                <wp:positionH relativeFrom="column">
                  <wp:posOffset>45085</wp:posOffset>
                </wp:positionH>
                <wp:positionV relativeFrom="paragraph">
                  <wp:posOffset>514350</wp:posOffset>
                </wp:positionV>
                <wp:extent cx="1073150" cy="2114550"/>
                <wp:effectExtent l="0" t="0" r="12700" b="19050"/>
                <wp:wrapNone/>
                <wp:docPr id="350" name="Rectangle 350"/>
                <wp:cNvGraphicFramePr/>
                <a:graphic xmlns:a="http://schemas.openxmlformats.org/drawingml/2006/main">
                  <a:graphicData uri="http://schemas.microsoft.com/office/word/2010/wordprocessingShape">
                    <wps:wsp>
                      <wps:cNvSpPr/>
                      <wps:spPr>
                        <a:xfrm>
                          <a:off x="0" y="0"/>
                          <a:ext cx="1073150" cy="2114550"/>
                        </a:xfrm>
                        <a:prstGeom prst="rect">
                          <a:avLst/>
                        </a:prstGeom>
                        <a:noFill/>
                        <a:ln>
                          <a:solidFill>
                            <a:srgbClr val="ED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A6F58" id="Rectangle 350" o:spid="_x0000_s1026" style="position:absolute;margin-left:3.55pt;margin-top:40.5pt;width:84.5pt;height:16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V2wmQIAAIoFAAAOAAAAZHJzL2Uyb0RvYy54bWysVEtv2zAMvg/YfxB0X22nydoFdYqgXYcB&#10;RVu0HXpWZCk2IIsapbz260fJjwZdscOwiy2K5EfyE8mLy31r2Fahb8CWvDjJOVNWQtXYdcl/PN98&#10;OufMB2ErYcCqkh+U55eLjx8udm6uJlCDqRQyArF+vnMlr0Nw8yzzslat8CfglCWlBmxFIBHXWYVi&#10;R+itySZ5/jnbAVYOQSrv6fa6U/JFwtdayXCvtVeBmZJTbiF9MX1X8ZstLsR8jcLVjezTEP+QRSsa&#10;S0FHqGsRBNtg8wdU20gEDzqcSGgz0LqRKtVA1RT5m2qeauFUqoXI8W6kyf8/WHm3fUDWVCU/nRE/&#10;VrT0SI9Em7Bro1i8JIp2zs/J8sk9YC95OsZ69xrb+KdK2D7RehhpVfvAJF0W+dlpEdEl6SZFMZ11&#10;qNmru0MfviloWTyUHCmBRKfY3vpAIcl0MInRLNw0xqS3MzZeeDBNFe+SgOvVlUG2FfToX6/P8zwV&#10;QRhHZiRF1yyW1hWTTuFgVMQw9lFp4oXSn6RMUkeqEVZIqWwoOlUtKtVFm1GsMVjs4eiR0k+AEVlT&#10;liN2DzBYdiADdld3bx9dVWro0Tn/W2Kd8+iRIoMNo3PbWMD3AAxV1Ufu7AeSOmoiSyuoDtQ1CN04&#10;eSdvGnq3W+HDg0CaH3pr2gnhnj7awK7k0J84qwF/vXcf7amtScvZjuax5P7nRqDizHy31PBfiuk0&#10;DnASprOzCQl4rFkda+ymvQJ6/YK2j5PpGO2DGY4aoX2h1bGMUUklrKTYJZcBB+EqdHuClo9Uy2Uy&#10;o6F1ItzaJycjeGQ19uXz/kWg65s3UN/fwTC7Yv6mhzvb6GlhuQmgm9Tgr7z2fNPAp8bpl1PcKMdy&#10;snpdoYvfAAAA//8DAFBLAwQUAAYACAAAACEAzHcoq9wAAAAIAQAADwAAAGRycy9kb3ducmV2Lnht&#10;bEyPwU7DMBBE70j8g7VI3KhjiJo0ZFOhSJyQkGj6AW6yTSJiO7KdNvw92xMcd2Y0+6bcr2YSF/Jh&#10;dBZBbRIQZFvXjbZHODbvTzmIELXt9OQsIfxQgH11f1fqonNX+0WXQ+wFl9hQaIQhxrmQMrQDGR02&#10;bibL3tl5oyOfvped11cuN5N8TpKtNHq0/GHQM9UDtd+HxSB8HrNdyF+WXa3yWqbjRzN71SA+Pqxv&#10;ryAirfEvDDd8RoeKmU5usV0QE0KmOIiQK150s7MtCyeEVKUJyKqU/wdUvwAAAP//AwBQSwECLQAU&#10;AAYACAAAACEAtoM4kv4AAADhAQAAEwAAAAAAAAAAAAAAAAAAAAAAW0NvbnRlbnRfVHlwZXNdLnht&#10;bFBLAQItABQABgAIAAAAIQA4/SH/1gAAAJQBAAALAAAAAAAAAAAAAAAAAC8BAABfcmVscy8ucmVs&#10;c1BLAQItABQABgAIAAAAIQC5xV2wmQIAAIoFAAAOAAAAAAAAAAAAAAAAAC4CAABkcnMvZTJvRG9j&#10;LnhtbFBLAQItABQABgAIAAAAIQDMdyir3AAAAAgBAAAPAAAAAAAAAAAAAAAAAPMEAABkcnMvZG93&#10;bnJldi54bWxQSwUGAAAAAAQABADzAAAA/AUAAAAA&#10;" filled="f" strokecolor="#ed8000" strokeweight="2pt"/>
            </w:pict>
          </mc:Fallback>
        </mc:AlternateContent>
      </w:r>
      <w:r w:rsidR="008374F9">
        <w:rPr>
          <w:noProof/>
          <w:lang w:eastAsia="en-GB"/>
        </w:rPr>
        <mc:AlternateContent>
          <mc:Choice Requires="wps">
            <w:drawing>
              <wp:anchor distT="0" distB="0" distL="114300" distR="114300" simplePos="0" relativeHeight="251676672" behindDoc="0" locked="0" layoutInCell="1" allowOverlap="1" wp14:anchorId="25ED2EDA" wp14:editId="172B235C">
                <wp:simplePos x="0" y="0"/>
                <wp:positionH relativeFrom="column">
                  <wp:posOffset>2319965</wp:posOffset>
                </wp:positionH>
                <wp:positionV relativeFrom="paragraph">
                  <wp:posOffset>35235</wp:posOffset>
                </wp:positionV>
                <wp:extent cx="293298" cy="103505"/>
                <wp:effectExtent l="0" t="0" r="12065" b="10795"/>
                <wp:wrapNone/>
                <wp:docPr id="351" name="Rectangle 351"/>
                <wp:cNvGraphicFramePr/>
                <a:graphic xmlns:a="http://schemas.openxmlformats.org/drawingml/2006/main">
                  <a:graphicData uri="http://schemas.microsoft.com/office/word/2010/wordprocessingShape">
                    <wps:wsp>
                      <wps:cNvSpPr/>
                      <wps:spPr>
                        <a:xfrm>
                          <a:off x="0" y="0"/>
                          <a:ext cx="293298" cy="103505"/>
                        </a:xfrm>
                        <a:prstGeom prst="rect">
                          <a:avLst/>
                        </a:prstGeom>
                        <a:noFill/>
                        <a:ln>
                          <a:solidFill>
                            <a:srgbClr val="ED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00961" id="Rectangle 351" o:spid="_x0000_s1026" style="position:absolute;margin-left:182.65pt;margin-top:2.75pt;width:23.1pt;height:8.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3cHmgIAAIgFAAAOAAAAZHJzL2Uyb0RvYy54bWysVE1v2zAMvQ/YfxB0X+0kzdYadYogXYcB&#10;RRu0HXpWZCk2IIuapMTJfv0oyXaDrthh2EUWRfLxw4+8uj60iuyFdQ3okk7OckqE5lA1elvSH8+3&#10;ny4ocZ7piinQoqRH4ej14uOHq84UYgo1qEpYgiDaFZ0pae29KbLM8Vq0zJ2BERqVEmzLPIp2m1WW&#10;dYjeqmya55+zDmxlLHDhHL7eJCVdRHwpBfcPUjrhiSop5ubjaeO5CWe2uGLF1jJTN7xPg/1DFi1r&#10;NAYdoW6YZ2Rnmz+g2oZbcCD9GYc2AykbLmINWM0kf1PNU82MiLVgc5wZ2+T+Hyy/368taaqSzuYT&#10;SjRr8Sc9YtuY3ipBwiO2qDOuQMsns7a95PAa6j1I24YvVkIOsa3Hsa3i4AnHx+nlbHqJPOComuSz&#10;eT4PmNmrs7HOfxPQknApqcXwsZlsf+d8Mh1MQiwNt41S+M4KpcPpQDVVeIuC3W5WypI9w1/+9eYi&#10;z+NfxnAnZigF1ywUlkqJN39UIsE+ColdCcnHTCIfxQjLOBfaT5KqZpVI0eYYawwWGBw8YqVKI2BA&#10;lpjliN0DDJYJZMBOdff2wVVEOo/O+d8SS86jR4wM2o/ObaPBvgegsKo+crIfmpRaE7q0geqInLGQ&#10;hskZftvgf7tjzq+ZxenBOcON4B/wkAq6kkJ/o6QG++u992CPpEYtJR1OY0ndzx2zghL1XSPdLyfn&#10;52F8o3A+/zJFwZ5qNqcavWtXgH8fCY3ZxWuw92q4SgvtCy6OZYiKKqY5xi4p93YQVj5tCVw9XCyX&#10;0QxH1jB/p58MD+Chq4GXz4cXZk1PXo+sv4dhclnxhsPJNnhqWO48yCYS/LWvfb9x3CNx+tUU9smp&#10;HK1eF+jiNwAAAP//AwBQSwMEFAAGAAgAAAAhAIZdzzzdAAAACAEAAA8AAABkcnMvZG93bnJldi54&#10;bWxMj8FqwzAQRO+F/oPYQm+NrDhOHMfrUAw9FQqN8wGKpdim1spIcuL+fdVTe5tlhpm35XExI7tp&#10;5wdLCGKVANPUWjVQh3Bu3l5yYD5IUnK0pBG+tYdj9fhQykLZO33q2yl0LJaQLyRCH8JUcO7bXhvp&#10;V3bSFL2rdUaGeLqOKyfvsdyMfJ0kW27kQHGhl5Oue91+nWaD8HHe7X2ezvta5DXfDO/N5ESD+Py0&#10;vB6ABb2EvzD84kd0qCLTxc6kPBsR0m2WxihClgGL/kaIKC4Ia5EDr0r+/4HqBwAA//8DAFBLAQIt&#10;ABQABgAIAAAAIQC2gziS/gAAAOEBAAATAAAAAAAAAAAAAAAAAAAAAABbQ29udGVudF9UeXBlc10u&#10;eG1sUEsBAi0AFAAGAAgAAAAhADj9If/WAAAAlAEAAAsAAAAAAAAAAAAAAAAALwEAAF9yZWxzLy5y&#10;ZWxzUEsBAi0AFAAGAAgAAAAhAL3HdweaAgAAiAUAAA4AAAAAAAAAAAAAAAAALgIAAGRycy9lMm9E&#10;b2MueG1sUEsBAi0AFAAGAAgAAAAhAIZdzzzdAAAACAEAAA8AAAAAAAAAAAAAAAAA9AQAAGRycy9k&#10;b3ducmV2LnhtbFBLBQYAAAAABAAEAPMAAAD+BQAAAAA=&#10;" filled="f" strokecolor="#ed8000" strokeweight="2pt"/>
            </w:pict>
          </mc:Fallback>
        </mc:AlternateContent>
      </w:r>
      <w:r w:rsidR="007E4BEF">
        <w:rPr>
          <w:noProof/>
          <w:lang w:eastAsia="en-GB"/>
        </w:rPr>
        <mc:AlternateContent>
          <mc:Choice Requires="wps">
            <w:drawing>
              <wp:anchor distT="0" distB="0" distL="114300" distR="114300" simplePos="0" relativeHeight="251678720" behindDoc="0" locked="0" layoutInCell="1" allowOverlap="1" wp14:anchorId="6CF842CE" wp14:editId="0B27D67F">
                <wp:simplePos x="0" y="0"/>
                <wp:positionH relativeFrom="column">
                  <wp:posOffset>755043</wp:posOffset>
                </wp:positionH>
                <wp:positionV relativeFrom="paragraph">
                  <wp:posOffset>293757</wp:posOffset>
                </wp:positionV>
                <wp:extent cx="517585" cy="129396"/>
                <wp:effectExtent l="0" t="0" r="15875" b="23495"/>
                <wp:wrapNone/>
                <wp:docPr id="352" name="Rectangle 352"/>
                <wp:cNvGraphicFramePr/>
                <a:graphic xmlns:a="http://schemas.openxmlformats.org/drawingml/2006/main">
                  <a:graphicData uri="http://schemas.microsoft.com/office/word/2010/wordprocessingShape">
                    <wps:wsp>
                      <wps:cNvSpPr/>
                      <wps:spPr>
                        <a:xfrm>
                          <a:off x="0" y="0"/>
                          <a:ext cx="517585" cy="129396"/>
                        </a:xfrm>
                        <a:prstGeom prst="rect">
                          <a:avLst/>
                        </a:prstGeom>
                        <a:noFill/>
                        <a:ln>
                          <a:solidFill>
                            <a:srgbClr val="ED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24445" id="Rectangle 352" o:spid="_x0000_s1026" style="position:absolute;margin-left:59.45pt;margin-top:23.15pt;width:40.75pt;height:1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qamwIAAIgFAAAOAAAAZHJzL2Uyb0RvYy54bWysVE1v2zAMvQ/YfxB0X22nTT+MOkXQrsOA&#10;oi3aDj0rshQbkEVNUuJkv36UZLtBV+ww7CKLIvlIPpO8vNp1imyFdS3oihZHOSVCc6hbva7oj5fb&#10;L+eUOM90zRRoUdG9cPRq8fnTZW9KMYMGVC0sQRDtyt5UtPHelFnmeCM65o7ACI1KCbZjHkW7zmrL&#10;ekTvVDbL89OsB1sbC1w4h683SUkXEV9Kwf2DlE54oiqKufl42niuwpktLlm5tsw0LR/SYP+QRcda&#10;jUEnqBvmGdnY9g+oruUWHEh/xKHLQMqWi1gDVlPk76p5bpgRsRYkx5mJJvf/YPn99tGStq7o8XxG&#10;iWYd/qQnpI3ptRIkPCJFvXElWj6bRztIDq+h3p20XfhiJWQXad1PtIqdJxwf58XZ/HxOCUdVMbs4&#10;vjgNmNmbs7HOfxPQkXCpqMXwkUy2vXM+mY4mIZaG21YpfGel0uF0oNo6vEXBrlfXypItw1/+9eY8&#10;z+NfxnAHZigF1ywUlkqJN79XIsE+CYmsYPKzmEnsRzHBMs6F9kVSNawWKdocY03BQgcHj1ip0ggY&#10;kCVmOWEPAKNlAhmxU92DfXAVsZ0n5/xviSXnySNGBu0n567VYD8CUFjVEDnZjyQlagJLK6j32DMW&#10;0jA5w29b/G93zPlHZnF6cM5wI/gHPKSCvqIw3ChpwP766D3YY1OjlpIep7Gi7ueGWUGJ+q6x3S+K&#10;k5MwvlE4mZ/NULCHmtWhRm+6a8C/X+DuMTxeg71X41Va6F5xcSxDVFQxzTF2Rbm3o3Dt05bA1cPF&#10;chnNcGQN83f62fAAHlgNffmye2XWDM3rsevvYZxcVr7r4WQbPDUsNx5kGxv8jdeBbxz32DjDagr7&#10;5FCOVm8LdPEbAAD//wMAUEsDBBQABgAIAAAAIQDEwo3k3AAAAAkBAAAPAAAAZHJzL2Rvd25yZXYu&#10;eG1sTI/RaoNAEEXfC/2HZQp9a1YbMWpcQxH6VCg05gM2OlGJOyu7a2L/vtOn9vEyh3vPlIfVTOKG&#10;zo+WFMSbCARSa7uRegWn5v0lA+GDpk5PllDBN3o4VI8PpS46e6cvvB1DL7iEfKEVDCHMhZS+HdBo&#10;v7EzEt8u1hkdOLpedk7fudxM8jWKUmn0SLww6BnrAdvrcTEKPk+73GfbJa/jrJbJ+NHMLm6Uen5a&#10;3/YgAq7hD4ZffVaHip3OdqHOi4lznOWMKkjSLQgGeC4BcVaQpjuQVSn/f1D9AAAA//8DAFBLAQIt&#10;ABQABgAIAAAAIQC2gziS/gAAAOEBAAATAAAAAAAAAAAAAAAAAAAAAABbQ29udGVudF9UeXBlc10u&#10;eG1sUEsBAi0AFAAGAAgAAAAhADj9If/WAAAAlAEAAAsAAAAAAAAAAAAAAAAALwEAAF9yZWxzLy5y&#10;ZWxzUEsBAi0AFAAGAAgAAAAhAA6Y6pqbAgAAiAUAAA4AAAAAAAAAAAAAAAAALgIAAGRycy9lMm9E&#10;b2MueG1sUEsBAi0AFAAGAAgAAAAhAMTCjeTcAAAACQEAAA8AAAAAAAAAAAAAAAAA9QQAAGRycy9k&#10;b3ducmV2LnhtbFBLBQYAAAAABAAEAPMAAAD+BQAAAAA=&#10;" filled="f" strokecolor="#ed8000" strokeweight="2pt"/>
            </w:pict>
          </mc:Fallback>
        </mc:AlternateContent>
      </w:r>
      <w:r w:rsidR="008374F9">
        <w:rPr>
          <w:noProof/>
          <w:lang w:eastAsia="en-GB"/>
        </w:rPr>
        <w:drawing>
          <wp:inline distT="0" distB="0" distL="0" distR="0" wp14:anchorId="125C6AC8" wp14:editId="7E79274F">
            <wp:extent cx="4212000" cy="2631740"/>
            <wp:effectExtent l="19050" t="19050" r="17145" b="1651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12000" cy="2631740"/>
                    </a:xfrm>
                    <a:prstGeom prst="rect">
                      <a:avLst/>
                    </a:prstGeom>
                    <a:ln w="19050">
                      <a:solidFill>
                        <a:srgbClr val="002F49"/>
                      </a:solidFill>
                    </a:ln>
                  </pic:spPr>
                </pic:pic>
              </a:graphicData>
            </a:graphic>
          </wp:inline>
        </w:drawing>
      </w:r>
      <w:r w:rsidR="007E4BEF" w:rsidRPr="007E4BEF">
        <w:rPr>
          <w:noProof/>
          <w:lang w:eastAsia="en-GB"/>
        </w:rPr>
        <w:t xml:space="preserve"> </w:t>
      </w:r>
      <w:r w:rsidR="00681526" w:rsidRPr="00AF3983">
        <w:rPr>
          <w:rFonts w:cs="Arial"/>
          <w:color w:val="002F5D"/>
        </w:rPr>
        <w:br w:type="page"/>
      </w:r>
    </w:p>
    <w:p w14:paraId="2BDFA172" w14:textId="6CB1E536" w:rsidR="00DA6624" w:rsidRPr="00D63E6F" w:rsidRDefault="0038179C" w:rsidP="0038179C">
      <w:pPr>
        <w:pStyle w:val="JSNA1"/>
      </w:pPr>
      <w:bookmarkStart w:id="3" w:name="_Toc492908642"/>
      <w:r>
        <w:lastRenderedPageBreak/>
        <w:t>EXECUTIVE SUMMARY</w:t>
      </w:r>
      <w:bookmarkEnd w:id="3"/>
    </w:p>
    <w:p w14:paraId="3D4156E6" w14:textId="77777777" w:rsidR="00DA6624" w:rsidRDefault="00DA6624" w:rsidP="0038179C">
      <w:pPr>
        <w:spacing w:line="240" w:lineRule="auto"/>
        <w:rPr>
          <w:rFonts w:cs="Arial"/>
          <w:b/>
          <w:color w:val="002F5D"/>
        </w:rPr>
      </w:pPr>
    </w:p>
    <w:p w14:paraId="25B87787" w14:textId="77777777" w:rsidR="005512C3" w:rsidRDefault="005512C3" w:rsidP="0038179C">
      <w:pPr>
        <w:spacing w:line="240" w:lineRule="auto"/>
        <w:rPr>
          <w:rFonts w:cs="Arial"/>
          <w:b/>
          <w:color w:val="002F5D"/>
        </w:rPr>
      </w:pPr>
      <w:r w:rsidRPr="005512C3">
        <w:rPr>
          <w:rFonts w:cs="Arial"/>
          <w:b/>
          <w:color w:val="002F5D"/>
        </w:rPr>
        <w:t>PURPOSE</w:t>
      </w:r>
    </w:p>
    <w:p w14:paraId="5776DEB1" w14:textId="77777777" w:rsidR="003C608B" w:rsidRDefault="003C608B" w:rsidP="003C608B">
      <w:pPr>
        <w:rPr>
          <w:rFonts w:ascii="Arial" w:hAnsi="Arial" w:cs="Arial"/>
          <w:b/>
          <w:sz w:val="12"/>
          <w:szCs w:val="24"/>
        </w:rPr>
      </w:pPr>
    </w:p>
    <w:p w14:paraId="064A1D12" w14:textId="3CBE1961" w:rsidR="003C608B" w:rsidRPr="001901DB" w:rsidRDefault="003C608B" w:rsidP="003C608B">
      <w:pPr>
        <w:spacing w:line="240" w:lineRule="auto"/>
        <w:jc w:val="both"/>
        <w:rPr>
          <w:rFonts w:eastAsia="Times New Roman" w:cs="Times New Roman"/>
          <w:color w:val="002F5D"/>
          <w:lang w:eastAsia="en-GB"/>
        </w:rPr>
      </w:pPr>
      <w:r w:rsidRPr="001901DB">
        <w:rPr>
          <w:rFonts w:eastAsia="Times New Roman" w:cs="Times New Roman"/>
          <w:color w:val="002F5D"/>
          <w:lang w:eastAsia="en-GB"/>
        </w:rPr>
        <w:t xml:space="preserve">The purpose of Cambridgeshire’s Joint Strategic Needs Assessment </w:t>
      </w:r>
      <w:r w:rsidR="00AE783B">
        <w:rPr>
          <w:rFonts w:eastAsia="Times New Roman" w:cs="Times New Roman"/>
          <w:color w:val="002F5D"/>
          <w:lang w:eastAsia="en-GB"/>
        </w:rPr>
        <w:t xml:space="preserve">(JSNA) </w:t>
      </w:r>
      <w:r w:rsidRPr="001901DB">
        <w:rPr>
          <w:rFonts w:eastAsia="Times New Roman" w:cs="Times New Roman"/>
          <w:color w:val="002F5D"/>
          <w:lang w:eastAsia="en-GB"/>
        </w:rPr>
        <w:t xml:space="preserve">is to identify local needs and views to support local strategy development and service planning. In order to understand whether we are achieving good health and care outcomes locally, it is useful to benchmark outcomes </w:t>
      </w:r>
      <w:r w:rsidR="000A7438">
        <w:rPr>
          <w:rFonts w:eastAsia="Times New Roman" w:cs="Times New Roman"/>
          <w:color w:val="002F5D"/>
          <w:lang w:eastAsia="en-GB"/>
        </w:rPr>
        <w:t xml:space="preserve">in Cambridgeshire against the national average </w:t>
      </w:r>
      <w:r w:rsidR="001901DB" w:rsidRPr="001901DB">
        <w:rPr>
          <w:rFonts w:eastAsia="Times New Roman" w:cs="Times New Roman"/>
          <w:color w:val="002F5D"/>
          <w:lang w:eastAsia="en-GB"/>
        </w:rPr>
        <w:t>and look at trends over time.</w:t>
      </w:r>
    </w:p>
    <w:p w14:paraId="1CCE4ECE" w14:textId="77777777" w:rsidR="005512C3" w:rsidRDefault="005512C3" w:rsidP="0038179C">
      <w:pPr>
        <w:spacing w:line="240" w:lineRule="auto"/>
        <w:rPr>
          <w:rFonts w:cs="Arial"/>
          <w:color w:val="002F5D"/>
        </w:rPr>
      </w:pPr>
    </w:p>
    <w:p w14:paraId="65F2193B" w14:textId="5B34EE46" w:rsidR="005512C3" w:rsidRPr="001901DB" w:rsidRDefault="005512C3" w:rsidP="005512C3">
      <w:pPr>
        <w:spacing w:line="240" w:lineRule="auto"/>
        <w:rPr>
          <w:rFonts w:cs="Arial"/>
          <w:color w:val="002F5D"/>
        </w:rPr>
      </w:pPr>
      <w:r w:rsidRPr="001901DB">
        <w:rPr>
          <w:rFonts w:cs="Arial"/>
          <w:color w:val="002F5D"/>
        </w:rPr>
        <w:t>The primary purpose of this Executive Summary is to</w:t>
      </w:r>
      <w:r w:rsidR="002B242E" w:rsidRPr="001901DB">
        <w:rPr>
          <w:rFonts w:cs="Arial"/>
          <w:color w:val="002F5D"/>
        </w:rPr>
        <w:t xml:space="preserve"> identify key points from </w:t>
      </w:r>
      <w:r w:rsidR="003869F9">
        <w:rPr>
          <w:rFonts w:cs="Arial"/>
          <w:color w:val="002F5D"/>
        </w:rPr>
        <w:t>this</w:t>
      </w:r>
      <w:r w:rsidRPr="001901DB">
        <w:rPr>
          <w:rFonts w:cs="Arial"/>
          <w:color w:val="002F5D"/>
        </w:rPr>
        <w:t xml:space="preserve"> </w:t>
      </w:r>
      <w:r w:rsidR="002B242E" w:rsidRPr="001901DB">
        <w:rPr>
          <w:rFonts w:cs="Arial"/>
          <w:color w:val="002F5D"/>
        </w:rPr>
        <w:t>Cambridgeshire Joint Strategic Needs Assessment Core Dataset</w:t>
      </w:r>
      <w:r w:rsidRPr="001901DB">
        <w:rPr>
          <w:rFonts w:cs="Arial"/>
          <w:color w:val="002F5D"/>
        </w:rPr>
        <w:t>, section by section, with particular emphasis on those areas and issues that are of greater overall concern within each part of the report.</w:t>
      </w:r>
      <w:r w:rsidR="00296BB9" w:rsidRPr="001901DB">
        <w:rPr>
          <w:rFonts w:cs="Arial"/>
          <w:color w:val="002F5D"/>
        </w:rPr>
        <w:t xml:space="preserve"> </w:t>
      </w:r>
    </w:p>
    <w:p w14:paraId="3C7154F5" w14:textId="77777777" w:rsidR="0016408E" w:rsidRDefault="0016408E" w:rsidP="005512C3">
      <w:pPr>
        <w:spacing w:line="240" w:lineRule="auto"/>
        <w:rPr>
          <w:rFonts w:cs="Arial"/>
          <w:color w:val="002F5D"/>
        </w:rPr>
      </w:pPr>
    </w:p>
    <w:p w14:paraId="62D50688" w14:textId="70B4F052" w:rsidR="0016408E" w:rsidRPr="001901DB" w:rsidRDefault="0016408E" w:rsidP="005512C3">
      <w:pPr>
        <w:spacing w:line="240" w:lineRule="auto"/>
        <w:rPr>
          <w:rFonts w:cs="Arial"/>
          <w:color w:val="002F5D"/>
        </w:rPr>
      </w:pPr>
      <w:r w:rsidRPr="001901DB">
        <w:rPr>
          <w:rFonts w:cs="Arial"/>
          <w:color w:val="002F5D"/>
        </w:rPr>
        <w:t xml:space="preserve">Cambridgeshire’s summary of the national health profiles for England are also are a good place to start in looking at the overall local picture of health and wellbeing </w:t>
      </w:r>
      <w:r w:rsidR="002B242E" w:rsidRPr="001901DB">
        <w:rPr>
          <w:rFonts w:cs="Arial"/>
          <w:color w:val="002F5D"/>
        </w:rPr>
        <w:t xml:space="preserve">in the County, </w:t>
      </w:r>
      <w:r w:rsidRPr="001901DB">
        <w:rPr>
          <w:rFonts w:cs="Arial"/>
          <w:color w:val="002F5D"/>
        </w:rPr>
        <w:t xml:space="preserve">and this is summarised in Table 1 </w:t>
      </w:r>
      <w:r w:rsidR="00A714F8">
        <w:rPr>
          <w:rFonts w:cs="Arial"/>
          <w:color w:val="002F5D"/>
        </w:rPr>
        <w:t>in Section 1</w:t>
      </w:r>
      <w:r w:rsidR="00F92160" w:rsidRPr="001901DB">
        <w:rPr>
          <w:rFonts w:cs="Arial"/>
          <w:color w:val="002F5D"/>
        </w:rPr>
        <w:t xml:space="preserve">.1 </w:t>
      </w:r>
      <w:r w:rsidRPr="001901DB">
        <w:rPr>
          <w:rFonts w:cs="Arial"/>
          <w:color w:val="002F5D"/>
        </w:rPr>
        <w:t>below.</w:t>
      </w:r>
    </w:p>
    <w:p w14:paraId="0B695844" w14:textId="77777777" w:rsidR="005512C3" w:rsidRDefault="005512C3" w:rsidP="005512C3">
      <w:pPr>
        <w:spacing w:line="240" w:lineRule="auto"/>
        <w:rPr>
          <w:rFonts w:cs="Arial"/>
          <w:color w:val="002F5D"/>
        </w:rPr>
      </w:pPr>
    </w:p>
    <w:p w14:paraId="4CE7A27A" w14:textId="77777777" w:rsidR="00B30DF6" w:rsidRDefault="00B30DF6" w:rsidP="00B30DF6">
      <w:pPr>
        <w:spacing w:line="240" w:lineRule="auto"/>
        <w:rPr>
          <w:rFonts w:cs="Arial"/>
          <w:b/>
          <w:color w:val="002F5D"/>
        </w:rPr>
      </w:pPr>
      <w:r>
        <w:rPr>
          <w:rFonts w:cs="Arial"/>
          <w:b/>
          <w:color w:val="002F5D"/>
        </w:rPr>
        <w:t>OVERALL EXECUTIVE SUMMARY</w:t>
      </w:r>
    </w:p>
    <w:p w14:paraId="7DCD6D50" w14:textId="77777777" w:rsidR="00B30DF6" w:rsidRDefault="00B30DF6" w:rsidP="005512C3">
      <w:pPr>
        <w:spacing w:line="240" w:lineRule="auto"/>
        <w:rPr>
          <w:rFonts w:cs="Arial"/>
          <w:color w:val="002F5D"/>
        </w:rPr>
      </w:pPr>
    </w:p>
    <w:p w14:paraId="39875D3A" w14:textId="6586CC84" w:rsidR="008E5455" w:rsidRDefault="00296BB9" w:rsidP="005512C3">
      <w:pPr>
        <w:spacing w:line="240" w:lineRule="auto"/>
        <w:rPr>
          <w:rFonts w:cs="Arial"/>
          <w:color w:val="002F5D"/>
        </w:rPr>
      </w:pPr>
      <w:r>
        <w:rPr>
          <w:rFonts w:cs="Arial"/>
          <w:color w:val="002F5D"/>
        </w:rPr>
        <w:t>I</w:t>
      </w:r>
      <w:r w:rsidR="008E5455">
        <w:rPr>
          <w:rFonts w:cs="Arial"/>
          <w:color w:val="002F5D"/>
        </w:rPr>
        <w:t>t should be noted that any summary is by necessity high-level, relatively crude, and cannot include the detailed differences and nuances of health and wellbeing across a large area like Cambridgeshire.</w:t>
      </w:r>
    </w:p>
    <w:p w14:paraId="7D832762" w14:textId="77777777" w:rsidR="00855350" w:rsidRDefault="00855350" w:rsidP="005512C3">
      <w:pPr>
        <w:spacing w:line="240" w:lineRule="auto"/>
        <w:rPr>
          <w:rFonts w:cs="Arial"/>
          <w:color w:val="002F5D"/>
        </w:rPr>
      </w:pPr>
    </w:p>
    <w:p w14:paraId="2B8ACF1E" w14:textId="33B806C3" w:rsidR="00855350" w:rsidRDefault="00855350" w:rsidP="00F91DCF">
      <w:pPr>
        <w:pStyle w:val="ListParagraph"/>
        <w:numPr>
          <w:ilvl w:val="0"/>
          <w:numId w:val="86"/>
        </w:numPr>
        <w:spacing w:line="240" w:lineRule="auto"/>
        <w:ind w:left="714" w:hanging="357"/>
        <w:rPr>
          <w:rFonts w:cs="Arial"/>
          <w:color w:val="002F5D"/>
        </w:rPr>
      </w:pPr>
      <w:r w:rsidRPr="00855350">
        <w:rPr>
          <w:rFonts w:cs="Arial"/>
          <w:color w:val="002F5D"/>
        </w:rPr>
        <w:t xml:space="preserve">Overall, </w:t>
      </w:r>
      <w:r w:rsidRPr="00A96ABF">
        <w:rPr>
          <w:rFonts w:cs="Arial"/>
          <w:b/>
          <w:color w:val="002F5D"/>
        </w:rPr>
        <w:t>Cambridgeshire is a healthy place</w:t>
      </w:r>
      <w:r w:rsidRPr="00855350">
        <w:rPr>
          <w:rFonts w:cs="Arial"/>
          <w:color w:val="002F5D"/>
        </w:rPr>
        <w:t xml:space="preserve"> and one that </w:t>
      </w:r>
      <w:r w:rsidRPr="00F92160">
        <w:rPr>
          <w:rFonts w:cs="Arial"/>
          <w:b/>
          <w:color w:val="002F5D"/>
        </w:rPr>
        <w:t>compares generally well</w:t>
      </w:r>
      <w:r w:rsidRPr="00855350">
        <w:rPr>
          <w:rFonts w:cs="Arial"/>
          <w:color w:val="002F5D"/>
        </w:rPr>
        <w:t xml:space="preserve"> with national health and well</w:t>
      </w:r>
      <w:r w:rsidR="00AD77C9">
        <w:rPr>
          <w:rFonts w:cs="Arial"/>
          <w:color w:val="002F5D"/>
        </w:rPr>
        <w:t>being determinants and outcomes.</w:t>
      </w:r>
    </w:p>
    <w:p w14:paraId="1A98D459" w14:textId="7F84456C" w:rsidR="00AD77C9" w:rsidRPr="00AD77C9" w:rsidRDefault="00855350" w:rsidP="00F91DCF">
      <w:pPr>
        <w:pStyle w:val="ListParagraph"/>
        <w:numPr>
          <w:ilvl w:val="0"/>
          <w:numId w:val="86"/>
        </w:numPr>
        <w:spacing w:line="240" w:lineRule="auto"/>
        <w:ind w:left="714" w:hanging="357"/>
        <w:rPr>
          <w:rFonts w:cs="Arial"/>
          <w:color w:val="002F5D"/>
        </w:rPr>
      </w:pPr>
      <w:r w:rsidRPr="00AD77C9">
        <w:rPr>
          <w:rFonts w:cs="Arial"/>
          <w:color w:val="002F5D"/>
        </w:rPr>
        <w:t xml:space="preserve">However, there are </w:t>
      </w:r>
      <w:r w:rsidRPr="00AD77C9">
        <w:rPr>
          <w:rFonts w:cs="Arial"/>
          <w:b/>
          <w:color w:val="002F5D"/>
        </w:rPr>
        <w:t>areas within Cambridgeshire</w:t>
      </w:r>
      <w:r w:rsidRPr="00AD77C9">
        <w:rPr>
          <w:rFonts w:cs="Arial"/>
          <w:color w:val="002F5D"/>
        </w:rPr>
        <w:t xml:space="preserve"> with </w:t>
      </w:r>
      <w:r w:rsidRPr="00AD77C9">
        <w:rPr>
          <w:rFonts w:cs="Arial"/>
          <w:b/>
          <w:color w:val="002F5D"/>
        </w:rPr>
        <w:t>more widespread health and wellbeing issues</w:t>
      </w:r>
      <w:r w:rsidRPr="00AD77C9">
        <w:rPr>
          <w:rFonts w:cs="Arial"/>
          <w:color w:val="002F5D"/>
        </w:rPr>
        <w:t xml:space="preserve">, where health determinants and outcomes are </w:t>
      </w:r>
      <w:r w:rsidR="00A96ABF" w:rsidRPr="00AD77C9">
        <w:rPr>
          <w:rFonts w:cs="Arial"/>
          <w:color w:val="002F5D"/>
        </w:rPr>
        <w:t>often</w:t>
      </w:r>
      <w:r w:rsidRPr="00AD77C9">
        <w:rPr>
          <w:rFonts w:cs="Arial"/>
          <w:color w:val="002F5D"/>
        </w:rPr>
        <w:t xml:space="preserve"> more adverse than in Cambridges</w:t>
      </w:r>
      <w:r w:rsidR="00A96ABF" w:rsidRPr="00AD77C9">
        <w:rPr>
          <w:rFonts w:cs="Arial"/>
          <w:color w:val="002F5D"/>
        </w:rPr>
        <w:t xml:space="preserve">hire and often </w:t>
      </w:r>
      <w:r w:rsidR="00A96ABF" w:rsidRPr="00AD77C9">
        <w:rPr>
          <w:rFonts w:cs="Arial"/>
          <w:b/>
          <w:color w:val="002F5D"/>
        </w:rPr>
        <w:t>similar to, or worse than, national averages</w:t>
      </w:r>
      <w:r w:rsidR="00A96ABF" w:rsidRPr="00AD77C9">
        <w:rPr>
          <w:rFonts w:cs="Arial"/>
          <w:color w:val="002F5D"/>
        </w:rPr>
        <w:t>.</w:t>
      </w:r>
      <w:r w:rsidR="00AD77C9" w:rsidRPr="00AD77C9">
        <w:rPr>
          <w:rFonts w:cs="Arial"/>
          <w:color w:val="002F5D"/>
        </w:rPr>
        <w:t xml:space="preserve"> </w:t>
      </w:r>
      <w:r w:rsidR="00AD77C9">
        <w:rPr>
          <w:rFonts w:cs="Arial"/>
          <w:color w:val="002F5D"/>
        </w:rPr>
        <w:t xml:space="preserve">In </w:t>
      </w:r>
      <w:r w:rsidR="00AD77C9" w:rsidRPr="00AD77C9">
        <w:rPr>
          <w:rFonts w:cs="Arial"/>
          <w:b/>
          <w:color w:val="002F5D"/>
        </w:rPr>
        <w:t>Fenland</w:t>
      </w:r>
      <w:r w:rsidR="00AD77C9">
        <w:rPr>
          <w:rFonts w:cs="Arial"/>
          <w:color w:val="002F5D"/>
        </w:rPr>
        <w:t xml:space="preserve"> it is a priority to broadly improve</w:t>
      </w:r>
      <w:r w:rsidR="00AD77C9" w:rsidRPr="00AD77C9">
        <w:rPr>
          <w:rFonts w:cs="Arial"/>
          <w:color w:val="002F5D"/>
        </w:rPr>
        <w:t xml:space="preserve"> health determinants and outcomes and </w:t>
      </w:r>
      <w:r w:rsidR="00AD77C9">
        <w:rPr>
          <w:rFonts w:cs="Arial"/>
          <w:color w:val="002F5D"/>
        </w:rPr>
        <w:t xml:space="preserve">to reduce </w:t>
      </w:r>
      <w:r w:rsidR="00AD77C9" w:rsidRPr="00AD77C9">
        <w:rPr>
          <w:rFonts w:cs="Arial"/>
          <w:color w:val="002F5D"/>
        </w:rPr>
        <w:t>health inequalities.</w:t>
      </w:r>
    </w:p>
    <w:p w14:paraId="7FA7AE62" w14:textId="6768E6DA" w:rsidR="005F4248" w:rsidRPr="005F4248" w:rsidRDefault="00A96ABF" w:rsidP="00F91DCF">
      <w:pPr>
        <w:pStyle w:val="ListParagraph"/>
        <w:numPr>
          <w:ilvl w:val="0"/>
          <w:numId w:val="86"/>
        </w:numPr>
        <w:spacing w:line="240" w:lineRule="auto"/>
        <w:ind w:left="714" w:hanging="357"/>
        <w:rPr>
          <w:rFonts w:cs="Arial"/>
          <w:color w:val="002F5D"/>
        </w:rPr>
      </w:pPr>
      <w:r w:rsidRPr="005F4248">
        <w:rPr>
          <w:rFonts w:cs="Arial"/>
          <w:color w:val="002F5D"/>
        </w:rPr>
        <w:t xml:space="preserve">There are also some </w:t>
      </w:r>
      <w:r w:rsidRPr="005F4248">
        <w:rPr>
          <w:rFonts w:cs="Arial"/>
          <w:b/>
          <w:color w:val="002F5D"/>
        </w:rPr>
        <w:t>very small areas</w:t>
      </w:r>
      <w:r w:rsidRPr="005F4248">
        <w:rPr>
          <w:rFonts w:cs="Arial"/>
          <w:color w:val="002F5D"/>
        </w:rPr>
        <w:t xml:space="preserve">, often with relatively high levels of disadvantage and deprivation, </w:t>
      </w:r>
      <w:r w:rsidR="00F504D4" w:rsidRPr="005F4248">
        <w:rPr>
          <w:rFonts w:cs="Arial"/>
          <w:color w:val="002F5D"/>
        </w:rPr>
        <w:t>which</w:t>
      </w:r>
      <w:r w:rsidRPr="005F4248">
        <w:rPr>
          <w:rFonts w:cs="Arial"/>
          <w:color w:val="002F5D"/>
        </w:rPr>
        <w:t xml:space="preserve"> have correspondingly </w:t>
      </w:r>
      <w:r w:rsidRPr="005F4248">
        <w:rPr>
          <w:rFonts w:cs="Arial"/>
          <w:b/>
          <w:color w:val="002F5D"/>
        </w:rPr>
        <w:t>adverse</w:t>
      </w:r>
      <w:r w:rsidRPr="005F4248">
        <w:rPr>
          <w:rFonts w:cs="Arial"/>
          <w:color w:val="002F5D"/>
        </w:rPr>
        <w:t xml:space="preserve"> health and wellbeing determinants and outcomes.</w:t>
      </w:r>
      <w:r w:rsidR="005F4248" w:rsidRPr="005F4248">
        <w:rPr>
          <w:rFonts w:cs="Arial"/>
          <w:color w:val="002F5D"/>
        </w:rPr>
        <w:t xml:space="preserve"> In some areas of </w:t>
      </w:r>
      <w:r w:rsidR="005F4248" w:rsidRPr="005F4248">
        <w:rPr>
          <w:rFonts w:cs="Arial"/>
          <w:b/>
          <w:color w:val="002F5D"/>
        </w:rPr>
        <w:t>Cambridge City</w:t>
      </w:r>
      <w:r w:rsidR="005F4248" w:rsidRPr="005F4248">
        <w:rPr>
          <w:rFonts w:cs="Arial"/>
          <w:color w:val="002F5D"/>
        </w:rPr>
        <w:t xml:space="preserve"> in particular</w:t>
      </w:r>
      <w:r w:rsidR="005F4248">
        <w:rPr>
          <w:rFonts w:cs="Arial"/>
          <w:color w:val="002F5D"/>
        </w:rPr>
        <w:t xml:space="preserve"> further attention may be needed to </w:t>
      </w:r>
      <w:r w:rsidR="005F4248" w:rsidRPr="005F4248">
        <w:rPr>
          <w:rFonts w:cs="Arial"/>
          <w:b/>
          <w:color w:val="002F5D"/>
        </w:rPr>
        <w:t>reduce health inequalities</w:t>
      </w:r>
      <w:r w:rsidR="005F4248" w:rsidRPr="005F4248">
        <w:rPr>
          <w:rFonts w:cs="Arial"/>
          <w:color w:val="002F5D"/>
        </w:rPr>
        <w:t xml:space="preserve"> and </w:t>
      </w:r>
      <w:r w:rsidR="005F4248">
        <w:rPr>
          <w:rFonts w:cs="Arial"/>
          <w:color w:val="002F5D"/>
        </w:rPr>
        <w:t xml:space="preserve">to </w:t>
      </w:r>
      <w:r w:rsidR="005F4248" w:rsidRPr="005F4248">
        <w:rPr>
          <w:rFonts w:cs="Arial"/>
          <w:b/>
          <w:color w:val="002F5D"/>
        </w:rPr>
        <w:t>reverse emerging adverse trends</w:t>
      </w:r>
      <w:r w:rsidR="005F4248" w:rsidRPr="005F4248">
        <w:rPr>
          <w:rFonts w:cs="Arial"/>
          <w:color w:val="002F5D"/>
        </w:rPr>
        <w:t xml:space="preserve"> in some health determinants and outcomes.</w:t>
      </w:r>
    </w:p>
    <w:p w14:paraId="3BC7E0FA" w14:textId="77777777" w:rsidR="00B30DF6" w:rsidRDefault="00B30DF6" w:rsidP="005512C3">
      <w:pPr>
        <w:spacing w:line="240" w:lineRule="auto"/>
        <w:rPr>
          <w:rFonts w:cs="Arial"/>
          <w:color w:val="002F5D"/>
        </w:rPr>
      </w:pPr>
    </w:p>
    <w:p w14:paraId="3EC4C189" w14:textId="10392A5B" w:rsidR="005512C3" w:rsidRPr="00C53F0E" w:rsidRDefault="005512C3" w:rsidP="005512C3">
      <w:pPr>
        <w:spacing w:line="240" w:lineRule="auto"/>
        <w:rPr>
          <w:rFonts w:cs="Arial"/>
          <w:color w:val="002F5D"/>
        </w:rPr>
      </w:pPr>
      <w:r w:rsidRPr="00C53F0E">
        <w:rPr>
          <w:rFonts w:cs="Arial"/>
          <w:color w:val="002F5D"/>
        </w:rPr>
        <w:t xml:space="preserve">The </w:t>
      </w:r>
      <w:r w:rsidRPr="00B30DF6">
        <w:rPr>
          <w:rFonts w:cs="Arial"/>
          <w:b/>
          <w:color w:val="002F5D"/>
        </w:rPr>
        <w:t>principal points</w:t>
      </w:r>
      <w:r w:rsidRPr="00C53F0E">
        <w:rPr>
          <w:rFonts w:cs="Arial"/>
          <w:color w:val="002F5D"/>
        </w:rPr>
        <w:t xml:space="preserve"> </w:t>
      </w:r>
      <w:r w:rsidR="00C53F0E" w:rsidRPr="00C53F0E">
        <w:rPr>
          <w:rFonts w:cs="Arial"/>
          <w:color w:val="002F5D"/>
        </w:rPr>
        <w:t xml:space="preserve">in this report </w:t>
      </w:r>
      <w:r w:rsidRPr="00C53F0E">
        <w:rPr>
          <w:rFonts w:cs="Arial"/>
          <w:color w:val="002F5D"/>
        </w:rPr>
        <w:t xml:space="preserve">can be summarised as follows. </w:t>
      </w:r>
    </w:p>
    <w:p w14:paraId="480202FB" w14:textId="77777777" w:rsidR="00C53F0E" w:rsidRDefault="00C53F0E" w:rsidP="005512C3">
      <w:pPr>
        <w:spacing w:line="240" w:lineRule="auto"/>
        <w:rPr>
          <w:rFonts w:cs="Arial"/>
          <w:color w:val="002F5D"/>
        </w:rPr>
      </w:pPr>
    </w:p>
    <w:p w14:paraId="32429738" w14:textId="4F5C167F" w:rsidR="0016408E" w:rsidRDefault="0016408E" w:rsidP="00F91DCF">
      <w:pPr>
        <w:pStyle w:val="ListParagraph"/>
        <w:numPr>
          <w:ilvl w:val="0"/>
          <w:numId w:val="85"/>
        </w:numPr>
        <w:spacing w:line="240" w:lineRule="auto"/>
        <w:rPr>
          <w:rFonts w:cs="Arial"/>
          <w:color w:val="002F5D"/>
        </w:rPr>
      </w:pPr>
      <w:r w:rsidRPr="001B72D7">
        <w:rPr>
          <w:rFonts w:cs="Arial"/>
          <w:b/>
          <w:color w:val="002F5D"/>
        </w:rPr>
        <w:t>Life expectancy</w:t>
      </w:r>
      <w:r>
        <w:rPr>
          <w:rFonts w:cs="Arial"/>
          <w:color w:val="002F5D"/>
        </w:rPr>
        <w:t xml:space="preserve"> in </w:t>
      </w:r>
      <w:r w:rsidRPr="001B72D7">
        <w:rPr>
          <w:rFonts w:cs="Arial"/>
          <w:b/>
          <w:color w:val="002F5D"/>
        </w:rPr>
        <w:t>Cambridgeshire</w:t>
      </w:r>
      <w:r>
        <w:rPr>
          <w:rFonts w:cs="Arial"/>
          <w:color w:val="002F5D"/>
        </w:rPr>
        <w:t xml:space="preserve"> in men and women is generally </w:t>
      </w:r>
      <w:r w:rsidRPr="001B72D7">
        <w:rPr>
          <w:rFonts w:cs="Arial"/>
          <w:b/>
          <w:color w:val="002F5D"/>
        </w:rPr>
        <w:t>above national averages</w:t>
      </w:r>
      <w:r>
        <w:rPr>
          <w:rFonts w:cs="Arial"/>
          <w:color w:val="002F5D"/>
        </w:rPr>
        <w:t xml:space="preserve"> and premature and overall </w:t>
      </w:r>
      <w:r w:rsidRPr="001B72D7">
        <w:rPr>
          <w:rFonts w:cs="Arial"/>
          <w:b/>
          <w:color w:val="002F5D"/>
        </w:rPr>
        <w:t>death rates</w:t>
      </w:r>
      <w:r>
        <w:rPr>
          <w:rFonts w:cs="Arial"/>
          <w:color w:val="002F5D"/>
        </w:rPr>
        <w:t xml:space="preserve"> are </w:t>
      </w:r>
      <w:r w:rsidRPr="001B72D7">
        <w:rPr>
          <w:rFonts w:cs="Arial"/>
          <w:b/>
          <w:color w:val="002F5D"/>
        </w:rPr>
        <w:t>low</w:t>
      </w:r>
      <w:r>
        <w:rPr>
          <w:rFonts w:cs="Arial"/>
          <w:color w:val="002F5D"/>
        </w:rPr>
        <w:t xml:space="preserve">. However, </w:t>
      </w:r>
      <w:r w:rsidR="001B72D7" w:rsidRPr="001B72D7">
        <w:rPr>
          <w:rFonts w:cs="Arial"/>
          <w:b/>
          <w:color w:val="002F5D"/>
        </w:rPr>
        <w:t>Fenland</w:t>
      </w:r>
      <w:r w:rsidR="001B72D7">
        <w:rPr>
          <w:rFonts w:cs="Arial"/>
          <w:color w:val="002F5D"/>
        </w:rPr>
        <w:t xml:space="preserve"> has relatively </w:t>
      </w:r>
      <w:r w:rsidR="001B72D7" w:rsidRPr="001B72D7">
        <w:rPr>
          <w:rFonts w:cs="Arial"/>
          <w:b/>
          <w:color w:val="002F5D"/>
        </w:rPr>
        <w:t>lower life expectancy and higher death rates</w:t>
      </w:r>
      <w:r w:rsidR="001B72D7">
        <w:rPr>
          <w:rFonts w:cs="Arial"/>
          <w:color w:val="002F5D"/>
        </w:rPr>
        <w:t xml:space="preserve">, at levels around and sometimes below England’s and there are also </w:t>
      </w:r>
      <w:r w:rsidR="001B72D7" w:rsidRPr="001B72D7">
        <w:rPr>
          <w:rFonts w:cs="Arial"/>
          <w:b/>
          <w:color w:val="002F5D"/>
        </w:rPr>
        <w:t>important gaps</w:t>
      </w:r>
      <w:r w:rsidR="001B72D7">
        <w:rPr>
          <w:rFonts w:cs="Arial"/>
          <w:color w:val="002F5D"/>
        </w:rPr>
        <w:t xml:space="preserve"> in life expectancy and mortality in </w:t>
      </w:r>
      <w:r w:rsidR="001B72D7" w:rsidRPr="001B72D7">
        <w:rPr>
          <w:rFonts w:cs="Arial"/>
          <w:b/>
          <w:color w:val="002F5D"/>
        </w:rPr>
        <w:t>deprived areas of Cambridgeshire</w:t>
      </w:r>
      <w:r w:rsidR="001B72D7">
        <w:rPr>
          <w:rFonts w:cs="Arial"/>
          <w:color w:val="002F5D"/>
        </w:rPr>
        <w:t xml:space="preserve"> compared with more affluent ones.</w:t>
      </w:r>
      <w:r w:rsidR="00E22A06">
        <w:rPr>
          <w:rFonts w:cs="Arial"/>
          <w:color w:val="002F5D"/>
        </w:rPr>
        <w:t xml:space="preserve"> This pattern is generally maintained for the principal causes of death.</w:t>
      </w:r>
    </w:p>
    <w:p w14:paraId="672FA0F0" w14:textId="4A59D3F0" w:rsidR="00E80B9F" w:rsidRDefault="001B72D7" w:rsidP="00F91DCF">
      <w:pPr>
        <w:pStyle w:val="ListParagraph"/>
        <w:numPr>
          <w:ilvl w:val="0"/>
          <w:numId w:val="85"/>
        </w:numPr>
        <w:spacing w:line="240" w:lineRule="auto"/>
        <w:rPr>
          <w:rFonts w:cs="Arial"/>
          <w:color w:val="002F5D"/>
        </w:rPr>
      </w:pPr>
      <w:r w:rsidRPr="00E80B9F">
        <w:rPr>
          <w:rFonts w:cs="Arial"/>
          <w:color w:val="002F5D"/>
        </w:rPr>
        <w:t xml:space="preserve">Levels of </w:t>
      </w:r>
      <w:r w:rsidRPr="00E80B9F">
        <w:rPr>
          <w:rFonts w:cs="Arial"/>
          <w:b/>
          <w:color w:val="002F5D"/>
        </w:rPr>
        <w:t xml:space="preserve">disability </w:t>
      </w:r>
      <w:r w:rsidRPr="00E80B9F">
        <w:rPr>
          <w:rFonts w:cs="Arial"/>
          <w:color w:val="002F5D"/>
        </w:rPr>
        <w:t>and</w:t>
      </w:r>
      <w:r w:rsidRPr="00E80B9F">
        <w:rPr>
          <w:rFonts w:cs="Arial"/>
          <w:b/>
          <w:color w:val="002F5D"/>
        </w:rPr>
        <w:t xml:space="preserve"> </w:t>
      </w:r>
      <w:r w:rsidR="00E80B9F">
        <w:rPr>
          <w:rFonts w:cs="Arial"/>
          <w:b/>
          <w:color w:val="002F5D"/>
        </w:rPr>
        <w:t xml:space="preserve">general </w:t>
      </w:r>
      <w:r w:rsidRPr="00E80B9F">
        <w:rPr>
          <w:rFonts w:cs="Arial"/>
          <w:b/>
          <w:color w:val="002F5D"/>
        </w:rPr>
        <w:t>ill-health</w:t>
      </w:r>
      <w:r w:rsidRPr="00E80B9F">
        <w:rPr>
          <w:rFonts w:cs="Arial"/>
          <w:color w:val="002F5D"/>
        </w:rPr>
        <w:t xml:space="preserve"> are generally </w:t>
      </w:r>
      <w:r w:rsidRPr="00E80B9F">
        <w:rPr>
          <w:rFonts w:cs="Arial"/>
          <w:b/>
          <w:color w:val="002F5D"/>
        </w:rPr>
        <w:t>low in Cambridgeshire</w:t>
      </w:r>
      <w:r w:rsidRPr="00E80B9F">
        <w:rPr>
          <w:rFonts w:cs="Arial"/>
          <w:color w:val="002F5D"/>
        </w:rPr>
        <w:t xml:space="preserve">, but are </w:t>
      </w:r>
      <w:r w:rsidRPr="00E80B9F">
        <w:rPr>
          <w:rFonts w:cs="Arial"/>
          <w:b/>
          <w:color w:val="002F5D"/>
        </w:rPr>
        <w:t>higher in Fenland</w:t>
      </w:r>
      <w:r w:rsidR="00150DD7" w:rsidRPr="00E80B9F">
        <w:rPr>
          <w:rFonts w:cs="Arial"/>
          <w:color w:val="002F5D"/>
        </w:rPr>
        <w:t xml:space="preserve"> </w:t>
      </w:r>
    </w:p>
    <w:p w14:paraId="463540FE" w14:textId="6C901663" w:rsidR="001B72D7" w:rsidRDefault="00E80B9F" w:rsidP="00F91DCF">
      <w:pPr>
        <w:pStyle w:val="ListParagraph"/>
        <w:numPr>
          <w:ilvl w:val="0"/>
          <w:numId w:val="85"/>
        </w:numPr>
        <w:spacing w:line="240" w:lineRule="auto"/>
        <w:rPr>
          <w:rFonts w:cs="Arial"/>
          <w:color w:val="002F5D"/>
        </w:rPr>
      </w:pPr>
      <w:r w:rsidRPr="00E80B9F">
        <w:rPr>
          <w:rFonts w:cs="Arial"/>
          <w:color w:val="002F5D"/>
        </w:rPr>
        <w:t xml:space="preserve">The </w:t>
      </w:r>
      <w:r w:rsidR="00315A2B">
        <w:rPr>
          <w:rFonts w:cs="Arial"/>
          <w:color w:val="002F5D"/>
        </w:rPr>
        <w:t xml:space="preserve">general practice (GP) recorded </w:t>
      </w:r>
      <w:r w:rsidR="00150DD7" w:rsidRPr="00E80B9F">
        <w:rPr>
          <w:rFonts w:cs="Arial"/>
          <w:b/>
          <w:color w:val="002F5D"/>
        </w:rPr>
        <w:t>prevalence</w:t>
      </w:r>
      <w:r w:rsidR="00150DD7" w:rsidRPr="00E80B9F">
        <w:rPr>
          <w:rFonts w:cs="Arial"/>
          <w:color w:val="002F5D"/>
        </w:rPr>
        <w:t xml:space="preserve"> of some specific </w:t>
      </w:r>
      <w:r w:rsidR="00556B0A" w:rsidRPr="00E80B9F">
        <w:rPr>
          <w:rFonts w:cs="Arial"/>
          <w:color w:val="002F5D"/>
        </w:rPr>
        <w:t xml:space="preserve">long-term conditions </w:t>
      </w:r>
      <w:r w:rsidR="00150DD7" w:rsidRPr="00E80B9F">
        <w:rPr>
          <w:rFonts w:cs="Arial"/>
          <w:color w:val="002F5D"/>
        </w:rPr>
        <w:t xml:space="preserve">like </w:t>
      </w:r>
      <w:r w:rsidR="00150DD7" w:rsidRPr="00E80B9F">
        <w:rPr>
          <w:rFonts w:cs="Arial"/>
          <w:b/>
          <w:color w:val="002F5D"/>
        </w:rPr>
        <w:t>diabetes</w:t>
      </w:r>
      <w:r w:rsidR="00150DD7" w:rsidRPr="00E80B9F">
        <w:rPr>
          <w:rFonts w:cs="Arial"/>
          <w:color w:val="002F5D"/>
        </w:rPr>
        <w:t xml:space="preserve"> </w:t>
      </w:r>
      <w:r w:rsidRPr="00E80B9F">
        <w:rPr>
          <w:rFonts w:cs="Arial"/>
          <w:color w:val="002F5D"/>
        </w:rPr>
        <w:t xml:space="preserve">and </w:t>
      </w:r>
      <w:r w:rsidRPr="00E80B9F">
        <w:rPr>
          <w:rFonts w:cs="Arial"/>
          <w:b/>
          <w:color w:val="002F5D"/>
        </w:rPr>
        <w:t>cancer</w:t>
      </w:r>
      <w:r w:rsidRPr="00E80B9F">
        <w:rPr>
          <w:rFonts w:cs="Arial"/>
          <w:color w:val="002F5D"/>
        </w:rPr>
        <w:t xml:space="preserve"> </w:t>
      </w:r>
      <w:r w:rsidR="00150DD7" w:rsidRPr="00E80B9F">
        <w:rPr>
          <w:rFonts w:cs="Arial"/>
          <w:color w:val="002F5D"/>
        </w:rPr>
        <w:t xml:space="preserve">appear to be </w:t>
      </w:r>
      <w:r w:rsidR="00150DD7" w:rsidRPr="00E80B9F">
        <w:rPr>
          <w:rFonts w:cs="Arial"/>
          <w:b/>
          <w:color w:val="002F5D"/>
        </w:rPr>
        <w:t xml:space="preserve">higher </w:t>
      </w:r>
      <w:r w:rsidR="00150DD7" w:rsidRPr="00617422">
        <w:rPr>
          <w:rFonts w:cs="Arial"/>
          <w:color w:val="002F5D"/>
        </w:rPr>
        <w:t>in</w:t>
      </w:r>
      <w:r w:rsidR="00150DD7" w:rsidRPr="00E80B9F">
        <w:rPr>
          <w:rFonts w:cs="Arial"/>
          <w:b/>
          <w:color w:val="002F5D"/>
        </w:rPr>
        <w:t xml:space="preserve"> Cambridgeshire</w:t>
      </w:r>
      <w:r>
        <w:rPr>
          <w:rFonts w:cs="Arial"/>
          <w:color w:val="002F5D"/>
        </w:rPr>
        <w:t xml:space="preserve"> than nationally, but this is influenced by </w:t>
      </w:r>
      <w:r w:rsidR="00315A2B">
        <w:rPr>
          <w:rFonts w:cs="Arial"/>
          <w:color w:val="002F5D"/>
        </w:rPr>
        <w:t>GP</w:t>
      </w:r>
      <w:r>
        <w:rPr>
          <w:rFonts w:cs="Arial"/>
          <w:color w:val="002F5D"/>
        </w:rPr>
        <w:t xml:space="preserve"> clinical recording quality, varying age structures and deprivation, the as well as the amount of disease in the population.</w:t>
      </w:r>
      <w:r w:rsidR="00617422">
        <w:rPr>
          <w:rFonts w:cs="Arial"/>
          <w:color w:val="002F5D"/>
        </w:rPr>
        <w:t xml:space="preserve"> </w:t>
      </w:r>
      <w:r w:rsidR="00617422" w:rsidRPr="00315A2B">
        <w:rPr>
          <w:rFonts w:cs="Arial"/>
          <w:b/>
          <w:color w:val="002F5D"/>
        </w:rPr>
        <w:t>Fenland</w:t>
      </w:r>
      <w:r w:rsidR="00617422">
        <w:rPr>
          <w:rFonts w:cs="Arial"/>
          <w:color w:val="002F5D"/>
        </w:rPr>
        <w:t xml:space="preserve"> tends to have the </w:t>
      </w:r>
      <w:r w:rsidR="00617422" w:rsidRPr="00315A2B">
        <w:rPr>
          <w:rFonts w:cs="Arial"/>
          <w:b/>
          <w:color w:val="002F5D"/>
        </w:rPr>
        <w:t>highest prevalence</w:t>
      </w:r>
      <w:r w:rsidR="00617422">
        <w:rPr>
          <w:rFonts w:cs="Arial"/>
          <w:color w:val="002F5D"/>
        </w:rPr>
        <w:t xml:space="preserve"> rates for many diseases.</w:t>
      </w:r>
    </w:p>
    <w:p w14:paraId="6EB7BDE9" w14:textId="06AAD05E" w:rsidR="00315A2B" w:rsidRDefault="00A31EB4" w:rsidP="00F91DCF">
      <w:pPr>
        <w:pStyle w:val="ListParagraph"/>
        <w:numPr>
          <w:ilvl w:val="0"/>
          <w:numId w:val="85"/>
        </w:numPr>
        <w:spacing w:line="240" w:lineRule="auto"/>
        <w:rPr>
          <w:rFonts w:cs="Arial"/>
          <w:color w:val="002F5D"/>
        </w:rPr>
      </w:pPr>
      <w:r>
        <w:rPr>
          <w:rFonts w:cs="Arial"/>
          <w:color w:val="002F5D"/>
        </w:rPr>
        <w:t xml:space="preserve">The picture for </w:t>
      </w:r>
      <w:r w:rsidRPr="00A31EB4">
        <w:rPr>
          <w:rFonts w:cs="Arial"/>
          <w:b/>
          <w:color w:val="002F5D"/>
        </w:rPr>
        <w:t>mental health</w:t>
      </w:r>
      <w:r>
        <w:rPr>
          <w:rFonts w:cs="Arial"/>
          <w:color w:val="002F5D"/>
        </w:rPr>
        <w:t xml:space="preserve"> is again influenced by GP recording and access to services, with the </w:t>
      </w:r>
      <w:r w:rsidRPr="00A31EB4">
        <w:rPr>
          <w:rFonts w:cs="Arial"/>
          <w:b/>
          <w:color w:val="002F5D"/>
        </w:rPr>
        <w:t>highest</w:t>
      </w:r>
      <w:r>
        <w:rPr>
          <w:rFonts w:cs="Arial"/>
          <w:color w:val="002F5D"/>
        </w:rPr>
        <w:t xml:space="preserve"> recorded prevalence of more </w:t>
      </w:r>
      <w:r w:rsidRPr="00A31EB4">
        <w:rPr>
          <w:rFonts w:cs="Arial"/>
          <w:b/>
          <w:color w:val="002F5D"/>
        </w:rPr>
        <w:t>severe mental illness</w:t>
      </w:r>
      <w:r>
        <w:rPr>
          <w:rFonts w:cs="Arial"/>
          <w:color w:val="002F5D"/>
        </w:rPr>
        <w:t xml:space="preserve"> in </w:t>
      </w:r>
      <w:r w:rsidRPr="00A31EB4">
        <w:rPr>
          <w:rFonts w:cs="Arial"/>
          <w:b/>
          <w:color w:val="002F5D"/>
        </w:rPr>
        <w:t>Cambridge</w:t>
      </w:r>
      <w:r>
        <w:rPr>
          <w:rFonts w:cs="Arial"/>
          <w:color w:val="002F5D"/>
        </w:rPr>
        <w:t xml:space="preserve"> and the prevalence of </w:t>
      </w:r>
      <w:r w:rsidRPr="00A31EB4">
        <w:rPr>
          <w:rFonts w:cs="Arial"/>
          <w:b/>
          <w:color w:val="002F5D"/>
        </w:rPr>
        <w:t>depression</w:t>
      </w:r>
      <w:r>
        <w:rPr>
          <w:rFonts w:cs="Arial"/>
          <w:color w:val="002F5D"/>
        </w:rPr>
        <w:t xml:space="preserve"> </w:t>
      </w:r>
      <w:r w:rsidRPr="00A31EB4">
        <w:rPr>
          <w:rFonts w:cs="Arial"/>
          <w:b/>
          <w:color w:val="002F5D"/>
        </w:rPr>
        <w:t>higher</w:t>
      </w:r>
      <w:r>
        <w:rPr>
          <w:rFonts w:cs="Arial"/>
          <w:color w:val="002F5D"/>
        </w:rPr>
        <w:t xml:space="preserve"> in </w:t>
      </w:r>
      <w:r w:rsidRPr="00A31EB4">
        <w:rPr>
          <w:rFonts w:cs="Arial"/>
          <w:b/>
          <w:color w:val="002F5D"/>
        </w:rPr>
        <w:t>Fenland</w:t>
      </w:r>
      <w:r>
        <w:rPr>
          <w:rFonts w:cs="Arial"/>
          <w:color w:val="002F5D"/>
        </w:rPr>
        <w:t xml:space="preserve"> and </w:t>
      </w:r>
      <w:r w:rsidRPr="00A31EB4">
        <w:rPr>
          <w:rFonts w:cs="Arial"/>
          <w:b/>
          <w:color w:val="002F5D"/>
        </w:rPr>
        <w:t>Huntingdonshire</w:t>
      </w:r>
      <w:r>
        <w:rPr>
          <w:rFonts w:cs="Arial"/>
          <w:color w:val="002F5D"/>
        </w:rPr>
        <w:t>.</w:t>
      </w:r>
    </w:p>
    <w:p w14:paraId="4E692D48" w14:textId="14EFE9E4" w:rsidR="00227A19" w:rsidRDefault="00A31EB4" w:rsidP="00F91DCF">
      <w:pPr>
        <w:pStyle w:val="ListParagraph"/>
        <w:numPr>
          <w:ilvl w:val="0"/>
          <w:numId w:val="85"/>
        </w:numPr>
        <w:spacing w:line="240" w:lineRule="auto"/>
        <w:rPr>
          <w:rFonts w:cs="Arial"/>
          <w:color w:val="002F5D"/>
        </w:rPr>
      </w:pPr>
      <w:r w:rsidRPr="0056352A">
        <w:rPr>
          <w:rFonts w:cs="Arial"/>
          <w:b/>
          <w:color w:val="002F5D"/>
        </w:rPr>
        <w:t>Self-harm</w:t>
      </w:r>
      <w:r>
        <w:rPr>
          <w:rFonts w:cs="Arial"/>
          <w:color w:val="002F5D"/>
        </w:rPr>
        <w:t xml:space="preserve"> appears to be a particular </w:t>
      </w:r>
      <w:r w:rsidRPr="0056352A">
        <w:rPr>
          <w:rFonts w:cs="Arial"/>
          <w:b/>
          <w:color w:val="002F5D"/>
        </w:rPr>
        <w:t>issue across Cambridgeshire</w:t>
      </w:r>
      <w:r>
        <w:rPr>
          <w:rFonts w:cs="Arial"/>
          <w:color w:val="002F5D"/>
        </w:rPr>
        <w:t>, with sustained high rates of emergency hospital admission</w:t>
      </w:r>
      <w:r w:rsidR="0056352A">
        <w:rPr>
          <w:rFonts w:cs="Arial"/>
          <w:color w:val="002F5D"/>
        </w:rPr>
        <w:t>s</w:t>
      </w:r>
      <w:r>
        <w:rPr>
          <w:rFonts w:cs="Arial"/>
          <w:color w:val="002F5D"/>
        </w:rPr>
        <w:t xml:space="preserve"> and increasing trends at levels above the national average in all </w:t>
      </w:r>
      <w:r w:rsidR="00607E36">
        <w:rPr>
          <w:rFonts w:cs="Arial"/>
          <w:color w:val="002F5D"/>
        </w:rPr>
        <w:lastRenderedPageBreak/>
        <w:t>districts</w:t>
      </w:r>
      <w:r>
        <w:rPr>
          <w:rFonts w:cs="Arial"/>
          <w:color w:val="002F5D"/>
        </w:rPr>
        <w:t xml:space="preserve"> other than South Cambridgeshire and </w:t>
      </w:r>
      <w:r w:rsidRPr="0056352A">
        <w:rPr>
          <w:rFonts w:cs="Arial"/>
          <w:b/>
          <w:color w:val="002F5D"/>
        </w:rPr>
        <w:t>notably high levels in Cambridge City</w:t>
      </w:r>
      <w:r>
        <w:rPr>
          <w:rFonts w:cs="Arial"/>
          <w:color w:val="002F5D"/>
        </w:rPr>
        <w:t>.</w:t>
      </w:r>
      <w:r w:rsidR="00C454E6">
        <w:rPr>
          <w:rFonts w:cs="Arial"/>
          <w:color w:val="002F5D"/>
        </w:rPr>
        <w:t xml:space="preserve"> However this may reflect recordin</w:t>
      </w:r>
      <w:r w:rsidR="00E859CC">
        <w:rPr>
          <w:rFonts w:cs="Arial"/>
          <w:color w:val="002F5D"/>
        </w:rPr>
        <w:t>g issues, hospital A&amp;E practice</w:t>
      </w:r>
      <w:r w:rsidR="00C454E6">
        <w:rPr>
          <w:rFonts w:cs="Arial"/>
          <w:color w:val="002F5D"/>
        </w:rPr>
        <w:t xml:space="preserve"> and repeated admissions of individuals, as well as overall population prevalence.  </w:t>
      </w:r>
    </w:p>
    <w:p w14:paraId="62086084" w14:textId="702B4334" w:rsidR="00A31EB4" w:rsidRDefault="00227A19" w:rsidP="00F91DCF">
      <w:pPr>
        <w:pStyle w:val="ListParagraph"/>
        <w:numPr>
          <w:ilvl w:val="0"/>
          <w:numId w:val="85"/>
        </w:numPr>
        <w:spacing w:line="240" w:lineRule="auto"/>
        <w:rPr>
          <w:rFonts w:cs="Arial"/>
          <w:color w:val="002F5D"/>
        </w:rPr>
      </w:pPr>
      <w:r>
        <w:rPr>
          <w:rFonts w:cs="Arial"/>
          <w:b/>
          <w:color w:val="002F5D"/>
        </w:rPr>
        <w:t xml:space="preserve">Suicide </w:t>
      </w:r>
      <w:r>
        <w:rPr>
          <w:rFonts w:cs="Arial"/>
          <w:color w:val="002F5D"/>
        </w:rPr>
        <w:t xml:space="preserve">rates in Cambridgeshire do not differ significantly from England levels. </w:t>
      </w:r>
      <w:r w:rsidRPr="007E04AA">
        <w:rPr>
          <w:rFonts w:cs="Arial"/>
          <w:b/>
          <w:color w:val="002F5D"/>
        </w:rPr>
        <w:t>Male</w:t>
      </w:r>
      <w:r>
        <w:rPr>
          <w:rFonts w:cs="Arial"/>
          <w:color w:val="002F5D"/>
        </w:rPr>
        <w:t xml:space="preserve"> rates are higher than female rates. </w:t>
      </w:r>
      <w:r w:rsidRPr="007E04AA">
        <w:rPr>
          <w:rFonts w:cs="Arial"/>
          <w:b/>
          <w:color w:val="002F5D"/>
        </w:rPr>
        <w:t>Fenland’s male suicide rate</w:t>
      </w:r>
      <w:r>
        <w:rPr>
          <w:rFonts w:cs="Arial"/>
          <w:color w:val="002F5D"/>
        </w:rPr>
        <w:t xml:space="preserve"> is significantly higher than the Cambridgeshire average. </w:t>
      </w:r>
      <w:r w:rsidR="00EE7299">
        <w:rPr>
          <w:rFonts w:cs="Arial"/>
          <w:color w:val="002F5D"/>
        </w:rPr>
        <w:t xml:space="preserve">A </w:t>
      </w:r>
      <w:r w:rsidR="00EE7299" w:rsidRPr="007E04AA">
        <w:rPr>
          <w:rFonts w:cs="Arial"/>
          <w:color w:val="002F5D"/>
        </w:rPr>
        <w:t>continuing focus</w:t>
      </w:r>
      <w:r w:rsidR="00EE7299">
        <w:rPr>
          <w:rFonts w:cs="Arial"/>
          <w:color w:val="002F5D"/>
        </w:rPr>
        <w:t xml:space="preserve"> on </w:t>
      </w:r>
      <w:r w:rsidR="00EE7299" w:rsidRPr="00EE7299">
        <w:rPr>
          <w:rFonts w:cs="Arial"/>
          <w:b/>
          <w:color w:val="002F5D"/>
        </w:rPr>
        <w:t>suicide prevention</w:t>
      </w:r>
      <w:r w:rsidR="00EE7299">
        <w:rPr>
          <w:rFonts w:cs="Arial"/>
          <w:color w:val="002F5D"/>
        </w:rPr>
        <w:t xml:space="preserve"> is warranted.</w:t>
      </w:r>
    </w:p>
    <w:p w14:paraId="48B66530" w14:textId="33861F00" w:rsidR="00FE006D" w:rsidRDefault="00FE006D" w:rsidP="00F91DCF">
      <w:pPr>
        <w:pStyle w:val="ListParagraph"/>
        <w:numPr>
          <w:ilvl w:val="0"/>
          <w:numId w:val="85"/>
        </w:numPr>
        <w:spacing w:line="240" w:lineRule="auto"/>
        <w:rPr>
          <w:rFonts w:cs="Arial"/>
          <w:color w:val="002F5D"/>
        </w:rPr>
      </w:pPr>
      <w:r>
        <w:rPr>
          <w:rFonts w:cs="Arial"/>
          <w:color w:val="002F5D"/>
        </w:rPr>
        <w:t xml:space="preserve">As the </w:t>
      </w:r>
      <w:r w:rsidRPr="00ED36A9">
        <w:rPr>
          <w:rFonts w:cs="Arial"/>
          <w:b/>
          <w:color w:val="002F5D"/>
        </w:rPr>
        <w:t>population ages</w:t>
      </w:r>
      <w:r>
        <w:rPr>
          <w:rFonts w:cs="Arial"/>
          <w:color w:val="002F5D"/>
        </w:rPr>
        <w:t xml:space="preserve"> a continuing </w:t>
      </w:r>
      <w:r w:rsidRPr="00ED36A9">
        <w:rPr>
          <w:rFonts w:cs="Arial"/>
          <w:b/>
          <w:color w:val="002F5D"/>
        </w:rPr>
        <w:t>focus on dementia</w:t>
      </w:r>
      <w:r>
        <w:rPr>
          <w:rFonts w:cs="Arial"/>
          <w:color w:val="002F5D"/>
        </w:rPr>
        <w:t xml:space="preserve"> will be necessary, along with </w:t>
      </w:r>
      <w:r w:rsidR="002A7029">
        <w:rPr>
          <w:rFonts w:cs="Arial"/>
          <w:color w:val="002F5D"/>
        </w:rPr>
        <w:t xml:space="preserve">the </w:t>
      </w:r>
      <w:r w:rsidR="00A436CA">
        <w:rPr>
          <w:rFonts w:cs="Arial"/>
          <w:color w:val="002F5D"/>
        </w:rPr>
        <w:t xml:space="preserve">surveillance of </w:t>
      </w:r>
      <w:r>
        <w:rPr>
          <w:rFonts w:cs="Arial"/>
          <w:color w:val="002F5D"/>
        </w:rPr>
        <w:t xml:space="preserve">dementia and </w:t>
      </w:r>
      <w:r w:rsidRPr="00FE006D">
        <w:rPr>
          <w:rFonts w:cs="Arial"/>
          <w:color w:val="002F5D"/>
        </w:rPr>
        <w:t>Alzheimer’s</w:t>
      </w:r>
      <w:r>
        <w:rPr>
          <w:rFonts w:cs="Arial"/>
          <w:color w:val="002F5D"/>
        </w:rPr>
        <w:t xml:space="preserve"> disease </w:t>
      </w:r>
      <w:r w:rsidR="00A436CA">
        <w:rPr>
          <w:rFonts w:cs="Arial"/>
          <w:color w:val="002F5D"/>
        </w:rPr>
        <w:t>as a potentially emerging and increasingly important cause of death.</w:t>
      </w:r>
    </w:p>
    <w:p w14:paraId="225111C6" w14:textId="77777777" w:rsidR="00A7405D" w:rsidRDefault="00A7405D" w:rsidP="00A7405D">
      <w:pPr>
        <w:pStyle w:val="ListParagraph"/>
        <w:spacing w:line="240" w:lineRule="auto"/>
        <w:rPr>
          <w:rFonts w:cs="Arial"/>
          <w:color w:val="002F5D"/>
        </w:rPr>
      </w:pPr>
    </w:p>
    <w:p w14:paraId="08074E96" w14:textId="75ABA978" w:rsidR="00957A0B" w:rsidRPr="00957A0B" w:rsidRDefault="00A7405D" w:rsidP="00F91DCF">
      <w:pPr>
        <w:pStyle w:val="ListParagraph"/>
        <w:numPr>
          <w:ilvl w:val="0"/>
          <w:numId w:val="85"/>
        </w:numPr>
        <w:spacing w:line="240" w:lineRule="auto"/>
        <w:ind w:left="714" w:hanging="357"/>
        <w:rPr>
          <w:rFonts w:cs="Arial"/>
          <w:color w:val="002F5D"/>
        </w:rPr>
      </w:pPr>
      <w:r w:rsidRPr="00957A0B">
        <w:rPr>
          <w:rFonts w:cs="Arial"/>
          <w:color w:val="002F5D"/>
        </w:rPr>
        <w:t xml:space="preserve">In terms of </w:t>
      </w:r>
      <w:r w:rsidR="006B40D8" w:rsidRPr="00957A0B">
        <w:rPr>
          <w:rFonts w:cs="Arial"/>
          <w:b/>
          <w:color w:val="002F5D"/>
        </w:rPr>
        <w:t>NHS</w:t>
      </w:r>
      <w:r w:rsidR="006B40D8" w:rsidRPr="00957A0B">
        <w:rPr>
          <w:rFonts w:cs="Arial"/>
          <w:color w:val="002F5D"/>
        </w:rPr>
        <w:t xml:space="preserve"> </w:t>
      </w:r>
      <w:r w:rsidRPr="00957A0B">
        <w:rPr>
          <w:rFonts w:cs="Arial"/>
          <w:b/>
          <w:color w:val="002F5D"/>
        </w:rPr>
        <w:t>health</w:t>
      </w:r>
      <w:r w:rsidR="006B40D8" w:rsidRPr="00957A0B">
        <w:rPr>
          <w:rFonts w:cs="Arial"/>
          <w:b/>
          <w:color w:val="002F5D"/>
        </w:rPr>
        <w:t>care</w:t>
      </w:r>
      <w:r w:rsidRPr="00957A0B">
        <w:rPr>
          <w:rFonts w:cs="Arial"/>
          <w:b/>
          <w:color w:val="002F5D"/>
        </w:rPr>
        <w:t xml:space="preserve"> services</w:t>
      </w:r>
      <w:r w:rsidRPr="00957A0B">
        <w:rPr>
          <w:rFonts w:cs="Arial"/>
          <w:color w:val="002F5D"/>
        </w:rPr>
        <w:t xml:space="preserve">, the </w:t>
      </w:r>
      <w:r w:rsidRPr="00957A0B">
        <w:rPr>
          <w:rFonts w:cs="Arial"/>
          <w:b/>
          <w:color w:val="002F5D"/>
        </w:rPr>
        <w:t>numbers</w:t>
      </w:r>
      <w:r w:rsidRPr="00957A0B">
        <w:rPr>
          <w:rFonts w:cs="Arial"/>
          <w:color w:val="002F5D"/>
        </w:rPr>
        <w:t xml:space="preserve"> of </w:t>
      </w:r>
      <w:r w:rsidR="006B40D8" w:rsidRPr="00957A0B">
        <w:rPr>
          <w:rFonts w:cs="Arial"/>
          <w:b/>
          <w:color w:val="002F5D"/>
        </w:rPr>
        <w:t>total</w:t>
      </w:r>
      <w:r w:rsidR="006B40D8" w:rsidRPr="00957A0B">
        <w:rPr>
          <w:rFonts w:cs="Arial"/>
          <w:color w:val="002F5D"/>
        </w:rPr>
        <w:t xml:space="preserve"> and </w:t>
      </w:r>
      <w:r w:rsidRPr="00957A0B">
        <w:rPr>
          <w:rFonts w:cs="Arial"/>
          <w:b/>
          <w:color w:val="002F5D"/>
        </w:rPr>
        <w:t>emergency</w:t>
      </w:r>
      <w:r w:rsidRPr="00957A0B">
        <w:rPr>
          <w:rFonts w:cs="Arial"/>
          <w:color w:val="002F5D"/>
        </w:rPr>
        <w:t xml:space="preserve"> inpatient </w:t>
      </w:r>
      <w:r w:rsidRPr="00957A0B">
        <w:rPr>
          <w:rFonts w:cs="Arial"/>
          <w:b/>
          <w:color w:val="002F5D"/>
        </w:rPr>
        <w:t>hospital admission</w:t>
      </w:r>
      <w:r w:rsidR="006B40D8" w:rsidRPr="00957A0B">
        <w:rPr>
          <w:rFonts w:cs="Arial"/>
          <w:b/>
          <w:color w:val="002F5D"/>
        </w:rPr>
        <w:t>s</w:t>
      </w:r>
      <w:r w:rsidRPr="00957A0B">
        <w:rPr>
          <w:rFonts w:cs="Arial"/>
          <w:color w:val="002F5D"/>
        </w:rPr>
        <w:t xml:space="preserve"> </w:t>
      </w:r>
      <w:r w:rsidRPr="00957A0B">
        <w:rPr>
          <w:rFonts w:cs="Arial"/>
          <w:b/>
          <w:color w:val="002F5D"/>
        </w:rPr>
        <w:t>increased</w:t>
      </w:r>
      <w:r w:rsidR="006B40D8" w:rsidRPr="00957A0B">
        <w:rPr>
          <w:rFonts w:cs="Arial"/>
          <w:color w:val="002F5D"/>
        </w:rPr>
        <w:t xml:space="preserve"> </w:t>
      </w:r>
      <w:r w:rsidR="00C454E6">
        <w:rPr>
          <w:rFonts w:cs="Arial"/>
          <w:color w:val="002F5D"/>
        </w:rPr>
        <w:t xml:space="preserve">over time </w:t>
      </w:r>
      <w:r w:rsidR="006B40D8" w:rsidRPr="00957A0B">
        <w:rPr>
          <w:rFonts w:cs="Arial"/>
          <w:color w:val="002F5D"/>
        </w:rPr>
        <w:t xml:space="preserve">in </w:t>
      </w:r>
      <w:r w:rsidRPr="00957A0B">
        <w:rPr>
          <w:rFonts w:cs="Arial"/>
          <w:color w:val="002F5D"/>
        </w:rPr>
        <w:t>all districts</w:t>
      </w:r>
      <w:r w:rsidR="006B40D8" w:rsidRPr="00957A0B">
        <w:rPr>
          <w:rFonts w:cs="Arial"/>
          <w:color w:val="002F5D"/>
        </w:rPr>
        <w:t xml:space="preserve"> </w:t>
      </w:r>
      <w:r w:rsidR="00232457">
        <w:rPr>
          <w:rFonts w:cs="Arial"/>
          <w:color w:val="002F5D"/>
        </w:rPr>
        <w:t xml:space="preserve">from 2011/12 to </w:t>
      </w:r>
      <w:r w:rsidR="00C454E6">
        <w:rPr>
          <w:rFonts w:cs="Arial"/>
          <w:color w:val="002F5D"/>
        </w:rPr>
        <w:t xml:space="preserve">2015/16, </w:t>
      </w:r>
      <w:r w:rsidR="006B40D8" w:rsidRPr="00957A0B">
        <w:rPr>
          <w:rFonts w:cs="Arial"/>
          <w:color w:val="002F5D"/>
        </w:rPr>
        <w:t xml:space="preserve">and numbers of </w:t>
      </w:r>
      <w:r w:rsidR="006B40D8" w:rsidRPr="00957A0B">
        <w:rPr>
          <w:rFonts w:cs="Arial"/>
          <w:b/>
          <w:color w:val="002F5D"/>
        </w:rPr>
        <w:t>elective admissions</w:t>
      </w:r>
      <w:r w:rsidR="00C454E6">
        <w:rPr>
          <w:rFonts w:cs="Arial"/>
          <w:color w:val="002F5D"/>
        </w:rPr>
        <w:t xml:space="preserve"> </w:t>
      </w:r>
      <w:r w:rsidR="006B40D8" w:rsidRPr="00957A0B">
        <w:rPr>
          <w:rFonts w:cs="Arial"/>
          <w:b/>
          <w:color w:val="002F5D"/>
        </w:rPr>
        <w:t>increased</w:t>
      </w:r>
      <w:r w:rsidR="006B40D8" w:rsidRPr="00957A0B">
        <w:rPr>
          <w:rFonts w:cs="Arial"/>
          <w:color w:val="002F5D"/>
        </w:rPr>
        <w:t xml:space="preserve"> </w:t>
      </w:r>
      <w:r w:rsidR="00C454E6">
        <w:rPr>
          <w:rFonts w:cs="Arial"/>
          <w:color w:val="002F5D"/>
        </w:rPr>
        <w:t xml:space="preserve">over this period </w:t>
      </w:r>
      <w:r w:rsidR="006B40D8" w:rsidRPr="00957A0B">
        <w:rPr>
          <w:rFonts w:cs="Arial"/>
          <w:color w:val="002F5D"/>
        </w:rPr>
        <w:t xml:space="preserve">in </w:t>
      </w:r>
      <w:r w:rsidR="006B40D8" w:rsidRPr="00957A0B">
        <w:rPr>
          <w:rFonts w:cs="Arial"/>
          <w:b/>
          <w:color w:val="002F5D"/>
        </w:rPr>
        <w:t>Cambridge</w:t>
      </w:r>
      <w:r w:rsidR="006B40D8" w:rsidRPr="00957A0B">
        <w:rPr>
          <w:rFonts w:cs="Arial"/>
          <w:color w:val="002F5D"/>
        </w:rPr>
        <w:t xml:space="preserve">, </w:t>
      </w:r>
      <w:r w:rsidR="006B40D8" w:rsidRPr="00957A0B">
        <w:rPr>
          <w:rFonts w:cs="Arial"/>
          <w:b/>
          <w:color w:val="002F5D"/>
        </w:rPr>
        <w:t>Fenland</w:t>
      </w:r>
      <w:r w:rsidR="006B40D8" w:rsidRPr="00957A0B">
        <w:rPr>
          <w:rFonts w:cs="Arial"/>
          <w:color w:val="002F5D"/>
        </w:rPr>
        <w:t xml:space="preserve"> and </w:t>
      </w:r>
      <w:r w:rsidR="006B40D8" w:rsidRPr="00957A0B">
        <w:rPr>
          <w:rFonts w:cs="Arial"/>
          <w:b/>
          <w:color w:val="002F5D"/>
        </w:rPr>
        <w:t>Huntingdonshire</w:t>
      </w:r>
      <w:r w:rsidR="006B40D8" w:rsidRPr="00957A0B">
        <w:rPr>
          <w:rFonts w:cs="Arial"/>
          <w:color w:val="002F5D"/>
        </w:rPr>
        <w:t>.</w:t>
      </w:r>
      <w:r w:rsidR="001C29D6" w:rsidRPr="00957A0B">
        <w:rPr>
          <w:rFonts w:cs="Arial"/>
          <w:color w:val="002F5D"/>
        </w:rPr>
        <w:t xml:space="preserve"> In general, </w:t>
      </w:r>
      <w:r w:rsidR="001C29D6" w:rsidRPr="00957A0B">
        <w:rPr>
          <w:rFonts w:cs="Arial"/>
          <w:b/>
          <w:color w:val="002F5D"/>
        </w:rPr>
        <w:t>rates</w:t>
      </w:r>
      <w:r w:rsidR="001C29D6" w:rsidRPr="00957A0B">
        <w:rPr>
          <w:rFonts w:cs="Arial"/>
          <w:color w:val="002F5D"/>
        </w:rPr>
        <w:t xml:space="preserve"> of all types of </w:t>
      </w:r>
      <w:r w:rsidR="001C29D6" w:rsidRPr="00957A0B">
        <w:rPr>
          <w:rFonts w:cs="Arial"/>
          <w:b/>
          <w:color w:val="002F5D"/>
        </w:rPr>
        <w:t>hospital admission</w:t>
      </w:r>
      <w:r w:rsidR="001C29D6" w:rsidRPr="00957A0B">
        <w:rPr>
          <w:rFonts w:cs="Arial"/>
          <w:color w:val="002F5D"/>
        </w:rPr>
        <w:t xml:space="preserve"> are </w:t>
      </w:r>
      <w:r w:rsidR="001C29D6" w:rsidRPr="00957A0B">
        <w:rPr>
          <w:rFonts w:cs="Arial"/>
          <w:b/>
          <w:color w:val="002F5D"/>
        </w:rPr>
        <w:t>highest</w:t>
      </w:r>
      <w:r w:rsidR="001C29D6" w:rsidRPr="00957A0B">
        <w:rPr>
          <w:rFonts w:cs="Arial"/>
          <w:color w:val="002F5D"/>
        </w:rPr>
        <w:t xml:space="preserve"> in </w:t>
      </w:r>
      <w:r w:rsidR="001C29D6" w:rsidRPr="00957A0B">
        <w:rPr>
          <w:rFonts w:cs="Arial"/>
          <w:b/>
          <w:color w:val="002F5D"/>
        </w:rPr>
        <w:t>Fenland</w:t>
      </w:r>
      <w:r w:rsidR="001C29D6" w:rsidRPr="00957A0B">
        <w:rPr>
          <w:rFonts w:cs="Arial"/>
          <w:color w:val="002F5D"/>
        </w:rPr>
        <w:t xml:space="preserve"> and </w:t>
      </w:r>
      <w:r w:rsidR="001C29D6" w:rsidRPr="00957A0B">
        <w:rPr>
          <w:rFonts w:cs="Arial"/>
          <w:b/>
          <w:color w:val="002F5D"/>
        </w:rPr>
        <w:t>Huntingdonshire</w:t>
      </w:r>
      <w:r w:rsidR="001C29D6" w:rsidRPr="00957A0B">
        <w:rPr>
          <w:rFonts w:cs="Arial"/>
          <w:color w:val="002F5D"/>
        </w:rPr>
        <w:t>.</w:t>
      </w:r>
      <w:r w:rsidR="0090056B" w:rsidRPr="00957A0B">
        <w:rPr>
          <w:rFonts w:cs="Arial"/>
          <w:color w:val="002F5D"/>
        </w:rPr>
        <w:t xml:space="preserve"> </w:t>
      </w:r>
      <w:r w:rsidR="001C29D6" w:rsidRPr="00957A0B">
        <w:rPr>
          <w:rFonts w:cs="Arial"/>
          <w:color w:val="002F5D"/>
        </w:rPr>
        <w:t xml:space="preserve"> Numbers and rates of </w:t>
      </w:r>
      <w:r w:rsidR="001C29D6" w:rsidRPr="00957A0B">
        <w:rPr>
          <w:rFonts w:cs="Arial"/>
          <w:b/>
          <w:color w:val="002F5D"/>
        </w:rPr>
        <w:t>accident and emergency</w:t>
      </w:r>
      <w:r w:rsidR="001C29D6" w:rsidRPr="00957A0B">
        <w:rPr>
          <w:rFonts w:cs="Arial"/>
          <w:color w:val="002F5D"/>
        </w:rPr>
        <w:t xml:space="preserve"> attendances have </w:t>
      </w:r>
      <w:r w:rsidR="001C29D6" w:rsidRPr="00957A0B">
        <w:rPr>
          <w:rFonts w:cs="Arial"/>
          <w:b/>
          <w:color w:val="002F5D"/>
        </w:rPr>
        <w:t>increased</w:t>
      </w:r>
      <w:r w:rsidR="001C29D6" w:rsidRPr="00957A0B">
        <w:rPr>
          <w:rFonts w:cs="Arial"/>
          <w:color w:val="002F5D"/>
        </w:rPr>
        <w:t xml:space="preserve"> </w:t>
      </w:r>
      <w:r w:rsidR="001C29D6" w:rsidRPr="005F6F38">
        <w:rPr>
          <w:rFonts w:cs="Arial"/>
          <w:b/>
          <w:color w:val="002F5D"/>
        </w:rPr>
        <w:t>in</w:t>
      </w:r>
      <w:r w:rsidR="001C29D6" w:rsidRPr="00957A0B">
        <w:rPr>
          <w:rFonts w:cs="Arial"/>
          <w:color w:val="002F5D"/>
        </w:rPr>
        <w:t xml:space="preserve"> </w:t>
      </w:r>
      <w:r w:rsidR="001C29D6" w:rsidRPr="00957A0B">
        <w:rPr>
          <w:rFonts w:cs="Arial"/>
          <w:b/>
          <w:color w:val="002F5D"/>
        </w:rPr>
        <w:t>all districts.</w:t>
      </w:r>
    </w:p>
    <w:p w14:paraId="14F68763" w14:textId="77777777" w:rsidR="00957A0B" w:rsidRPr="00957A0B" w:rsidRDefault="00957A0B" w:rsidP="00957A0B">
      <w:pPr>
        <w:pStyle w:val="ListParagraph"/>
        <w:rPr>
          <w:rFonts w:cs="Arial"/>
          <w:color w:val="002F5D"/>
        </w:rPr>
      </w:pPr>
    </w:p>
    <w:p w14:paraId="3E9AB8D9" w14:textId="5E8D27D8" w:rsidR="00D56336" w:rsidRPr="00957A0B" w:rsidRDefault="00D56336" w:rsidP="00F91DCF">
      <w:pPr>
        <w:pStyle w:val="ListParagraph"/>
        <w:numPr>
          <w:ilvl w:val="0"/>
          <w:numId w:val="85"/>
        </w:numPr>
        <w:spacing w:line="240" w:lineRule="auto"/>
        <w:ind w:left="714" w:hanging="357"/>
        <w:rPr>
          <w:rFonts w:cs="Arial"/>
          <w:color w:val="002F5D"/>
        </w:rPr>
      </w:pPr>
      <w:r w:rsidRPr="00957A0B">
        <w:rPr>
          <w:rFonts w:cs="Arial"/>
          <w:color w:val="002F5D"/>
        </w:rPr>
        <w:t xml:space="preserve">The </w:t>
      </w:r>
      <w:r w:rsidRPr="00957A0B">
        <w:rPr>
          <w:rFonts w:cs="Arial"/>
          <w:b/>
          <w:color w:val="002F5D"/>
        </w:rPr>
        <w:t>Adult Social Care Outcomes Framework</w:t>
      </w:r>
      <w:r w:rsidRPr="00957A0B">
        <w:rPr>
          <w:rFonts w:cs="Arial"/>
          <w:color w:val="002F5D"/>
        </w:rPr>
        <w:t xml:space="preserve"> indicates that the only indicator that is statistically significantly </w:t>
      </w:r>
      <w:r w:rsidRPr="00957A0B">
        <w:rPr>
          <w:rFonts w:cs="Arial"/>
          <w:b/>
          <w:color w:val="002F5D"/>
        </w:rPr>
        <w:t>worse</w:t>
      </w:r>
      <w:r w:rsidRPr="00957A0B">
        <w:rPr>
          <w:rFonts w:cs="Arial"/>
          <w:color w:val="002F5D"/>
        </w:rPr>
        <w:t xml:space="preserve"> than England is the proportion of people who use services who say that those services have made them </w:t>
      </w:r>
      <w:r w:rsidRPr="00957A0B">
        <w:rPr>
          <w:rFonts w:cs="Arial"/>
          <w:b/>
          <w:color w:val="002F5D"/>
        </w:rPr>
        <w:t>feel safe and secure</w:t>
      </w:r>
      <w:r w:rsidR="00957A0B" w:rsidRPr="00957A0B">
        <w:rPr>
          <w:rFonts w:cs="Arial"/>
          <w:color w:val="002F5D"/>
        </w:rPr>
        <w:t xml:space="preserve">. Other indicators, where </w:t>
      </w:r>
      <w:r w:rsidR="00957A0B">
        <w:rPr>
          <w:rFonts w:cs="Arial"/>
          <w:color w:val="002F5D"/>
        </w:rPr>
        <w:t xml:space="preserve">local values </w:t>
      </w:r>
      <w:r w:rsidR="00232457">
        <w:rPr>
          <w:rFonts w:cs="Arial"/>
          <w:color w:val="002F5D"/>
        </w:rPr>
        <w:t xml:space="preserve">differ from </w:t>
      </w:r>
      <w:r w:rsidR="00957A0B" w:rsidRPr="00957A0B">
        <w:rPr>
          <w:rFonts w:cs="Arial"/>
          <w:color w:val="002F5D"/>
        </w:rPr>
        <w:t>national average</w:t>
      </w:r>
      <w:r w:rsidR="00FC3166">
        <w:rPr>
          <w:rFonts w:cs="Arial"/>
          <w:color w:val="002F5D"/>
        </w:rPr>
        <w:t xml:space="preserve">s </w:t>
      </w:r>
      <w:r w:rsidR="00957A0B">
        <w:rPr>
          <w:rFonts w:cs="Arial"/>
          <w:color w:val="002F5D"/>
        </w:rPr>
        <w:t xml:space="preserve">but </w:t>
      </w:r>
      <w:r w:rsidR="00FC3166">
        <w:rPr>
          <w:rFonts w:cs="Arial"/>
          <w:color w:val="002F5D"/>
        </w:rPr>
        <w:t xml:space="preserve">where </w:t>
      </w:r>
      <w:r w:rsidR="00232457">
        <w:rPr>
          <w:rFonts w:cs="Arial"/>
          <w:color w:val="002F5D"/>
        </w:rPr>
        <w:t xml:space="preserve">the differences </w:t>
      </w:r>
      <w:r w:rsidR="00957A0B">
        <w:rPr>
          <w:rFonts w:cs="Arial"/>
          <w:color w:val="002F5D"/>
        </w:rPr>
        <w:t>are</w:t>
      </w:r>
      <w:r w:rsidR="00957A0B" w:rsidRPr="00957A0B">
        <w:rPr>
          <w:rFonts w:cs="Arial"/>
          <w:color w:val="002F5D"/>
        </w:rPr>
        <w:t xml:space="preserve"> not formally statistically</w:t>
      </w:r>
      <w:r w:rsidR="00232457">
        <w:rPr>
          <w:rFonts w:cs="Arial"/>
          <w:color w:val="002F5D"/>
        </w:rPr>
        <w:t xml:space="preserve"> significant</w:t>
      </w:r>
      <w:r w:rsidR="00957A0B">
        <w:rPr>
          <w:rFonts w:cs="Arial"/>
          <w:color w:val="002F5D"/>
        </w:rPr>
        <w:t>,</w:t>
      </w:r>
      <w:r w:rsidR="00957A0B" w:rsidRPr="00957A0B">
        <w:rPr>
          <w:rFonts w:cs="Arial"/>
          <w:color w:val="002F5D"/>
        </w:rPr>
        <w:t xml:space="preserve"> </w:t>
      </w:r>
      <w:r w:rsidR="00957A0B">
        <w:rPr>
          <w:rFonts w:cs="Arial"/>
          <w:color w:val="002F5D"/>
        </w:rPr>
        <w:t>may warrant some attention.</w:t>
      </w:r>
    </w:p>
    <w:p w14:paraId="247637B4" w14:textId="77777777" w:rsidR="007A5A33" w:rsidRPr="00E80B9F" w:rsidRDefault="007A5A33" w:rsidP="007A5A33">
      <w:pPr>
        <w:pStyle w:val="ListParagraph"/>
        <w:spacing w:line="240" w:lineRule="auto"/>
        <w:rPr>
          <w:rFonts w:cs="Arial"/>
          <w:color w:val="002F5D"/>
        </w:rPr>
      </w:pPr>
    </w:p>
    <w:p w14:paraId="6D0BBEEA" w14:textId="2645A71A" w:rsidR="00C20EC2" w:rsidRPr="00C20EC2" w:rsidRDefault="008E5455" w:rsidP="003368F2">
      <w:pPr>
        <w:pStyle w:val="ListParagraph"/>
        <w:numPr>
          <w:ilvl w:val="0"/>
          <w:numId w:val="85"/>
        </w:numPr>
        <w:spacing w:line="240" w:lineRule="auto"/>
        <w:rPr>
          <w:rFonts w:cs="Arial"/>
          <w:color w:val="002F5D"/>
        </w:rPr>
      </w:pPr>
      <w:r w:rsidRPr="00C20EC2">
        <w:rPr>
          <w:rFonts w:cs="Arial"/>
          <w:b/>
          <w:color w:val="002F5D"/>
        </w:rPr>
        <w:t>Cambridgeshire</w:t>
      </w:r>
      <w:r w:rsidRPr="00C20EC2">
        <w:rPr>
          <w:rFonts w:cs="Arial"/>
          <w:color w:val="002F5D"/>
        </w:rPr>
        <w:t xml:space="preserve"> and </w:t>
      </w:r>
      <w:r w:rsidRPr="00C20EC2">
        <w:rPr>
          <w:rFonts w:cs="Arial"/>
          <w:b/>
          <w:color w:val="002F5D"/>
        </w:rPr>
        <w:t>all districts</w:t>
      </w:r>
      <w:r w:rsidRPr="00C20EC2">
        <w:rPr>
          <w:rFonts w:cs="Arial"/>
          <w:color w:val="002F5D"/>
        </w:rPr>
        <w:t xml:space="preserve"> have experienced recent overall </w:t>
      </w:r>
      <w:r w:rsidRPr="00C20EC2">
        <w:rPr>
          <w:rFonts w:cs="Arial"/>
          <w:b/>
          <w:color w:val="002F5D"/>
        </w:rPr>
        <w:t>population increases</w:t>
      </w:r>
      <w:r w:rsidRPr="00C20EC2">
        <w:rPr>
          <w:rFonts w:cs="Arial"/>
          <w:color w:val="002F5D"/>
        </w:rPr>
        <w:t xml:space="preserve"> and, while these differ between areas in terms of levels and demographic structure (age), all areas are expected to </w:t>
      </w:r>
      <w:r w:rsidRPr="00C20EC2">
        <w:rPr>
          <w:rFonts w:cs="Arial"/>
          <w:b/>
          <w:color w:val="002F5D"/>
        </w:rPr>
        <w:t>continue to experience growth</w:t>
      </w:r>
      <w:r w:rsidRPr="00C20EC2">
        <w:rPr>
          <w:rFonts w:cs="Arial"/>
          <w:color w:val="002F5D"/>
        </w:rPr>
        <w:t xml:space="preserve"> in the short, medium</w:t>
      </w:r>
      <w:r w:rsidR="00027667">
        <w:rPr>
          <w:rFonts w:cs="Arial"/>
          <w:color w:val="002F5D"/>
        </w:rPr>
        <w:t xml:space="preserve"> and longer term to 2036 whether based on </w:t>
      </w:r>
      <w:r w:rsidR="00027667" w:rsidRPr="002029FC">
        <w:rPr>
          <w:rFonts w:cs="Arial"/>
          <w:b/>
          <w:color w:val="002F5D"/>
        </w:rPr>
        <w:t>Cambridgeshire County</w:t>
      </w:r>
      <w:r w:rsidR="00027667" w:rsidRPr="00C20EC2">
        <w:rPr>
          <w:rFonts w:cs="Arial"/>
          <w:color w:val="002F5D"/>
        </w:rPr>
        <w:t xml:space="preserve"> </w:t>
      </w:r>
      <w:r w:rsidR="00027667" w:rsidRPr="002029FC">
        <w:rPr>
          <w:rFonts w:cs="Arial"/>
          <w:b/>
          <w:color w:val="002F5D"/>
        </w:rPr>
        <w:t>Research Group</w:t>
      </w:r>
      <w:r w:rsidR="00027667">
        <w:rPr>
          <w:rFonts w:cs="Arial"/>
          <w:b/>
          <w:color w:val="002F5D"/>
        </w:rPr>
        <w:t xml:space="preserve"> (CCC RG) </w:t>
      </w:r>
      <w:r w:rsidR="00027667" w:rsidRPr="00C20EC2">
        <w:rPr>
          <w:rFonts w:cs="Arial"/>
          <w:color w:val="002F5D"/>
        </w:rPr>
        <w:t xml:space="preserve">forecasts </w:t>
      </w:r>
      <w:r w:rsidR="00027667">
        <w:rPr>
          <w:rFonts w:cs="Arial"/>
          <w:color w:val="002F5D"/>
        </w:rPr>
        <w:t xml:space="preserve">or </w:t>
      </w:r>
      <w:r w:rsidR="00027667" w:rsidRPr="002029FC">
        <w:rPr>
          <w:rFonts w:cs="Arial"/>
          <w:b/>
          <w:color w:val="002F5D"/>
        </w:rPr>
        <w:t>Office for National Statistics (ONS)</w:t>
      </w:r>
      <w:r w:rsidR="00027667">
        <w:rPr>
          <w:rFonts w:cs="Arial"/>
          <w:color w:val="002F5D"/>
        </w:rPr>
        <w:t xml:space="preserve"> </w:t>
      </w:r>
      <w:r w:rsidR="00027667" w:rsidRPr="00C20EC2">
        <w:rPr>
          <w:rFonts w:cs="Arial"/>
          <w:color w:val="002F5D"/>
        </w:rPr>
        <w:t>population projections</w:t>
      </w:r>
    </w:p>
    <w:p w14:paraId="1B24C040" w14:textId="3E01D9B8" w:rsidR="00FD5DB8" w:rsidRDefault="002029FC" w:rsidP="00C20EC2">
      <w:pPr>
        <w:pStyle w:val="ListParagraph"/>
        <w:numPr>
          <w:ilvl w:val="0"/>
          <w:numId w:val="85"/>
        </w:numPr>
        <w:spacing w:line="240" w:lineRule="auto"/>
        <w:rPr>
          <w:rFonts w:cs="Arial"/>
          <w:color w:val="002F5D"/>
        </w:rPr>
      </w:pPr>
      <w:r>
        <w:rPr>
          <w:rFonts w:cs="Arial"/>
          <w:color w:val="002F5D"/>
        </w:rPr>
        <w:t>Although starting at a similar level in 2016, the</w:t>
      </w:r>
      <w:r w:rsidR="00232457">
        <w:rPr>
          <w:rFonts w:cs="Arial"/>
          <w:color w:val="002F5D"/>
        </w:rPr>
        <w:t xml:space="preserve">re are differences between </w:t>
      </w:r>
      <w:r w:rsidR="00FD5DB8" w:rsidRPr="002029FC">
        <w:rPr>
          <w:rFonts w:cs="Arial"/>
          <w:b/>
          <w:color w:val="002F5D"/>
        </w:rPr>
        <w:t>Cambridgeshire County</w:t>
      </w:r>
      <w:r w:rsidR="00FD5DB8" w:rsidRPr="00C20EC2">
        <w:rPr>
          <w:rFonts w:cs="Arial"/>
          <w:color w:val="002F5D"/>
        </w:rPr>
        <w:t xml:space="preserve"> </w:t>
      </w:r>
      <w:r w:rsidR="00FD5DB8" w:rsidRPr="002029FC">
        <w:rPr>
          <w:rFonts w:cs="Arial"/>
          <w:b/>
          <w:color w:val="002F5D"/>
        </w:rPr>
        <w:t>Research Group</w:t>
      </w:r>
      <w:r>
        <w:rPr>
          <w:rFonts w:cs="Arial"/>
          <w:b/>
          <w:color w:val="002F5D"/>
        </w:rPr>
        <w:t xml:space="preserve"> (CCC RG)</w:t>
      </w:r>
      <w:r w:rsidR="00FD5DB8" w:rsidRPr="00C20EC2">
        <w:rPr>
          <w:rFonts w:cs="Arial"/>
          <w:color w:val="002F5D"/>
        </w:rPr>
        <w:t xml:space="preserve"> population forecasts</w:t>
      </w:r>
      <w:r w:rsidR="00232457">
        <w:rPr>
          <w:rFonts w:cs="Arial"/>
          <w:color w:val="002F5D"/>
        </w:rPr>
        <w:t xml:space="preserve">, </w:t>
      </w:r>
      <w:r w:rsidR="00650798">
        <w:rPr>
          <w:rFonts w:cs="Arial"/>
          <w:color w:val="002F5D"/>
        </w:rPr>
        <w:t xml:space="preserve">which are house building policy </w:t>
      </w:r>
      <w:r w:rsidR="00232457">
        <w:rPr>
          <w:rFonts w:cs="Arial"/>
          <w:color w:val="002F5D"/>
        </w:rPr>
        <w:t xml:space="preserve">led, </w:t>
      </w:r>
      <w:r>
        <w:rPr>
          <w:rFonts w:cs="Arial"/>
          <w:color w:val="002F5D"/>
        </w:rPr>
        <w:t xml:space="preserve">and </w:t>
      </w:r>
      <w:r w:rsidRPr="002029FC">
        <w:rPr>
          <w:rFonts w:cs="Arial"/>
          <w:b/>
          <w:color w:val="002F5D"/>
        </w:rPr>
        <w:t>Office for National Statistics (ONS)</w:t>
      </w:r>
      <w:r>
        <w:rPr>
          <w:rFonts w:cs="Arial"/>
          <w:color w:val="002F5D"/>
        </w:rPr>
        <w:t xml:space="preserve"> </w:t>
      </w:r>
      <w:r w:rsidRPr="00C20EC2">
        <w:rPr>
          <w:rFonts w:cs="Arial"/>
          <w:color w:val="002F5D"/>
        </w:rPr>
        <w:t xml:space="preserve">population projections </w:t>
      </w:r>
      <w:r w:rsidR="00232457">
        <w:rPr>
          <w:rFonts w:cs="Arial"/>
          <w:color w:val="002F5D"/>
        </w:rPr>
        <w:t xml:space="preserve">which are based only on current population trends. </w:t>
      </w:r>
      <w:r w:rsidRPr="001008DD">
        <w:rPr>
          <w:rFonts w:cs="Arial"/>
          <w:b/>
          <w:color w:val="002F5D"/>
        </w:rPr>
        <w:t>CCC RG</w:t>
      </w:r>
      <w:r>
        <w:rPr>
          <w:rFonts w:cs="Arial"/>
          <w:color w:val="002F5D"/>
        </w:rPr>
        <w:t xml:space="preserve"> forecasts </w:t>
      </w:r>
      <w:r w:rsidR="00232457">
        <w:rPr>
          <w:rFonts w:cs="Arial"/>
          <w:color w:val="002F5D"/>
        </w:rPr>
        <w:t xml:space="preserve">predict </w:t>
      </w:r>
      <w:r>
        <w:rPr>
          <w:rFonts w:cs="Arial"/>
          <w:color w:val="002F5D"/>
        </w:rPr>
        <w:t>151,000 more people by 2036</w:t>
      </w:r>
      <w:r w:rsidR="00232457">
        <w:rPr>
          <w:rFonts w:cs="Arial"/>
          <w:color w:val="002F5D"/>
        </w:rPr>
        <w:t xml:space="preserve"> (a proportional </w:t>
      </w:r>
      <w:r w:rsidR="00232457" w:rsidRPr="00232457">
        <w:rPr>
          <w:rFonts w:cs="Arial"/>
          <w:color w:val="002F5D"/>
        </w:rPr>
        <w:t>rise of</w:t>
      </w:r>
      <w:r w:rsidR="00232457" w:rsidRPr="001008DD">
        <w:rPr>
          <w:rFonts w:cs="Arial"/>
          <w:b/>
          <w:color w:val="002F5D"/>
        </w:rPr>
        <w:t xml:space="preserve"> 23%</w:t>
      </w:r>
      <w:r w:rsidR="00C6473C">
        <w:rPr>
          <w:rFonts w:cs="Arial"/>
          <w:color w:val="002F5D"/>
        </w:rPr>
        <w:t>) and</w:t>
      </w:r>
      <w:r>
        <w:rPr>
          <w:rFonts w:cs="Arial"/>
          <w:color w:val="002F5D"/>
        </w:rPr>
        <w:t xml:space="preserve"> </w:t>
      </w:r>
      <w:r w:rsidRPr="001008DD">
        <w:rPr>
          <w:rFonts w:cs="Arial"/>
          <w:b/>
          <w:color w:val="002F5D"/>
        </w:rPr>
        <w:t>ONS</w:t>
      </w:r>
      <w:r>
        <w:rPr>
          <w:rFonts w:cs="Arial"/>
          <w:color w:val="002F5D"/>
        </w:rPr>
        <w:t xml:space="preserve"> projections </w:t>
      </w:r>
      <w:r w:rsidR="00232457">
        <w:rPr>
          <w:rFonts w:cs="Arial"/>
          <w:color w:val="002F5D"/>
        </w:rPr>
        <w:t xml:space="preserve">predict </w:t>
      </w:r>
      <w:r>
        <w:rPr>
          <w:rFonts w:cs="Arial"/>
          <w:color w:val="002F5D"/>
        </w:rPr>
        <w:t>101,000</w:t>
      </w:r>
      <w:r w:rsidR="00232457">
        <w:rPr>
          <w:rFonts w:cs="Arial"/>
          <w:color w:val="002F5D"/>
        </w:rPr>
        <w:t xml:space="preserve"> more (a proportional rise of </w:t>
      </w:r>
      <w:r w:rsidR="00232457" w:rsidRPr="001008DD">
        <w:rPr>
          <w:rFonts w:cs="Arial"/>
          <w:b/>
          <w:color w:val="002F5D"/>
        </w:rPr>
        <w:t>15%</w:t>
      </w:r>
      <w:r w:rsidR="00232457">
        <w:rPr>
          <w:rFonts w:cs="Arial"/>
          <w:color w:val="002F5D"/>
        </w:rPr>
        <w:t>)</w:t>
      </w:r>
      <w:r>
        <w:rPr>
          <w:rFonts w:cs="Arial"/>
          <w:color w:val="002F5D"/>
        </w:rPr>
        <w:t>.</w:t>
      </w:r>
    </w:p>
    <w:p w14:paraId="61D5D938" w14:textId="0C6F7F5F" w:rsidR="002B2AB3" w:rsidRDefault="004A2CA0" w:rsidP="00BD717E">
      <w:pPr>
        <w:pStyle w:val="ListParagraph"/>
        <w:numPr>
          <w:ilvl w:val="0"/>
          <w:numId w:val="85"/>
        </w:numPr>
        <w:spacing w:line="240" w:lineRule="auto"/>
        <w:ind w:left="714" w:hanging="357"/>
        <w:rPr>
          <w:rFonts w:cs="Arial"/>
          <w:color w:val="002F5D"/>
        </w:rPr>
      </w:pPr>
      <w:r>
        <w:rPr>
          <w:rFonts w:cs="Arial"/>
          <w:color w:val="002F5D"/>
        </w:rPr>
        <w:t>T</w:t>
      </w:r>
      <w:r w:rsidR="002B2AB3" w:rsidRPr="004A2CA0">
        <w:rPr>
          <w:rFonts w:cs="Arial"/>
          <w:color w:val="002F5D"/>
        </w:rPr>
        <w:t xml:space="preserve">he proportional changes </w:t>
      </w:r>
      <w:r w:rsidR="00232457">
        <w:rPr>
          <w:rFonts w:cs="Arial"/>
          <w:color w:val="002F5D"/>
        </w:rPr>
        <w:t xml:space="preserve">to 2036 </w:t>
      </w:r>
      <w:r w:rsidR="00707647" w:rsidRPr="004A2CA0">
        <w:rPr>
          <w:rFonts w:cs="Arial"/>
          <w:color w:val="002F5D"/>
        </w:rPr>
        <w:t xml:space="preserve">across </w:t>
      </w:r>
      <w:r w:rsidR="00707647" w:rsidRPr="004A2CA0">
        <w:rPr>
          <w:rFonts w:cs="Arial"/>
          <w:b/>
          <w:color w:val="002F5D"/>
        </w:rPr>
        <w:t>districts are in the same rank</w:t>
      </w:r>
      <w:r w:rsidR="00707647" w:rsidRPr="004A2CA0">
        <w:rPr>
          <w:rFonts w:cs="Arial"/>
          <w:color w:val="002F5D"/>
        </w:rPr>
        <w:t xml:space="preserve"> order whether CCC</w:t>
      </w:r>
      <w:r w:rsidRPr="004A2CA0">
        <w:rPr>
          <w:rFonts w:cs="Arial"/>
          <w:color w:val="002F5D"/>
        </w:rPr>
        <w:t xml:space="preserve"> </w:t>
      </w:r>
      <w:r w:rsidR="00707647" w:rsidRPr="004A2CA0">
        <w:rPr>
          <w:rFonts w:cs="Arial"/>
          <w:color w:val="002F5D"/>
        </w:rPr>
        <w:t xml:space="preserve">RG or ONS, but the levels of change are </w:t>
      </w:r>
      <w:r w:rsidR="00707647" w:rsidRPr="004A2CA0">
        <w:rPr>
          <w:rFonts w:cs="Arial"/>
          <w:b/>
          <w:color w:val="002F5D"/>
        </w:rPr>
        <w:t>larger</w:t>
      </w:r>
      <w:r w:rsidR="00707647" w:rsidRPr="004A2CA0">
        <w:rPr>
          <w:rFonts w:cs="Arial"/>
          <w:color w:val="002F5D"/>
        </w:rPr>
        <w:t xml:space="preserve"> in the </w:t>
      </w:r>
      <w:r w:rsidR="00707647" w:rsidRPr="004A2CA0">
        <w:rPr>
          <w:rFonts w:cs="Arial"/>
          <w:b/>
          <w:color w:val="002F5D"/>
        </w:rPr>
        <w:t>CCC</w:t>
      </w:r>
      <w:r w:rsidRPr="004A2CA0">
        <w:rPr>
          <w:rFonts w:cs="Arial"/>
          <w:b/>
          <w:color w:val="002F5D"/>
        </w:rPr>
        <w:t xml:space="preserve"> </w:t>
      </w:r>
      <w:r w:rsidR="00707647" w:rsidRPr="004A2CA0">
        <w:rPr>
          <w:rFonts w:cs="Arial"/>
          <w:b/>
          <w:color w:val="002F5D"/>
        </w:rPr>
        <w:t>RG forecasts</w:t>
      </w:r>
      <w:r w:rsidR="00707647" w:rsidRPr="004A2CA0">
        <w:rPr>
          <w:rFonts w:cs="Arial"/>
          <w:color w:val="002F5D"/>
        </w:rPr>
        <w:t>.</w:t>
      </w:r>
    </w:p>
    <w:p w14:paraId="219D882B" w14:textId="5B620DFC" w:rsidR="00BD717E" w:rsidRDefault="00BD717E" w:rsidP="00BD717E">
      <w:pPr>
        <w:pStyle w:val="ListParagraph"/>
        <w:numPr>
          <w:ilvl w:val="0"/>
          <w:numId w:val="85"/>
        </w:numPr>
        <w:spacing w:line="240" w:lineRule="auto"/>
        <w:ind w:left="714" w:hanging="357"/>
        <w:rPr>
          <w:rFonts w:cs="Arial"/>
          <w:color w:val="002F5D"/>
        </w:rPr>
      </w:pPr>
      <w:r>
        <w:rPr>
          <w:rFonts w:cs="Arial"/>
          <w:color w:val="002F5D"/>
        </w:rPr>
        <w:t xml:space="preserve">The </w:t>
      </w:r>
      <w:r w:rsidRPr="008F7D85">
        <w:rPr>
          <w:rFonts w:cs="Arial"/>
          <w:b/>
          <w:color w:val="002F5D"/>
        </w:rPr>
        <w:t>differences</w:t>
      </w:r>
      <w:r>
        <w:rPr>
          <w:rFonts w:cs="Arial"/>
          <w:color w:val="002F5D"/>
        </w:rPr>
        <w:t xml:space="preserve"> between CCC RG forecasts and ONS projections are </w:t>
      </w:r>
      <w:r w:rsidR="00232457">
        <w:rPr>
          <w:rFonts w:cs="Arial"/>
          <w:color w:val="002F5D"/>
        </w:rPr>
        <w:t xml:space="preserve">much </w:t>
      </w:r>
      <w:r w:rsidRPr="008F7D85">
        <w:rPr>
          <w:rFonts w:cs="Arial"/>
          <w:b/>
          <w:color w:val="002F5D"/>
        </w:rPr>
        <w:t>more marked</w:t>
      </w:r>
      <w:r>
        <w:rPr>
          <w:rFonts w:cs="Arial"/>
          <w:color w:val="002F5D"/>
        </w:rPr>
        <w:t xml:space="preserve"> in the </w:t>
      </w:r>
      <w:r w:rsidRPr="008F7D85">
        <w:rPr>
          <w:rFonts w:cs="Arial"/>
          <w:b/>
          <w:color w:val="002F5D"/>
        </w:rPr>
        <w:t>child and working age</w:t>
      </w:r>
      <w:r>
        <w:rPr>
          <w:rFonts w:cs="Arial"/>
          <w:color w:val="002F5D"/>
        </w:rPr>
        <w:t xml:space="preserve"> population groups than in the </w:t>
      </w:r>
      <w:r w:rsidRPr="008F7D85">
        <w:rPr>
          <w:rFonts w:cs="Arial"/>
          <w:b/>
          <w:color w:val="002F5D"/>
        </w:rPr>
        <w:t>older age</w:t>
      </w:r>
      <w:r>
        <w:rPr>
          <w:rFonts w:cs="Arial"/>
          <w:color w:val="002F5D"/>
        </w:rPr>
        <w:t xml:space="preserve"> groups.</w:t>
      </w:r>
    </w:p>
    <w:p w14:paraId="5A3E8ABA" w14:textId="054C5009" w:rsidR="005C6C0F" w:rsidRPr="005C6C0F" w:rsidRDefault="00602246" w:rsidP="00D13076">
      <w:pPr>
        <w:pStyle w:val="ListParagraph"/>
        <w:numPr>
          <w:ilvl w:val="0"/>
          <w:numId w:val="85"/>
        </w:numPr>
        <w:spacing w:line="240" w:lineRule="auto"/>
        <w:rPr>
          <w:rFonts w:cs="Arial"/>
          <w:color w:val="002F5D"/>
        </w:rPr>
      </w:pPr>
      <w:r w:rsidRPr="005C6C0F">
        <w:rPr>
          <w:rFonts w:cs="Arial"/>
          <w:color w:val="002F5D"/>
        </w:rPr>
        <w:t xml:space="preserve">To </w:t>
      </w:r>
      <w:r w:rsidRPr="002C0DCE">
        <w:rPr>
          <w:rFonts w:cs="Arial"/>
          <w:b/>
          <w:color w:val="002F5D"/>
        </w:rPr>
        <w:t>2026</w:t>
      </w:r>
      <w:r w:rsidRPr="005C6C0F">
        <w:rPr>
          <w:rFonts w:cs="Arial"/>
          <w:color w:val="002F5D"/>
        </w:rPr>
        <w:t xml:space="preserve">, </w:t>
      </w:r>
      <w:r w:rsidRPr="005C6C0F">
        <w:rPr>
          <w:rFonts w:cs="Arial"/>
          <w:b/>
          <w:color w:val="002F5D"/>
        </w:rPr>
        <w:t>CCC RG</w:t>
      </w:r>
      <w:r w:rsidR="000B0800">
        <w:rPr>
          <w:rFonts w:cs="Arial"/>
          <w:color w:val="002F5D"/>
        </w:rPr>
        <w:t xml:space="preserve"> house </w:t>
      </w:r>
      <w:r w:rsidRPr="005C6C0F">
        <w:rPr>
          <w:rFonts w:cs="Arial"/>
          <w:color w:val="002F5D"/>
        </w:rPr>
        <w:t xml:space="preserve">building policy led forecasts indicate a proportional change for Cambridgeshire's population of </w:t>
      </w:r>
      <w:r w:rsidRPr="005C6C0F">
        <w:rPr>
          <w:rFonts w:cs="Arial"/>
          <w:b/>
          <w:color w:val="002F5D"/>
        </w:rPr>
        <w:t>16%</w:t>
      </w:r>
      <w:r w:rsidRPr="005C6C0F">
        <w:rPr>
          <w:rFonts w:cs="Arial"/>
          <w:color w:val="002F5D"/>
        </w:rPr>
        <w:t xml:space="preserve"> and </w:t>
      </w:r>
      <w:r w:rsidRPr="005C6C0F">
        <w:rPr>
          <w:rFonts w:cs="Arial"/>
          <w:b/>
          <w:color w:val="002F5D"/>
        </w:rPr>
        <w:t xml:space="preserve">ONS </w:t>
      </w:r>
      <w:r w:rsidR="00232457" w:rsidRPr="001008DD">
        <w:rPr>
          <w:rFonts w:cs="Arial"/>
          <w:color w:val="002F5D"/>
        </w:rPr>
        <w:t>forecasts predict</w:t>
      </w:r>
      <w:r w:rsidR="00232457">
        <w:rPr>
          <w:rFonts w:cs="Arial"/>
          <w:b/>
          <w:color w:val="002F5D"/>
        </w:rPr>
        <w:t xml:space="preserve"> </w:t>
      </w:r>
      <w:r w:rsidRPr="005C6C0F">
        <w:rPr>
          <w:rFonts w:cs="Arial"/>
          <w:b/>
          <w:color w:val="002F5D"/>
        </w:rPr>
        <w:t>9%.</w:t>
      </w:r>
      <w:r w:rsidRPr="005C6C0F">
        <w:rPr>
          <w:rFonts w:cs="Arial"/>
          <w:color w:val="002F5D"/>
        </w:rPr>
        <w:t xml:space="preserve">  The proportional changes across </w:t>
      </w:r>
      <w:r w:rsidRPr="005C6C0F">
        <w:rPr>
          <w:rFonts w:cs="Arial"/>
          <w:b/>
          <w:color w:val="002F5D"/>
        </w:rPr>
        <w:t xml:space="preserve">districts </w:t>
      </w:r>
      <w:r w:rsidRPr="005C6C0F">
        <w:rPr>
          <w:rFonts w:cs="Arial"/>
          <w:color w:val="002F5D"/>
        </w:rPr>
        <w:t xml:space="preserve">are </w:t>
      </w:r>
      <w:r w:rsidRPr="005C6C0F">
        <w:rPr>
          <w:rFonts w:cs="Arial"/>
          <w:b/>
          <w:color w:val="002F5D"/>
        </w:rPr>
        <w:t>larger</w:t>
      </w:r>
      <w:r w:rsidRPr="005C6C0F">
        <w:rPr>
          <w:rFonts w:cs="Arial"/>
          <w:color w:val="002F5D"/>
        </w:rPr>
        <w:t xml:space="preserve"> in the </w:t>
      </w:r>
      <w:r w:rsidRPr="005C6C0F">
        <w:rPr>
          <w:rFonts w:cs="Arial"/>
          <w:b/>
          <w:color w:val="002F5D"/>
        </w:rPr>
        <w:t>CCC RG forecasts</w:t>
      </w:r>
      <w:r w:rsidR="005C6C0F" w:rsidRPr="005C6C0F">
        <w:rPr>
          <w:rFonts w:cs="Arial"/>
          <w:color w:val="002F5D"/>
        </w:rPr>
        <w:t xml:space="preserve"> and </w:t>
      </w:r>
      <w:r w:rsidR="005C6C0F" w:rsidRPr="005C6C0F">
        <w:rPr>
          <w:rFonts w:cs="Arial"/>
          <w:b/>
          <w:color w:val="002F5D"/>
        </w:rPr>
        <w:t>both</w:t>
      </w:r>
      <w:r w:rsidR="005C6C0F" w:rsidRPr="005C6C0F">
        <w:rPr>
          <w:rFonts w:cs="Arial"/>
          <w:color w:val="002F5D"/>
        </w:rPr>
        <w:t xml:space="preserve"> CCC RG and ONS </w:t>
      </w:r>
      <w:r w:rsidR="005C6C0F" w:rsidRPr="002C0DCE">
        <w:rPr>
          <w:rFonts w:cs="Arial"/>
          <w:color w:val="002F5D"/>
        </w:rPr>
        <w:t>predict the</w:t>
      </w:r>
      <w:r w:rsidR="005C6C0F" w:rsidRPr="005C6C0F">
        <w:rPr>
          <w:rFonts w:cs="Arial"/>
          <w:b/>
          <w:color w:val="002F5D"/>
        </w:rPr>
        <w:t xml:space="preserve"> highest levels </w:t>
      </w:r>
      <w:r w:rsidR="005C6C0F" w:rsidRPr="002C0DCE">
        <w:rPr>
          <w:rFonts w:cs="Arial"/>
          <w:color w:val="002F5D"/>
        </w:rPr>
        <w:t>of growth to</w:t>
      </w:r>
      <w:r w:rsidR="005C6C0F" w:rsidRPr="005C6C0F">
        <w:rPr>
          <w:rFonts w:cs="Arial"/>
          <w:b/>
          <w:color w:val="002F5D"/>
        </w:rPr>
        <w:t xml:space="preserve"> </w:t>
      </w:r>
      <w:r w:rsidR="005C6C0F" w:rsidRPr="002C0DCE">
        <w:rPr>
          <w:rFonts w:cs="Arial"/>
          <w:color w:val="002F5D"/>
        </w:rPr>
        <w:t>2026</w:t>
      </w:r>
      <w:r w:rsidR="005C6C0F" w:rsidRPr="005C6C0F">
        <w:rPr>
          <w:rFonts w:cs="Arial"/>
          <w:b/>
          <w:color w:val="002F5D"/>
        </w:rPr>
        <w:t xml:space="preserve"> </w:t>
      </w:r>
      <w:r w:rsidR="005C6C0F" w:rsidRPr="002C0DCE">
        <w:rPr>
          <w:rFonts w:cs="Arial"/>
          <w:color w:val="002F5D"/>
        </w:rPr>
        <w:t>in</w:t>
      </w:r>
      <w:r w:rsidR="005C6C0F" w:rsidRPr="005C6C0F">
        <w:rPr>
          <w:rFonts w:cs="Arial"/>
          <w:b/>
          <w:color w:val="002F5D"/>
        </w:rPr>
        <w:t xml:space="preserve"> East Cambridgeshire </w:t>
      </w:r>
      <w:r w:rsidR="005C6C0F" w:rsidRPr="002C0DCE">
        <w:rPr>
          <w:rFonts w:cs="Arial"/>
          <w:color w:val="002F5D"/>
        </w:rPr>
        <w:t>and</w:t>
      </w:r>
      <w:r w:rsidR="005C6C0F" w:rsidRPr="005C6C0F">
        <w:rPr>
          <w:rFonts w:cs="Arial"/>
          <w:b/>
          <w:color w:val="002F5D"/>
        </w:rPr>
        <w:t xml:space="preserve"> South Cambridgeshire</w:t>
      </w:r>
      <w:r w:rsidR="005C6C0F" w:rsidRPr="005C6C0F">
        <w:rPr>
          <w:rFonts w:cs="Arial"/>
          <w:color w:val="002F5D"/>
        </w:rPr>
        <w:t xml:space="preserve">, but with East Cambridgeshire the </w:t>
      </w:r>
      <w:r w:rsidR="005C6C0F">
        <w:rPr>
          <w:rFonts w:cs="Arial"/>
          <w:color w:val="002F5D"/>
        </w:rPr>
        <w:t>higher in the CCC RG forecasts.</w:t>
      </w:r>
    </w:p>
    <w:p w14:paraId="7C987700" w14:textId="555CFC2D" w:rsidR="00637462" w:rsidRDefault="00637462" w:rsidP="005C6C0F">
      <w:pPr>
        <w:pStyle w:val="ListParagraph"/>
        <w:numPr>
          <w:ilvl w:val="0"/>
          <w:numId w:val="85"/>
        </w:numPr>
        <w:spacing w:line="240" w:lineRule="auto"/>
        <w:ind w:left="714" w:hanging="357"/>
        <w:rPr>
          <w:rFonts w:cs="Arial"/>
          <w:color w:val="002F5D"/>
        </w:rPr>
      </w:pPr>
      <w:r>
        <w:rPr>
          <w:rFonts w:cs="Arial"/>
          <w:color w:val="002F5D"/>
        </w:rPr>
        <w:t xml:space="preserve">The </w:t>
      </w:r>
      <w:r w:rsidRPr="00637462">
        <w:rPr>
          <w:rFonts w:cs="Arial"/>
          <w:b/>
          <w:color w:val="002F5D"/>
        </w:rPr>
        <w:t>drivers of population change</w:t>
      </w:r>
      <w:r>
        <w:rPr>
          <w:rFonts w:cs="Arial"/>
          <w:color w:val="002F5D"/>
        </w:rPr>
        <w:t xml:space="preserve"> differ by district, with migration, natural change (births and deaths) a</w:t>
      </w:r>
      <w:r w:rsidR="003A6873">
        <w:rPr>
          <w:rFonts w:cs="Arial"/>
          <w:color w:val="002F5D"/>
        </w:rPr>
        <w:t>nd housing development playing respectively greater and lesser parts.</w:t>
      </w:r>
    </w:p>
    <w:p w14:paraId="1AFD0141" w14:textId="6E8ACB7E" w:rsidR="00296BB9" w:rsidRDefault="00296BB9" w:rsidP="00F91DCF">
      <w:pPr>
        <w:pStyle w:val="ListParagraph"/>
        <w:numPr>
          <w:ilvl w:val="0"/>
          <w:numId w:val="85"/>
        </w:numPr>
        <w:spacing w:line="240" w:lineRule="auto"/>
        <w:ind w:left="714" w:hanging="357"/>
        <w:rPr>
          <w:rFonts w:cs="Arial"/>
          <w:color w:val="002F5D"/>
        </w:rPr>
      </w:pPr>
      <w:r>
        <w:rPr>
          <w:rFonts w:cs="Arial"/>
          <w:color w:val="002F5D"/>
        </w:rPr>
        <w:t xml:space="preserve">Overall Cambridgeshire is </w:t>
      </w:r>
      <w:r w:rsidRPr="00296BB9">
        <w:rPr>
          <w:rFonts w:cs="Arial"/>
          <w:b/>
          <w:color w:val="002F5D"/>
        </w:rPr>
        <w:t>not ethnically diverse</w:t>
      </w:r>
      <w:r>
        <w:rPr>
          <w:rFonts w:cs="Arial"/>
          <w:color w:val="002F5D"/>
        </w:rPr>
        <w:t xml:space="preserve"> and most districts follow this pattern.</w:t>
      </w:r>
    </w:p>
    <w:p w14:paraId="46C0BE2E" w14:textId="10179C68" w:rsidR="008E5455" w:rsidRDefault="00296BB9" w:rsidP="00F91DCF">
      <w:pPr>
        <w:pStyle w:val="ListParagraph"/>
        <w:numPr>
          <w:ilvl w:val="0"/>
          <w:numId w:val="85"/>
        </w:numPr>
        <w:spacing w:line="240" w:lineRule="auto"/>
        <w:ind w:left="714" w:hanging="357"/>
        <w:rPr>
          <w:rFonts w:cs="Arial"/>
          <w:color w:val="002F5D"/>
        </w:rPr>
      </w:pPr>
      <w:r>
        <w:rPr>
          <w:rFonts w:cs="Arial"/>
          <w:color w:val="002F5D"/>
        </w:rPr>
        <w:t xml:space="preserve">Cambridgeshire is a generally </w:t>
      </w:r>
      <w:r w:rsidRPr="00296BB9">
        <w:rPr>
          <w:rFonts w:cs="Arial"/>
          <w:b/>
          <w:color w:val="002F5D"/>
        </w:rPr>
        <w:t>rural area</w:t>
      </w:r>
      <w:r>
        <w:rPr>
          <w:rFonts w:cs="Arial"/>
          <w:color w:val="002F5D"/>
        </w:rPr>
        <w:t xml:space="preserve"> with low levels of population density, especially outside of the relatively more urban areas.</w:t>
      </w:r>
    </w:p>
    <w:p w14:paraId="6643C10A" w14:textId="77777777" w:rsidR="007A5A33" w:rsidRDefault="007A5A33" w:rsidP="007A5A33">
      <w:pPr>
        <w:pStyle w:val="ListParagraph"/>
        <w:spacing w:line="240" w:lineRule="auto"/>
        <w:ind w:left="714"/>
        <w:rPr>
          <w:rFonts w:cs="Arial"/>
          <w:color w:val="002F5D"/>
        </w:rPr>
      </w:pPr>
    </w:p>
    <w:p w14:paraId="695C33CA" w14:textId="3A86E745" w:rsidR="00647732" w:rsidRDefault="00647732" w:rsidP="00F91DCF">
      <w:pPr>
        <w:pStyle w:val="ListParagraph"/>
        <w:numPr>
          <w:ilvl w:val="0"/>
          <w:numId w:val="85"/>
        </w:numPr>
        <w:spacing w:line="240" w:lineRule="auto"/>
        <w:ind w:left="714" w:hanging="357"/>
        <w:rPr>
          <w:rFonts w:cs="Arial"/>
          <w:color w:val="002F5D"/>
        </w:rPr>
      </w:pPr>
      <w:r>
        <w:rPr>
          <w:rFonts w:cs="Arial"/>
          <w:color w:val="002F5D"/>
        </w:rPr>
        <w:t xml:space="preserve">Cambridgeshire overall has </w:t>
      </w:r>
      <w:r w:rsidRPr="00647732">
        <w:rPr>
          <w:rFonts w:cs="Arial"/>
          <w:b/>
          <w:color w:val="002F5D"/>
        </w:rPr>
        <w:t>low levels of socio-economic disadvantage</w:t>
      </w:r>
      <w:r>
        <w:rPr>
          <w:rFonts w:cs="Arial"/>
          <w:color w:val="002F5D"/>
        </w:rPr>
        <w:t xml:space="preserve"> and relative to England is a </w:t>
      </w:r>
      <w:r w:rsidRPr="00647732">
        <w:rPr>
          <w:rFonts w:cs="Arial"/>
          <w:b/>
          <w:color w:val="002F5D"/>
        </w:rPr>
        <w:t>prosperous place with low levels of deprivation</w:t>
      </w:r>
      <w:r>
        <w:rPr>
          <w:rFonts w:cs="Arial"/>
          <w:color w:val="002F5D"/>
        </w:rPr>
        <w:t>.</w:t>
      </w:r>
    </w:p>
    <w:p w14:paraId="38A59593" w14:textId="431CCC37" w:rsidR="00637462" w:rsidRDefault="00647732" w:rsidP="00F91DCF">
      <w:pPr>
        <w:pStyle w:val="ListParagraph"/>
        <w:numPr>
          <w:ilvl w:val="0"/>
          <w:numId w:val="85"/>
        </w:numPr>
        <w:spacing w:line="240" w:lineRule="auto"/>
        <w:ind w:left="714" w:hanging="357"/>
        <w:rPr>
          <w:rFonts w:cs="Arial"/>
          <w:color w:val="002F5D"/>
        </w:rPr>
      </w:pPr>
      <w:r w:rsidRPr="00647732">
        <w:rPr>
          <w:rFonts w:cs="Arial"/>
          <w:b/>
          <w:color w:val="002F5D"/>
        </w:rPr>
        <w:t xml:space="preserve">Deprivation is </w:t>
      </w:r>
      <w:r w:rsidR="00232457">
        <w:rPr>
          <w:rFonts w:cs="Arial"/>
          <w:b/>
          <w:color w:val="002F5D"/>
        </w:rPr>
        <w:t xml:space="preserve">higher and </w:t>
      </w:r>
      <w:r w:rsidRPr="00647732">
        <w:rPr>
          <w:rFonts w:cs="Arial"/>
          <w:b/>
          <w:color w:val="002F5D"/>
        </w:rPr>
        <w:t>most widespread in Fenland</w:t>
      </w:r>
      <w:r>
        <w:rPr>
          <w:rFonts w:cs="Arial"/>
          <w:color w:val="002F5D"/>
        </w:rPr>
        <w:t xml:space="preserve"> and some </w:t>
      </w:r>
      <w:r w:rsidRPr="00C44A82">
        <w:rPr>
          <w:rFonts w:cs="Arial"/>
          <w:b/>
          <w:color w:val="002F5D"/>
        </w:rPr>
        <w:t>smaller areas</w:t>
      </w:r>
      <w:r>
        <w:rPr>
          <w:rFonts w:cs="Arial"/>
          <w:color w:val="002F5D"/>
        </w:rPr>
        <w:t xml:space="preserve"> of </w:t>
      </w:r>
      <w:r w:rsidRPr="00647732">
        <w:rPr>
          <w:rFonts w:cs="Arial"/>
          <w:color w:val="002F5D"/>
        </w:rPr>
        <w:t>East Cambridgeshire, Huntingdon and north-east Cambridge</w:t>
      </w:r>
      <w:r>
        <w:rPr>
          <w:rFonts w:cs="Arial"/>
          <w:color w:val="002F5D"/>
        </w:rPr>
        <w:t>.</w:t>
      </w:r>
    </w:p>
    <w:p w14:paraId="2B9DDDB3" w14:textId="4331A75D" w:rsidR="00647732" w:rsidRDefault="00766606" w:rsidP="00F91DCF">
      <w:pPr>
        <w:pStyle w:val="ListParagraph"/>
        <w:numPr>
          <w:ilvl w:val="0"/>
          <w:numId w:val="85"/>
        </w:numPr>
        <w:spacing w:line="240" w:lineRule="auto"/>
        <w:ind w:left="714" w:hanging="357"/>
        <w:rPr>
          <w:rFonts w:cs="Arial"/>
          <w:color w:val="002F5D"/>
        </w:rPr>
      </w:pPr>
      <w:r>
        <w:rPr>
          <w:rFonts w:cs="Arial"/>
          <w:b/>
          <w:color w:val="002F5D"/>
        </w:rPr>
        <w:lastRenderedPageBreak/>
        <w:t>C</w:t>
      </w:r>
      <w:r w:rsidR="000557F6" w:rsidRPr="000557F6">
        <w:rPr>
          <w:rFonts w:cs="Arial"/>
          <w:b/>
          <w:color w:val="002F5D"/>
        </w:rPr>
        <w:t xml:space="preserve">hild development </w:t>
      </w:r>
      <w:r w:rsidR="000557F6" w:rsidRPr="005110A7">
        <w:rPr>
          <w:rFonts w:cs="Arial"/>
          <w:color w:val="002F5D"/>
        </w:rPr>
        <w:t>and</w:t>
      </w:r>
      <w:r w:rsidR="000557F6" w:rsidRPr="000557F6">
        <w:rPr>
          <w:rFonts w:cs="Arial"/>
          <w:b/>
          <w:color w:val="002F5D"/>
        </w:rPr>
        <w:t xml:space="preserve"> </w:t>
      </w:r>
      <w:r w:rsidR="000557F6" w:rsidRPr="005110A7">
        <w:rPr>
          <w:rFonts w:cs="Arial"/>
          <w:b/>
          <w:color w:val="002F5D"/>
        </w:rPr>
        <w:t>education</w:t>
      </w:r>
      <w:r w:rsidR="005110A7" w:rsidRPr="005110A7">
        <w:rPr>
          <w:rFonts w:cs="Arial"/>
          <w:b/>
          <w:color w:val="002F5D"/>
        </w:rPr>
        <w:t>al</w:t>
      </w:r>
      <w:r w:rsidR="005110A7">
        <w:rPr>
          <w:rFonts w:cs="Arial"/>
          <w:color w:val="002F5D"/>
        </w:rPr>
        <w:t xml:space="preserve"> </w:t>
      </w:r>
      <w:r w:rsidR="005110A7" w:rsidRPr="005110A7">
        <w:rPr>
          <w:rFonts w:cs="Arial"/>
          <w:b/>
          <w:color w:val="002F5D"/>
        </w:rPr>
        <w:t>performance</w:t>
      </w:r>
      <w:r w:rsidR="005110A7">
        <w:rPr>
          <w:rFonts w:cs="Arial"/>
          <w:color w:val="002F5D"/>
        </w:rPr>
        <w:t xml:space="preserve"> </w:t>
      </w:r>
      <w:r w:rsidR="000557F6">
        <w:rPr>
          <w:rFonts w:cs="Arial"/>
          <w:color w:val="002F5D"/>
        </w:rPr>
        <w:t xml:space="preserve">warrants further </w:t>
      </w:r>
      <w:r w:rsidR="00245C86">
        <w:rPr>
          <w:rFonts w:cs="Arial"/>
          <w:color w:val="002F5D"/>
        </w:rPr>
        <w:t>attention across Cambridgeshire, particular</w:t>
      </w:r>
      <w:r w:rsidR="005110A7">
        <w:rPr>
          <w:rFonts w:cs="Arial"/>
          <w:color w:val="002F5D"/>
        </w:rPr>
        <w:t>ly</w:t>
      </w:r>
      <w:r w:rsidR="00245C86">
        <w:rPr>
          <w:rFonts w:cs="Arial"/>
          <w:color w:val="002F5D"/>
        </w:rPr>
        <w:t xml:space="preserve"> in </w:t>
      </w:r>
      <w:r w:rsidR="005110A7">
        <w:rPr>
          <w:rFonts w:cs="Arial"/>
          <w:color w:val="002F5D"/>
        </w:rPr>
        <w:t xml:space="preserve">Fenland and other relatively </w:t>
      </w:r>
      <w:r w:rsidR="005110A7" w:rsidRPr="00582957">
        <w:rPr>
          <w:rFonts w:cs="Arial"/>
          <w:b/>
          <w:color w:val="002F5D"/>
        </w:rPr>
        <w:t>deprived</w:t>
      </w:r>
      <w:r w:rsidR="005110A7">
        <w:rPr>
          <w:rFonts w:cs="Arial"/>
          <w:color w:val="002F5D"/>
        </w:rPr>
        <w:t xml:space="preserve"> smaller areas.</w:t>
      </w:r>
    </w:p>
    <w:p w14:paraId="5F1E4AF8" w14:textId="3B42CDD1" w:rsidR="000557F6" w:rsidRDefault="00723A95" w:rsidP="00F91DCF">
      <w:pPr>
        <w:pStyle w:val="ListParagraph"/>
        <w:numPr>
          <w:ilvl w:val="0"/>
          <w:numId w:val="85"/>
        </w:numPr>
        <w:spacing w:line="240" w:lineRule="auto"/>
        <w:ind w:left="714" w:hanging="357"/>
        <w:rPr>
          <w:rFonts w:cs="Arial"/>
          <w:color w:val="002F5D"/>
        </w:rPr>
      </w:pPr>
      <w:r>
        <w:rPr>
          <w:rFonts w:cs="Arial"/>
          <w:color w:val="002F5D"/>
        </w:rPr>
        <w:t xml:space="preserve">In general, </w:t>
      </w:r>
      <w:r w:rsidRPr="00723A95">
        <w:rPr>
          <w:rFonts w:cs="Arial"/>
          <w:b/>
          <w:color w:val="002F5D"/>
        </w:rPr>
        <w:t>levels of employment</w:t>
      </w:r>
      <w:r>
        <w:rPr>
          <w:rFonts w:cs="Arial"/>
          <w:color w:val="002F5D"/>
        </w:rPr>
        <w:t xml:space="preserve"> are </w:t>
      </w:r>
      <w:r w:rsidRPr="004E33D8">
        <w:rPr>
          <w:rFonts w:cs="Arial"/>
          <w:b/>
          <w:color w:val="002F5D"/>
        </w:rPr>
        <w:t>better</w:t>
      </w:r>
      <w:r>
        <w:rPr>
          <w:rFonts w:cs="Arial"/>
          <w:color w:val="002F5D"/>
        </w:rPr>
        <w:t xml:space="preserve"> than found nationally in </w:t>
      </w:r>
      <w:r w:rsidRPr="004E33D8">
        <w:rPr>
          <w:rFonts w:cs="Arial"/>
          <w:b/>
          <w:color w:val="002F5D"/>
        </w:rPr>
        <w:t>most areas of Cambridgeshire</w:t>
      </w:r>
      <w:r>
        <w:rPr>
          <w:rFonts w:cs="Arial"/>
          <w:color w:val="002F5D"/>
        </w:rPr>
        <w:t xml:space="preserve">, but are </w:t>
      </w:r>
      <w:r w:rsidRPr="004E33D8">
        <w:rPr>
          <w:rFonts w:cs="Arial"/>
          <w:b/>
          <w:color w:val="002F5D"/>
        </w:rPr>
        <w:t>similar to England’s average in Fenland</w:t>
      </w:r>
      <w:r>
        <w:rPr>
          <w:rFonts w:cs="Arial"/>
          <w:color w:val="002F5D"/>
        </w:rPr>
        <w:t xml:space="preserve">. There are </w:t>
      </w:r>
      <w:r w:rsidRPr="004E33D8">
        <w:rPr>
          <w:rFonts w:cs="Arial"/>
          <w:b/>
          <w:color w:val="002F5D"/>
        </w:rPr>
        <w:t>greater levels</w:t>
      </w:r>
      <w:r>
        <w:rPr>
          <w:rFonts w:cs="Arial"/>
          <w:color w:val="002F5D"/>
        </w:rPr>
        <w:t xml:space="preserve"> of income based </w:t>
      </w:r>
      <w:r w:rsidRPr="004E33D8">
        <w:rPr>
          <w:rFonts w:cs="Arial"/>
          <w:b/>
          <w:color w:val="002F5D"/>
        </w:rPr>
        <w:t>disadvantage</w:t>
      </w:r>
      <w:r>
        <w:rPr>
          <w:rFonts w:cs="Arial"/>
          <w:color w:val="002F5D"/>
        </w:rPr>
        <w:t xml:space="preserve"> in small areas </w:t>
      </w:r>
      <w:r w:rsidRPr="004E33D8">
        <w:rPr>
          <w:rFonts w:cs="Arial"/>
          <w:b/>
          <w:color w:val="002F5D"/>
        </w:rPr>
        <w:t>within Fenland</w:t>
      </w:r>
      <w:r>
        <w:rPr>
          <w:rFonts w:cs="Arial"/>
          <w:color w:val="002F5D"/>
        </w:rPr>
        <w:t>.</w:t>
      </w:r>
    </w:p>
    <w:p w14:paraId="1C7B24E3" w14:textId="050A53D6" w:rsidR="00723A95" w:rsidRDefault="003A7D86" w:rsidP="00F91DCF">
      <w:pPr>
        <w:pStyle w:val="ListParagraph"/>
        <w:numPr>
          <w:ilvl w:val="0"/>
          <w:numId w:val="85"/>
        </w:numPr>
        <w:spacing w:line="240" w:lineRule="auto"/>
        <w:ind w:left="714" w:hanging="357"/>
        <w:rPr>
          <w:rFonts w:cs="Arial"/>
          <w:color w:val="002F5D"/>
        </w:rPr>
      </w:pPr>
      <w:r w:rsidRPr="003A7D86">
        <w:rPr>
          <w:rFonts w:cs="Arial"/>
          <w:color w:val="002F5D"/>
        </w:rPr>
        <w:t xml:space="preserve">More </w:t>
      </w:r>
      <w:r>
        <w:rPr>
          <w:rFonts w:cs="Arial"/>
          <w:b/>
          <w:color w:val="002F5D"/>
        </w:rPr>
        <w:t>u</w:t>
      </w:r>
      <w:r w:rsidRPr="003A7D86">
        <w:rPr>
          <w:rFonts w:cs="Arial"/>
          <w:b/>
          <w:color w:val="002F5D"/>
        </w:rPr>
        <w:t>rban areas</w:t>
      </w:r>
      <w:r>
        <w:rPr>
          <w:rFonts w:cs="Arial"/>
          <w:color w:val="002F5D"/>
        </w:rPr>
        <w:t xml:space="preserve">, such as </w:t>
      </w:r>
      <w:r w:rsidRPr="003A7D86">
        <w:rPr>
          <w:rFonts w:cs="Arial"/>
          <w:b/>
          <w:color w:val="002F5D"/>
        </w:rPr>
        <w:t>Cambridge</w:t>
      </w:r>
      <w:r>
        <w:rPr>
          <w:rFonts w:cs="Arial"/>
          <w:color w:val="002F5D"/>
        </w:rPr>
        <w:t>, have the highest levels of fast food out</w:t>
      </w:r>
      <w:r w:rsidR="00971D20">
        <w:rPr>
          <w:rFonts w:cs="Arial"/>
          <w:color w:val="002F5D"/>
        </w:rPr>
        <w:t>lets and household overcrowding</w:t>
      </w:r>
      <w:r>
        <w:rPr>
          <w:rFonts w:cs="Arial"/>
          <w:color w:val="002F5D"/>
        </w:rPr>
        <w:t xml:space="preserve">, but </w:t>
      </w:r>
      <w:r w:rsidRPr="003A7D86">
        <w:rPr>
          <w:rFonts w:cs="Arial"/>
          <w:b/>
          <w:color w:val="002F5D"/>
        </w:rPr>
        <w:t>Fenland</w:t>
      </w:r>
      <w:r>
        <w:rPr>
          <w:rFonts w:cs="Arial"/>
          <w:color w:val="002F5D"/>
        </w:rPr>
        <w:t xml:space="preserve"> also has a </w:t>
      </w:r>
      <w:r w:rsidRPr="003A7D86">
        <w:rPr>
          <w:rFonts w:cs="Arial"/>
          <w:b/>
          <w:color w:val="002F5D"/>
        </w:rPr>
        <w:t>higher density of fast food outlets</w:t>
      </w:r>
      <w:r>
        <w:rPr>
          <w:rFonts w:cs="Arial"/>
          <w:color w:val="002F5D"/>
        </w:rPr>
        <w:t xml:space="preserve"> than the national average.</w:t>
      </w:r>
    </w:p>
    <w:p w14:paraId="28D6FAB4" w14:textId="07423E5D" w:rsidR="003A7D86" w:rsidRDefault="003A7D86" w:rsidP="00F91DCF">
      <w:pPr>
        <w:pStyle w:val="ListParagraph"/>
        <w:numPr>
          <w:ilvl w:val="0"/>
          <w:numId w:val="85"/>
        </w:numPr>
        <w:spacing w:line="240" w:lineRule="auto"/>
        <w:ind w:left="714" w:hanging="357"/>
        <w:rPr>
          <w:rFonts w:cs="Arial"/>
          <w:color w:val="002F5D"/>
        </w:rPr>
      </w:pPr>
      <w:r w:rsidRPr="003A7D86">
        <w:rPr>
          <w:rFonts w:cs="Arial"/>
          <w:b/>
          <w:color w:val="002F5D"/>
        </w:rPr>
        <w:t>Fenland</w:t>
      </w:r>
      <w:r>
        <w:rPr>
          <w:rFonts w:cs="Arial"/>
          <w:color w:val="002F5D"/>
        </w:rPr>
        <w:t xml:space="preserve"> has a high level of </w:t>
      </w:r>
      <w:r w:rsidRPr="003A7D86">
        <w:rPr>
          <w:rFonts w:cs="Arial"/>
          <w:b/>
          <w:color w:val="002F5D"/>
        </w:rPr>
        <w:t>unpaid carers</w:t>
      </w:r>
      <w:r>
        <w:rPr>
          <w:rFonts w:cs="Arial"/>
          <w:color w:val="002F5D"/>
        </w:rPr>
        <w:t>.</w:t>
      </w:r>
    </w:p>
    <w:p w14:paraId="505195DE" w14:textId="77777777" w:rsidR="007A5A33" w:rsidRDefault="007A5A33" w:rsidP="007A5A33">
      <w:pPr>
        <w:pStyle w:val="ListParagraph"/>
        <w:spacing w:line="240" w:lineRule="auto"/>
        <w:ind w:left="714"/>
        <w:rPr>
          <w:rFonts w:cs="Arial"/>
          <w:color w:val="002F5D"/>
        </w:rPr>
      </w:pPr>
    </w:p>
    <w:p w14:paraId="5C0D36DB" w14:textId="53F72958" w:rsidR="005B3A90" w:rsidRDefault="005B3A90" w:rsidP="00F91DCF">
      <w:pPr>
        <w:pStyle w:val="ListParagraph"/>
        <w:numPr>
          <w:ilvl w:val="0"/>
          <w:numId w:val="85"/>
        </w:numPr>
        <w:spacing w:line="240" w:lineRule="auto"/>
        <w:ind w:left="714" w:hanging="357"/>
        <w:rPr>
          <w:rFonts w:cs="Arial"/>
          <w:color w:val="002F5D"/>
        </w:rPr>
      </w:pPr>
      <w:r>
        <w:rPr>
          <w:rFonts w:cs="Arial"/>
          <w:color w:val="002F5D"/>
        </w:rPr>
        <w:t xml:space="preserve">Generally, levels of </w:t>
      </w:r>
      <w:r w:rsidRPr="005B3A90">
        <w:rPr>
          <w:rFonts w:cs="Arial"/>
          <w:b/>
          <w:color w:val="002F5D"/>
        </w:rPr>
        <w:t>overweight children are lower in Cambridgeshire</w:t>
      </w:r>
      <w:r>
        <w:rPr>
          <w:rFonts w:cs="Arial"/>
          <w:color w:val="002F5D"/>
        </w:rPr>
        <w:t xml:space="preserve">, but </w:t>
      </w:r>
      <w:r w:rsidRPr="005B3A90">
        <w:rPr>
          <w:rFonts w:cs="Arial"/>
          <w:b/>
          <w:color w:val="002F5D"/>
        </w:rPr>
        <w:t>Fenland has a similar level</w:t>
      </w:r>
      <w:r>
        <w:rPr>
          <w:rFonts w:cs="Arial"/>
          <w:color w:val="002F5D"/>
        </w:rPr>
        <w:t xml:space="preserve"> to that found nationally. Children’s </w:t>
      </w:r>
      <w:r w:rsidRPr="00F32D29">
        <w:rPr>
          <w:rFonts w:cs="Arial"/>
          <w:b/>
          <w:color w:val="002F5D"/>
        </w:rPr>
        <w:t>activity levels tend to decrease</w:t>
      </w:r>
      <w:r>
        <w:rPr>
          <w:rFonts w:cs="Arial"/>
          <w:color w:val="002F5D"/>
        </w:rPr>
        <w:t xml:space="preserve"> as they get older.</w:t>
      </w:r>
    </w:p>
    <w:p w14:paraId="0ECFE0E0" w14:textId="62B935F4" w:rsidR="00AB6CA3" w:rsidRPr="00AB6CA3" w:rsidRDefault="00AB6CA3" w:rsidP="00F91DCF">
      <w:pPr>
        <w:pStyle w:val="ListParagraph"/>
        <w:numPr>
          <w:ilvl w:val="0"/>
          <w:numId w:val="85"/>
        </w:numPr>
        <w:spacing w:line="240" w:lineRule="auto"/>
        <w:ind w:left="714" w:hanging="357"/>
        <w:rPr>
          <w:rFonts w:cs="Arial"/>
          <w:color w:val="002F5D"/>
        </w:rPr>
      </w:pPr>
      <w:r>
        <w:rPr>
          <w:rFonts w:cs="Arial"/>
          <w:color w:val="002F5D"/>
        </w:rPr>
        <w:t xml:space="preserve">Almost </w:t>
      </w:r>
      <w:r w:rsidRPr="00AB6CA3">
        <w:rPr>
          <w:rFonts w:cs="Arial"/>
          <w:b/>
          <w:color w:val="002F5D"/>
        </w:rPr>
        <w:t>two-thirds of Cambridgeshire adults are overweight</w:t>
      </w:r>
      <w:r>
        <w:rPr>
          <w:rFonts w:cs="Arial"/>
          <w:color w:val="002F5D"/>
        </w:rPr>
        <w:t xml:space="preserve">, with higher levels than found nationally in </w:t>
      </w:r>
      <w:r w:rsidRPr="00AB6CA3">
        <w:rPr>
          <w:rFonts w:cs="Arial"/>
          <w:b/>
          <w:color w:val="002F5D"/>
        </w:rPr>
        <w:t>East Cambridgeshire, Fenland and Huntingdonshire</w:t>
      </w:r>
      <w:r>
        <w:rPr>
          <w:rFonts w:cs="Arial"/>
          <w:color w:val="002F5D"/>
        </w:rPr>
        <w:t xml:space="preserve">. A </w:t>
      </w:r>
      <w:r w:rsidRPr="00AB6CA3">
        <w:rPr>
          <w:rFonts w:cs="Arial"/>
          <w:b/>
          <w:color w:val="002F5D"/>
        </w:rPr>
        <w:t>quarter</w:t>
      </w:r>
      <w:r>
        <w:rPr>
          <w:rFonts w:cs="Arial"/>
          <w:color w:val="002F5D"/>
        </w:rPr>
        <w:t xml:space="preserve"> are </w:t>
      </w:r>
      <w:r w:rsidRPr="00AB6CA3">
        <w:rPr>
          <w:rFonts w:cs="Arial"/>
          <w:b/>
          <w:color w:val="002F5D"/>
        </w:rPr>
        <w:t>physically inactive</w:t>
      </w:r>
      <w:r>
        <w:rPr>
          <w:rFonts w:cs="Arial"/>
          <w:color w:val="002F5D"/>
        </w:rPr>
        <w:t xml:space="preserve">, with the </w:t>
      </w:r>
      <w:r w:rsidRPr="00AB6CA3">
        <w:rPr>
          <w:rFonts w:cs="Arial"/>
          <w:b/>
          <w:color w:val="002F5D"/>
        </w:rPr>
        <w:t>lowest</w:t>
      </w:r>
      <w:r>
        <w:rPr>
          <w:rFonts w:cs="Arial"/>
          <w:color w:val="002F5D"/>
        </w:rPr>
        <w:t xml:space="preserve"> activity levels in </w:t>
      </w:r>
      <w:r w:rsidRPr="00AB6CA3">
        <w:rPr>
          <w:rFonts w:cs="Arial"/>
          <w:b/>
          <w:color w:val="002F5D"/>
        </w:rPr>
        <w:t>Fenland</w:t>
      </w:r>
      <w:r>
        <w:rPr>
          <w:rFonts w:cs="Arial"/>
          <w:color w:val="002F5D"/>
        </w:rPr>
        <w:t>.</w:t>
      </w:r>
    </w:p>
    <w:p w14:paraId="6A7F1191" w14:textId="58DC4970" w:rsidR="00E44862" w:rsidRDefault="00E44862" w:rsidP="00F91DCF">
      <w:pPr>
        <w:pStyle w:val="ListParagraph"/>
        <w:numPr>
          <w:ilvl w:val="0"/>
          <w:numId w:val="85"/>
        </w:numPr>
        <w:spacing w:line="240" w:lineRule="auto"/>
        <w:ind w:left="714" w:hanging="357"/>
        <w:rPr>
          <w:rFonts w:cs="Arial"/>
          <w:color w:val="002F5D"/>
        </w:rPr>
      </w:pPr>
      <w:r w:rsidRPr="00E44862">
        <w:rPr>
          <w:rFonts w:cs="Arial"/>
          <w:b/>
          <w:color w:val="002F5D"/>
        </w:rPr>
        <w:t>Adult smoking</w:t>
      </w:r>
      <w:r w:rsidRPr="00E44862">
        <w:rPr>
          <w:rFonts w:cs="Arial"/>
          <w:color w:val="002F5D"/>
        </w:rPr>
        <w:t xml:space="preserve"> is statistically significantly </w:t>
      </w:r>
      <w:r w:rsidRPr="00E44862">
        <w:rPr>
          <w:rFonts w:cs="Arial"/>
          <w:b/>
          <w:color w:val="002F5D"/>
        </w:rPr>
        <w:t>worse</w:t>
      </w:r>
      <w:r w:rsidRPr="00E44862">
        <w:rPr>
          <w:rFonts w:cs="Arial"/>
          <w:color w:val="002F5D"/>
        </w:rPr>
        <w:t xml:space="preserve"> than the national average in </w:t>
      </w:r>
      <w:r w:rsidRPr="00E44862">
        <w:rPr>
          <w:rFonts w:cs="Arial"/>
          <w:b/>
          <w:color w:val="002F5D"/>
        </w:rPr>
        <w:t>Fenland</w:t>
      </w:r>
      <w:r w:rsidR="004C7983">
        <w:rPr>
          <w:rFonts w:cs="Arial"/>
          <w:b/>
          <w:color w:val="002F5D"/>
        </w:rPr>
        <w:t xml:space="preserve"> </w:t>
      </w:r>
      <w:r w:rsidR="004C7983">
        <w:rPr>
          <w:rFonts w:cs="Arial"/>
          <w:color w:val="002F5D"/>
        </w:rPr>
        <w:t xml:space="preserve">and levels of smoking </w:t>
      </w:r>
      <w:r w:rsidR="004C7983" w:rsidRPr="00420447">
        <w:rPr>
          <w:rFonts w:cs="Arial"/>
          <w:b/>
          <w:color w:val="002F5D"/>
        </w:rPr>
        <w:t>do not differ in Cambridgeshire</w:t>
      </w:r>
      <w:r w:rsidR="004C7983">
        <w:rPr>
          <w:rFonts w:cs="Arial"/>
          <w:color w:val="002F5D"/>
        </w:rPr>
        <w:t xml:space="preserve"> as a whole compared with England</w:t>
      </w:r>
      <w:r w:rsidRPr="00E44862">
        <w:rPr>
          <w:rFonts w:cs="Arial"/>
          <w:color w:val="002F5D"/>
        </w:rPr>
        <w:t>.  15% of all Ca</w:t>
      </w:r>
      <w:r>
        <w:rPr>
          <w:rFonts w:cs="Arial"/>
          <w:color w:val="002F5D"/>
        </w:rPr>
        <w:t xml:space="preserve">mbridgeshire adults are smokers and there appears to have been a </w:t>
      </w:r>
      <w:r w:rsidRPr="005A285D">
        <w:rPr>
          <w:rFonts w:cs="Arial"/>
          <w:b/>
          <w:color w:val="002F5D"/>
        </w:rPr>
        <w:t>decline in children smoking</w:t>
      </w:r>
      <w:r>
        <w:rPr>
          <w:rFonts w:cs="Arial"/>
          <w:color w:val="002F5D"/>
        </w:rPr>
        <w:t>.</w:t>
      </w:r>
      <w:r w:rsidR="004362D2">
        <w:rPr>
          <w:rFonts w:cs="Arial"/>
          <w:color w:val="002F5D"/>
        </w:rPr>
        <w:t xml:space="preserve"> Cambridgeshire’s stop smoking service met its most recent targets.</w:t>
      </w:r>
    </w:p>
    <w:p w14:paraId="2BF0628D" w14:textId="3F9EBF64" w:rsidR="00E44862" w:rsidRDefault="00B3558D" w:rsidP="00F91DCF">
      <w:pPr>
        <w:pStyle w:val="ListParagraph"/>
        <w:numPr>
          <w:ilvl w:val="0"/>
          <w:numId w:val="85"/>
        </w:numPr>
        <w:spacing w:line="240" w:lineRule="auto"/>
        <w:rPr>
          <w:rFonts w:cs="Arial"/>
          <w:color w:val="002F5D"/>
        </w:rPr>
      </w:pPr>
      <w:r w:rsidRPr="00B3558D">
        <w:rPr>
          <w:rFonts w:cs="Arial"/>
          <w:b/>
          <w:color w:val="002F5D"/>
        </w:rPr>
        <w:t>Alcohol misuse</w:t>
      </w:r>
      <w:r>
        <w:rPr>
          <w:rFonts w:cs="Arial"/>
          <w:color w:val="002F5D"/>
        </w:rPr>
        <w:t xml:space="preserve"> warrants some attention </w:t>
      </w:r>
      <w:r w:rsidRPr="00B3558D">
        <w:rPr>
          <w:rFonts w:cs="Arial"/>
          <w:b/>
          <w:color w:val="002F5D"/>
        </w:rPr>
        <w:t>across Cambridgeshire</w:t>
      </w:r>
      <w:r>
        <w:rPr>
          <w:rFonts w:cs="Arial"/>
          <w:color w:val="002F5D"/>
        </w:rPr>
        <w:t xml:space="preserve">, in both younger people and adult populations. Rates of </w:t>
      </w:r>
      <w:r w:rsidRPr="00B3558D">
        <w:rPr>
          <w:rFonts w:cs="Arial"/>
          <w:b/>
          <w:color w:val="002F5D"/>
        </w:rPr>
        <w:t>hospital admissions</w:t>
      </w:r>
      <w:r w:rsidRPr="00B3558D">
        <w:rPr>
          <w:rFonts w:cs="Arial"/>
          <w:color w:val="002F5D"/>
        </w:rPr>
        <w:t xml:space="preserve"> for </w:t>
      </w:r>
      <w:r w:rsidRPr="00B3558D">
        <w:rPr>
          <w:rFonts w:cs="Arial"/>
          <w:b/>
          <w:color w:val="002F5D"/>
        </w:rPr>
        <w:t>alcohol-related conditions</w:t>
      </w:r>
      <w:r w:rsidRPr="00B3558D">
        <w:rPr>
          <w:rFonts w:cs="Arial"/>
          <w:color w:val="002F5D"/>
        </w:rPr>
        <w:t xml:space="preserve"> are statistically significantly </w:t>
      </w:r>
      <w:r w:rsidRPr="00B3558D">
        <w:rPr>
          <w:rFonts w:cs="Arial"/>
          <w:b/>
          <w:color w:val="002F5D"/>
        </w:rPr>
        <w:t>higher</w:t>
      </w:r>
      <w:r w:rsidRPr="00B3558D">
        <w:rPr>
          <w:rFonts w:cs="Arial"/>
          <w:color w:val="002F5D"/>
        </w:rPr>
        <w:t xml:space="preserve"> than the England average in </w:t>
      </w:r>
      <w:r w:rsidRPr="00B3558D">
        <w:rPr>
          <w:rFonts w:cs="Arial"/>
          <w:b/>
          <w:color w:val="002F5D"/>
        </w:rPr>
        <w:t>Cambridge</w:t>
      </w:r>
      <w:r w:rsidRPr="00B3558D">
        <w:rPr>
          <w:rFonts w:cs="Arial"/>
          <w:color w:val="002F5D"/>
        </w:rPr>
        <w:t xml:space="preserve"> and </w:t>
      </w:r>
      <w:r w:rsidRPr="00B3558D">
        <w:rPr>
          <w:rFonts w:cs="Arial"/>
          <w:b/>
          <w:color w:val="002F5D"/>
        </w:rPr>
        <w:t>Fenland</w:t>
      </w:r>
      <w:r w:rsidRPr="00B3558D">
        <w:rPr>
          <w:rFonts w:cs="Arial"/>
          <w:color w:val="002F5D"/>
        </w:rPr>
        <w:t xml:space="preserve"> and appear to be </w:t>
      </w:r>
      <w:r w:rsidRPr="00B3558D">
        <w:rPr>
          <w:rFonts w:cs="Arial"/>
          <w:b/>
          <w:color w:val="002F5D"/>
        </w:rPr>
        <w:t>increasing</w:t>
      </w:r>
      <w:r>
        <w:rPr>
          <w:rFonts w:cs="Arial"/>
          <w:color w:val="002F5D"/>
        </w:rPr>
        <w:t>.</w:t>
      </w:r>
    </w:p>
    <w:p w14:paraId="64EF3B70" w14:textId="77777777" w:rsidR="007A5A33" w:rsidRDefault="007A5A33" w:rsidP="007A5A33">
      <w:pPr>
        <w:pStyle w:val="ListParagraph"/>
        <w:spacing w:line="240" w:lineRule="auto"/>
        <w:rPr>
          <w:rFonts w:cs="Arial"/>
          <w:color w:val="002F5D"/>
        </w:rPr>
      </w:pPr>
    </w:p>
    <w:p w14:paraId="40B01EEA" w14:textId="3296DB86" w:rsidR="00B3558D" w:rsidRDefault="005A285D" w:rsidP="00F91DCF">
      <w:pPr>
        <w:pStyle w:val="ListParagraph"/>
        <w:numPr>
          <w:ilvl w:val="0"/>
          <w:numId w:val="85"/>
        </w:numPr>
        <w:spacing w:line="240" w:lineRule="auto"/>
        <w:rPr>
          <w:rFonts w:cs="Arial"/>
          <w:color w:val="002F5D"/>
        </w:rPr>
      </w:pPr>
      <w:r>
        <w:rPr>
          <w:rFonts w:cs="Arial"/>
          <w:color w:val="002F5D"/>
        </w:rPr>
        <w:t xml:space="preserve">The picture regarding </w:t>
      </w:r>
      <w:r w:rsidRPr="005A285D">
        <w:rPr>
          <w:rFonts w:cs="Arial"/>
          <w:b/>
          <w:color w:val="002F5D"/>
        </w:rPr>
        <w:t>sexual health</w:t>
      </w:r>
      <w:r>
        <w:rPr>
          <w:rFonts w:cs="Arial"/>
          <w:color w:val="002F5D"/>
        </w:rPr>
        <w:t xml:space="preserve"> in Cambridgeshire is mixed, and sometimes unclear with </w:t>
      </w:r>
      <w:r w:rsidRPr="005A285D">
        <w:rPr>
          <w:rFonts w:cs="Arial"/>
          <w:b/>
          <w:color w:val="002F5D"/>
        </w:rPr>
        <w:t>infection testing</w:t>
      </w:r>
      <w:r>
        <w:rPr>
          <w:rFonts w:cs="Arial"/>
          <w:color w:val="002F5D"/>
        </w:rPr>
        <w:t xml:space="preserve"> rates </w:t>
      </w:r>
      <w:r w:rsidRPr="005A285D">
        <w:rPr>
          <w:rFonts w:cs="Arial"/>
          <w:b/>
          <w:color w:val="002F5D"/>
        </w:rPr>
        <w:t>lower</w:t>
      </w:r>
      <w:r>
        <w:rPr>
          <w:rFonts w:cs="Arial"/>
          <w:color w:val="002F5D"/>
        </w:rPr>
        <w:t xml:space="preserve"> than in England, which could be attributable to low levels of disease or poor detection. </w:t>
      </w:r>
      <w:r w:rsidRPr="005A285D">
        <w:rPr>
          <w:rFonts w:cs="Arial"/>
          <w:b/>
          <w:color w:val="002F5D"/>
        </w:rPr>
        <w:t>HIV testing</w:t>
      </w:r>
      <w:r>
        <w:rPr>
          <w:rFonts w:cs="Arial"/>
          <w:color w:val="002F5D"/>
        </w:rPr>
        <w:t xml:space="preserve"> at later stages of infection is </w:t>
      </w:r>
      <w:r w:rsidRPr="005A285D">
        <w:rPr>
          <w:rFonts w:cs="Arial"/>
          <w:b/>
          <w:color w:val="002F5D"/>
        </w:rPr>
        <w:t>relatively high</w:t>
      </w:r>
      <w:r>
        <w:rPr>
          <w:rFonts w:cs="Arial"/>
          <w:color w:val="002F5D"/>
        </w:rPr>
        <w:t xml:space="preserve"> in Cambridgeshire and is </w:t>
      </w:r>
      <w:r w:rsidRPr="005A285D">
        <w:rPr>
          <w:rFonts w:cs="Arial"/>
          <w:b/>
          <w:color w:val="002F5D"/>
        </w:rPr>
        <w:t>increasing</w:t>
      </w:r>
      <w:r>
        <w:rPr>
          <w:rFonts w:cs="Arial"/>
          <w:color w:val="002F5D"/>
        </w:rPr>
        <w:t xml:space="preserve">. </w:t>
      </w:r>
      <w:r w:rsidRPr="005A285D">
        <w:rPr>
          <w:rFonts w:cs="Arial"/>
          <w:b/>
          <w:color w:val="002F5D"/>
        </w:rPr>
        <w:t>Conceptions</w:t>
      </w:r>
      <w:r>
        <w:rPr>
          <w:rFonts w:cs="Arial"/>
          <w:color w:val="002F5D"/>
        </w:rPr>
        <w:t xml:space="preserve"> in </w:t>
      </w:r>
      <w:r w:rsidRPr="005A285D">
        <w:rPr>
          <w:rFonts w:cs="Arial"/>
          <w:b/>
          <w:color w:val="002F5D"/>
        </w:rPr>
        <w:t>young women</w:t>
      </w:r>
      <w:r>
        <w:rPr>
          <w:rFonts w:cs="Arial"/>
          <w:color w:val="002F5D"/>
        </w:rPr>
        <w:t xml:space="preserve"> are generally </w:t>
      </w:r>
      <w:r w:rsidRPr="005A285D">
        <w:rPr>
          <w:rFonts w:cs="Arial"/>
          <w:b/>
          <w:color w:val="002F5D"/>
        </w:rPr>
        <w:t>low in Cambridgeshire</w:t>
      </w:r>
      <w:r>
        <w:rPr>
          <w:rFonts w:cs="Arial"/>
          <w:color w:val="002F5D"/>
        </w:rPr>
        <w:t xml:space="preserve">, but are </w:t>
      </w:r>
      <w:r w:rsidRPr="005A285D">
        <w:rPr>
          <w:rFonts w:cs="Arial"/>
          <w:b/>
          <w:color w:val="002F5D"/>
        </w:rPr>
        <w:t>higher</w:t>
      </w:r>
      <w:r>
        <w:rPr>
          <w:rFonts w:cs="Arial"/>
          <w:color w:val="002F5D"/>
        </w:rPr>
        <w:t xml:space="preserve"> than found nationally in </w:t>
      </w:r>
      <w:r w:rsidRPr="005A285D">
        <w:rPr>
          <w:rFonts w:cs="Arial"/>
          <w:b/>
          <w:color w:val="002F5D"/>
        </w:rPr>
        <w:t>Fenland</w:t>
      </w:r>
      <w:r>
        <w:rPr>
          <w:rFonts w:cs="Arial"/>
          <w:color w:val="002F5D"/>
        </w:rPr>
        <w:t>.</w:t>
      </w:r>
    </w:p>
    <w:p w14:paraId="48C83711" w14:textId="77777777" w:rsidR="007A5A33" w:rsidRDefault="007A5A33" w:rsidP="007A5A33">
      <w:pPr>
        <w:pStyle w:val="ListParagraph"/>
        <w:spacing w:line="240" w:lineRule="auto"/>
        <w:rPr>
          <w:rFonts w:cs="Arial"/>
          <w:color w:val="002F5D"/>
        </w:rPr>
      </w:pPr>
    </w:p>
    <w:p w14:paraId="60706743" w14:textId="47F2A62B" w:rsidR="005A285D" w:rsidRDefault="005A285D" w:rsidP="00F91DCF">
      <w:pPr>
        <w:pStyle w:val="ListParagraph"/>
        <w:numPr>
          <w:ilvl w:val="0"/>
          <w:numId w:val="85"/>
        </w:numPr>
        <w:spacing w:line="240" w:lineRule="auto"/>
        <w:rPr>
          <w:rFonts w:cs="Arial"/>
          <w:color w:val="002F5D"/>
        </w:rPr>
      </w:pPr>
      <w:r w:rsidRPr="005A285D">
        <w:rPr>
          <w:rFonts w:cs="Arial"/>
          <w:b/>
          <w:color w:val="002F5D"/>
        </w:rPr>
        <w:t>Falls</w:t>
      </w:r>
      <w:r>
        <w:rPr>
          <w:rFonts w:cs="Arial"/>
          <w:color w:val="002F5D"/>
        </w:rPr>
        <w:t xml:space="preserve"> are an issue requiring </w:t>
      </w:r>
      <w:r w:rsidRPr="005A285D">
        <w:rPr>
          <w:rFonts w:cs="Arial"/>
          <w:b/>
          <w:color w:val="002F5D"/>
        </w:rPr>
        <w:t>continuing attention</w:t>
      </w:r>
      <w:r>
        <w:rPr>
          <w:rFonts w:cs="Arial"/>
          <w:color w:val="002F5D"/>
        </w:rPr>
        <w:t xml:space="preserve"> in </w:t>
      </w:r>
      <w:r w:rsidRPr="005A285D">
        <w:rPr>
          <w:rFonts w:cs="Arial"/>
          <w:b/>
          <w:color w:val="002F5D"/>
        </w:rPr>
        <w:t>Cambridgeshire</w:t>
      </w:r>
      <w:r>
        <w:rPr>
          <w:rFonts w:cs="Arial"/>
          <w:color w:val="002F5D"/>
        </w:rPr>
        <w:t xml:space="preserve">. Emergency </w:t>
      </w:r>
      <w:r w:rsidRPr="005A285D">
        <w:rPr>
          <w:rFonts w:cs="Arial"/>
          <w:b/>
          <w:color w:val="002F5D"/>
        </w:rPr>
        <w:t>hospital admissions</w:t>
      </w:r>
      <w:r>
        <w:rPr>
          <w:rFonts w:cs="Arial"/>
          <w:color w:val="002F5D"/>
        </w:rPr>
        <w:t xml:space="preserve"> for falls are </w:t>
      </w:r>
      <w:r w:rsidRPr="00DD4D45">
        <w:rPr>
          <w:rFonts w:cs="Arial"/>
          <w:b/>
          <w:color w:val="002F5D"/>
        </w:rPr>
        <w:t>higher in Cambridgeshire’s very elderly population</w:t>
      </w:r>
      <w:r>
        <w:rPr>
          <w:rFonts w:cs="Arial"/>
          <w:color w:val="002F5D"/>
        </w:rPr>
        <w:t xml:space="preserve"> and are </w:t>
      </w:r>
      <w:r w:rsidRPr="00DD4D45">
        <w:rPr>
          <w:rFonts w:cs="Arial"/>
          <w:b/>
          <w:color w:val="002F5D"/>
        </w:rPr>
        <w:t>higher</w:t>
      </w:r>
      <w:r>
        <w:rPr>
          <w:rFonts w:cs="Arial"/>
          <w:color w:val="002F5D"/>
        </w:rPr>
        <w:t xml:space="preserve"> than the national average in people aged </w:t>
      </w:r>
      <w:r w:rsidRPr="00DD4D45">
        <w:rPr>
          <w:rFonts w:cs="Arial"/>
          <w:b/>
          <w:color w:val="002F5D"/>
        </w:rPr>
        <w:t>65 years plus in Cambridge City and Fenland</w:t>
      </w:r>
      <w:r>
        <w:rPr>
          <w:rFonts w:cs="Arial"/>
          <w:color w:val="002F5D"/>
        </w:rPr>
        <w:t>.</w:t>
      </w:r>
    </w:p>
    <w:p w14:paraId="21646B0A" w14:textId="77777777" w:rsidR="007A5A33" w:rsidRPr="007A5A33" w:rsidRDefault="007A5A33" w:rsidP="007A5A33">
      <w:pPr>
        <w:pStyle w:val="ListParagraph"/>
        <w:rPr>
          <w:rFonts w:cs="Arial"/>
          <w:color w:val="002F5D"/>
        </w:rPr>
      </w:pPr>
    </w:p>
    <w:p w14:paraId="193887E1" w14:textId="37985215" w:rsidR="00DD4D45" w:rsidRDefault="00C71C7B" w:rsidP="00F91DCF">
      <w:pPr>
        <w:pStyle w:val="ListParagraph"/>
        <w:numPr>
          <w:ilvl w:val="0"/>
          <w:numId w:val="85"/>
        </w:numPr>
        <w:spacing w:line="240" w:lineRule="auto"/>
        <w:rPr>
          <w:rFonts w:cs="Arial"/>
          <w:color w:val="002F5D"/>
        </w:rPr>
      </w:pPr>
      <w:r w:rsidRPr="00C71C7B">
        <w:rPr>
          <w:rFonts w:cs="Arial"/>
          <w:b/>
          <w:color w:val="002F5D"/>
        </w:rPr>
        <w:t>Cancer screening rates</w:t>
      </w:r>
      <w:r>
        <w:rPr>
          <w:rFonts w:cs="Arial"/>
          <w:color w:val="002F5D"/>
        </w:rPr>
        <w:t xml:space="preserve"> in </w:t>
      </w:r>
      <w:r w:rsidRPr="00C71C7B">
        <w:rPr>
          <w:rFonts w:cs="Arial"/>
          <w:b/>
          <w:color w:val="002F5D"/>
        </w:rPr>
        <w:t>Cambridgeshire</w:t>
      </w:r>
      <w:r>
        <w:rPr>
          <w:rFonts w:cs="Arial"/>
          <w:color w:val="002F5D"/>
        </w:rPr>
        <w:t xml:space="preserve">, and especially in </w:t>
      </w:r>
      <w:r w:rsidRPr="00DD4D45">
        <w:rPr>
          <w:rFonts w:cs="Arial"/>
          <w:b/>
          <w:color w:val="002F5D"/>
        </w:rPr>
        <w:t>Cambridge City and Fenland</w:t>
      </w:r>
      <w:r>
        <w:rPr>
          <w:rFonts w:cs="Arial"/>
          <w:color w:val="002F5D"/>
        </w:rPr>
        <w:t xml:space="preserve">, are relatively </w:t>
      </w:r>
      <w:r w:rsidRPr="00C71C7B">
        <w:rPr>
          <w:rFonts w:cs="Arial"/>
          <w:b/>
          <w:color w:val="002F5D"/>
        </w:rPr>
        <w:t>low</w:t>
      </w:r>
      <w:r>
        <w:rPr>
          <w:rFonts w:cs="Arial"/>
          <w:color w:val="002F5D"/>
        </w:rPr>
        <w:t>.</w:t>
      </w:r>
    </w:p>
    <w:p w14:paraId="063197C7" w14:textId="7EF0D6E7" w:rsidR="00C71C7B" w:rsidRDefault="00592445" w:rsidP="00F91DCF">
      <w:pPr>
        <w:pStyle w:val="ListParagraph"/>
        <w:numPr>
          <w:ilvl w:val="0"/>
          <w:numId w:val="85"/>
        </w:numPr>
        <w:spacing w:line="240" w:lineRule="auto"/>
        <w:rPr>
          <w:rFonts w:cs="Arial"/>
          <w:color w:val="002F5D"/>
        </w:rPr>
      </w:pPr>
      <w:r>
        <w:rPr>
          <w:rFonts w:cs="Arial"/>
          <w:color w:val="002F5D"/>
        </w:rPr>
        <w:t xml:space="preserve">Some </w:t>
      </w:r>
      <w:r w:rsidRPr="00592445">
        <w:rPr>
          <w:rFonts w:cs="Arial"/>
          <w:b/>
          <w:color w:val="002F5D"/>
        </w:rPr>
        <w:t>childhood vaccinations</w:t>
      </w:r>
      <w:r>
        <w:rPr>
          <w:rFonts w:cs="Arial"/>
          <w:color w:val="002F5D"/>
        </w:rPr>
        <w:t xml:space="preserve"> have relatively </w:t>
      </w:r>
      <w:r w:rsidRPr="00592445">
        <w:rPr>
          <w:rFonts w:cs="Arial"/>
          <w:b/>
          <w:color w:val="002F5D"/>
        </w:rPr>
        <w:t>low</w:t>
      </w:r>
      <w:r>
        <w:rPr>
          <w:rFonts w:cs="Arial"/>
          <w:color w:val="002F5D"/>
        </w:rPr>
        <w:t xml:space="preserve">, and </w:t>
      </w:r>
      <w:r w:rsidRPr="00592445">
        <w:rPr>
          <w:rFonts w:cs="Arial"/>
          <w:b/>
          <w:color w:val="002F5D"/>
        </w:rPr>
        <w:t>declining</w:t>
      </w:r>
      <w:r>
        <w:rPr>
          <w:rFonts w:cs="Arial"/>
          <w:color w:val="002F5D"/>
        </w:rPr>
        <w:t xml:space="preserve">, coverage rates in </w:t>
      </w:r>
      <w:r w:rsidRPr="00592445">
        <w:rPr>
          <w:rFonts w:cs="Arial"/>
          <w:b/>
          <w:color w:val="002F5D"/>
        </w:rPr>
        <w:t>Cambridgeshire</w:t>
      </w:r>
      <w:r>
        <w:rPr>
          <w:rFonts w:cs="Arial"/>
          <w:color w:val="002F5D"/>
        </w:rPr>
        <w:t>.</w:t>
      </w:r>
    </w:p>
    <w:p w14:paraId="2444D01E" w14:textId="26B567CA" w:rsidR="00592445" w:rsidRDefault="00592445" w:rsidP="00F91DCF">
      <w:pPr>
        <w:pStyle w:val="ListParagraph"/>
        <w:numPr>
          <w:ilvl w:val="0"/>
          <w:numId w:val="85"/>
        </w:numPr>
        <w:spacing w:line="240" w:lineRule="auto"/>
        <w:rPr>
          <w:rFonts w:cs="Arial"/>
          <w:color w:val="002F5D"/>
        </w:rPr>
      </w:pPr>
      <w:r w:rsidRPr="00592445">
        <w:rPr>
          <w:rFonts w:cs="Arial"/>
          <w:b/>
          <w:color w:val="002F5D"/>
        </w:rPr>
        <w:t>Cambridgeshire’s flu vaccination rates</w:t>
      </w:r>
      <w:r w:rsidRPr="00592445">
        <w:rPr>
          <w:rFonts w:cs="Arial"/>
          <w:color w:val="002F5D"/>
        </w:rPr>
        <w:t xml:space="preserve"> for older people an</w:t>
      </w:r>
      <w:r>
        <w:rPr>
          <w:rFonts w:cs="Arial"/>
          <w:color w:val="002F5D"/>
        </w:rPr>
        <w:t xml:space="preserve">d at risk individuals are sustained at levels </w:t>
      </w:r>
      <w:r w:rsidRPr="00592445">
        <w:rPr>
          <w:rFonts w:cs="Arial"/>
          <w:b/>
          <w:color w:val="002F5D"/>
        </w:rPr>
        <w:t>below national targets</w:t>
      </w:r>
      <w:r w:rsidRPr="00592445">
        <w:rPr>
          <w:rFonts w:cs="Arial"/>
          <w:color w:val="002F5D"/>
        </w:rPr>
        <w:t>.</w:t>
      </w:r>
    </w:p>
    <w:p w14:paraId="69BC9274" w14:textId="77777777" w:rsidR="00B30DF6" w:rsidRDefault="00B30DF6" w:rsidP="00B30DF6">
      <w:pPr>
        <w:spacing w:line="240" w:lineRule="auto"/>
        <w:rPr>
          <w:rFonts w:cs="Arial"/>
          <w:b/>
          <w:color w:val="002F5D"/>
        </w:rPr>
      </w:pPr>
    </w:p>
    <w:p w14:paraId="6A218EF5" w14:textId="77777777" w:rsidR="007A5A33" w:rsidRDefault="007A5A33" w:rsidP="00B30DF6">
      <w:pPr>
        <w:spacing w:line="240" w:lineRule="auto"/>
        <w:rPr>
          <w:rFonts w:cs="Arial"/>
          <w:b/>
          <w:color w:val="002F5D"/>
        </w:rPr>
      </w:pPr>
    </w:p>
    <w:p w14:paraId="2769131E" w14:textId="77777777" w:rsidR="000D6E87" w:rsidRDefault="000D6E87">
      <w:pPr>
        <w:rPr>
          <w:rFonts w:cs="Arial"/>
          <w:b/>
          <w:color w:val="002F5D"/>
        </w:rPr>
      </w:pPr>
      <w:r>
        <w:rPr>
          <w:rFonts w:cs="Arial"/>
          <w:b/>
          <w:color w:val="002F5D"/>
        </w:rPr>
        <w:br w:type="page"/>
      </w:r>
    </w:p>
    <w:p w14:paraId="1C0E31E7" w14:textId="0C1F4A11" w:rsidR="00B30DF6" w:rsidRDefault="00B30DF6" w:rsidP="00B30DF6">
      <w:pPr>
        <w:spacing w:line="240" w:lineRule="auto"/>
        <w:rPr>
          <w:rFonts w:cs="Arial"/>
          <w:b/>
          <w:color w:val="002F5D"/>
        </w:rPr>
      </w:pPr>
      <w:r>
        <w:rPr>
          <w:rFonts w:cs="Arial"/>
          <w:b/>
          <w:color w:val="002F5D"/>
        </w:rPr>
        <w:lastRenderedPageBreak/>
        <w:t xml:space="preserve">EXECUTIVE SUMMARY BY </w:t>
      </w:r>
      <w:r w:rsidR="00721460">
        <w:rPr>
          <w:rFonts w:cs="Arial"/>
          <w:b/>
          <w:color w:val="002F5D"/>
        </w:rPr>
        <w:t xml:space="preserve">JSNA CORE DATASET 2017 </w:t>
      </w:r>
      <w:r>
        <w:rPr>
          <w:rFonts w:cs="Arial"/>
          <w:b/>
          <w:color w:val="002F5D"/>
        </w:rPr>
        <w:t xml:space="preserve">REPORT </w:t>
      </w:r>
      <w:r w:rsidR="00721460">
        <w:rPr>
          <w:rFonts w:cs="Arial"/>
          <w:b/>
          <w:color w:val="002F5D"/>
        </w:rPr>
        <w:t>CHAPTER</w:t>
      </w:r>
    </w:p>
    <w:p w14:paraId="2A989A92" w14:textId="77777777" w:rsidR="00B30DF6" w:rsidRPr="00D63E6F" w:rsidRDefault="00B30DF6" w:rsidP="0038179C">
      <w:pPr>
        <w:spacing w:line="240" w:lineRule="auto"/>
        <w:rPr>
          <w:rFonts w:cs="Arial"/>
          <w:b/>
          <w:color w:val="002F5D"/>
        </w:rPr>
      </w:pPr>
    </w:p>
    <w:p w14:paraId="0EAF9025" w14:textId="77777777" w:rsidR="003C3786" w:rsidRPr="004D5497" w:rsidRDefault="00C74BCC" w:rsidP="001C7524">
      <w:pPr>
        <w:spacing w:line="240" w:lineRule="auto"/>
        <w:rPr>
          <w:rFonts w:cs="Arial"/>
          <w:b/>
          <w:color w:val="002F5D"/>
        </w:rPr>
      </w:pPr>
      <w:r>
        <w:rPr>
          <w:rFonts w:cs="Arial"/>
          <w:b/>
          <w:color w:val="002F5D"/>
        </w:rPr>
        <w:t>GEOGRAPHY AND DEMOGRAPHY</w:t>
      </w:r>
    </w:p>
    <w:p w14:paraId="0039A613" w14:textId="77777777" w:rsidR="00B754EB" w:rsidRDefault="00B754EB" w:rsidP="001C7524">
      <w:pPr>
        <w:spacing w:before="120" w:line="240" w:lineRule="auto"/>
        <w:rPr>
          <w:rFonts w:cs="Arial"/>
          <w:b/>
          <w:color w:val="002F5D"/>
        </w:rPr>
      </w:pPr>
      <w:r>
        <w:rPr>
          <w:rFonts w:cs="Arial"/>
          <w:b/>
          <w:color w:val="002F5D"/>
        </w:rPr>
        <w:t>Population estimates</w:t>
      </w:r>
      <w:r w:rsidR="00D52EDD">
        <w:rPr>
          <w:rFonts w:cs="Arial"/>
          <w:b/>
          <w:color w:val="002F5D"/>
        </w:rPr>
        <w:t xml:space="preserve"> and forecasts</w:t>
      </w:r>
    </w:p>
    <w:p w14:paraId="3EA4D715" w14:textId="77777777" w:rsidR="00550FC2" w:rsidRDefault="00395D38" w:rsidP="001C7524">
      <w:pPr>
        <w:pStyle w:val="ListParagraph"/>
        <w:numPr>
          <w:ilvl w:val="0"/>
          <w:numId w:val="3"/>
        </w:numPr>
        <w:spacing w:line="240" w:lineRule="auto"/>
        <w:rPr>
          <w:rFonts w:cs="Arial"/>
          <w:color w:val="002F5D"/>
        </w:rPr>
      </w:pPr>
      <w:r>
        <w:rPr>
          <w:rFonts w:cs="Arial"/>
          <w:color w:val="002F5D"/>
        </w:rPr>
        <w:t xml:space="preserve">The </w:t>
      </w:r>
      <w:r w:rsidRPr="00395D38">
        <w:rPr>
          <w:rFonts w:cs="Arial"/>
          <w:b/>
          <w:color w:val="002F5D"/>
        </w:rPr>
        <w:t>population</w:t>
      </w:r>
      <w:r>
        <w:rPr>
          <w:rFonts w:cs="Arial"/>
          <w:color w:val="002F5D"/>
        </w:rPr>
        <w:t xml:space="preserve"> of Cambridgeshire in 2015 was estimated </w:t>
      </w:r>
      <w:r w:rsidR="00942920">
        <w:rPr>
          <w:rFonts w:cs="Arial"/>
          <w:color w:val="002F5D"/>
        </w:rPr>
        <w:t xml:space="preserve">locally </w:t>
      </w:r>
      <w:r>
        <w:rPr>
          <w:rFonts w:cs="Arial"/>
          <w:color w:val="002F5D"/>
        </w:rPr>
        <w:t>as just under</w:t>
      </w:r>
      <w:r w:rsidR="00942920">
        <w:rPr>
          <w:rFonts w:cs="Arial"/>
          <w:color w:val="002F5D"/>
        </w:rPr>
        <w:t xml:space="preserve"> 650,000 having increased by around 4</w:t>
      </w:r>
      <w:r>
        <w:rPr>
          <w:rFonts w:cs="Arial"/>
          <w:color w:val="002F5D"/>
        </w:rPr>
        <w:t>% since 2011.</w:t>
      </w:r>
    </w:p>
    <w:p w14:paraId="54DC129A" w14:textId="77777777" w:rsidR="00395D38" w:rsidRPr="00D63E6F" w:rsidRDefault="00395D38" w:rsidP="001C7524">
      <w:pPr>
        <w:pStyle w:val="ListParagraph"/>
        <w:numPr>
          <w:ilvl w:val="0"/>
          <w:numId w:val="3"/>
        </w:numPr>
        <w:spacing w:line="240" w:lineRule="auto"/>
        <w:rPr>
          <w:rFonts w:cs="Arial"/>
          <w:color w:val="002F5D"/>
        </w:rPr>
      </w:pPr>
      <w:r>
        <w:rPr>
          <w:rFonts w:cs="Arial"/>
          <w:color w:val="002F5D"/>
        </w:rPr>
        <w:t>Cambridge</w:t>
      </w:r>
      <w:r w:rsidRPr="00D63E6F">
        <w:rPr>
          <w:rFonts w:cs="Arial"/>
          <w:color w:val="002F5D"/>
        </w:rPr>
        <w:t xml:space="preserve"> has </w:t>
      </w:r>
      <w:r w:rsidR="003C3786">
        <w:rPr>
          <w:rFonts w:cs="Arial"/>
          <w:color w:val="002F5D"/>
        </w:rPr>
        <w:t xml:space="preserve">seen </w:t>
      </w:r>
      <w:r w:rsidRPr="00D63E6F">
        <w:rPr>
          <w:rFonts w:cs="Arial"/>
          <w:color w:val="002F5D"/>
        </w:rPr>
        <w:t xml:space="preserve">the largest absolute and proportional </w:t>
      </w:r>
      <w:r w:rsidRPr="00395D38">
        <w:rPr>
          <w:rFonts w:cs="Arial"/>
          <w:b/>
          <w:color w:val="002F5D"/>
        </w:rPr>
        <w:t>population growth</w:t>
      </w:r>
      <w:r w:rsidRPr="00D63E6F">
        <w:rPr>
          <w:rFonts w:cs="Arial"/>
          <w:color w:val="002F5D"/>
        </w:rPr>
        <w:t>.</w:t>
      </w:r>
    </w:p>
    <w:p w14:paraId="19C27B3C" w14:textId="77777777" w:rsidR="00395D38" w:rsidRPr="00D63E6F" w:rsidRDefault="00395D38" w:rsidP="001C7524">
      <w:pPr>
        <w:pStyle w:val="ListParagraph"/>
        <w:numPr>
          <w:ilvl w:val="0"/>
          <w:numId w:val="3"/>
        </w:numPr>
        <w:spacing w:line="240" w:lineRule="auto"/>
        <w:rPr>
          <w:rFonts w:cs="Arial"/>
          <w:color w:val="002F5D"/>
        </w:rPr>
      </w:pPr>
      <w:r w:rsidRPr="00D63E6F">
        <w:rPr>
          <w:rFonts w:cs="Arial"/>
          <w:color w:val="002F5D"/>
        </w:rPr>
        <w:t>Population growth to 2020</w:t>
      </w:r>
      <w:r>
        <w:rPr>
          <w:rFonts w:cs="Arial"/>
          <w:color w:val="002F5D"/>
        </w:rPr>
        <w:t>,</w:t>
      </w:r>
      <w:r w:rsidRPr="00D63E6F">
        <w:rPr>
          <w:rFonts w:cs="Arial"/>
          <w:color w:val="002F5D"/>
        </w:rPr>
        <w:t xml:space="preserve"> based on natural change and migration</w:t>
      </w:r>
      <w:r>
        <w:rPr>
          <w:rFonts w:cs="Arial"/>
          <w:color w:val="002F5D"/>
        </w:rPr>
        <w:t>,</w:t>
      </w:r>
      <w:r w:rsidRPr="00D63E6F">
        <w:rPr>
          <w:rFonts w:cs="Arial"/>
          <w:color w:val="002F5D"/>
        </w:rPr>
        <w:t xml:space="preserve"> suggests that population increases will be concentrated in children and </w:t>
      </w:r>
      <w:r>
        <w:rPr>
          <w:rFonts w:cs="Arial"/>
          <w:color w:val="002F5D"/>
        </w:rPr>
        <w:t xml:space="preserve">in </w:t>
      </w:r>
      <w:r w:rsidRPr="00D63E6F">
        <w:rPr>
          <w:rFonts w:cs="Arial"/>
          <w:color w:val="002F5D"/>
        </w:rPr>
        <w:t>adults aged 55 and older</w:t>
      </w:r>
      <w:r>
        <w:rPr>
          <w:rFonts w:cs="Arial"/>
          <w:color w:val="002F5D"/>
        </w:rPr>
        <w:t>.</w:t>
      </w:r>
    </w:p>
    <w:p w14:paraId="54FE65BE" w14:textId="77777777" w:rsidR="00616D45" w:rsidRPr="00D63E6F" w:rsidRDefault="00616D45" w:rsidP="001C7524">
      <w:pPr>
        <w:pStyle w:val="ListParagraph"/>
        <w:numPr>
          <w:ilvl w:val="0"/>
          <w:numId w:val="3"/>
        </w:numPr>
        <w:spacing w:line="240" w:lineRule="auto"/>
        <w:rPr>
          <w:rFonts w:cs="Arial"/>
          <w:color w:val="002F5D"/>
        </w:rPr>
      </w:pPr>
      <w:r w:rsidRPr="00D63E6F">
        <w:rPr>
          <w:rFonts w:cs="Arial"/>
          <w:color w:val="002F5D"/>
        </w:rPr>
        <w:t xml:space="preserve">Overall Cambridgeshire’s </w:t>
      </w:r>
      <w:r w:rsidRPr="00395D38">
        <w:rPr>
          <w:rFonts w:cs="Arial"/>
          <w:b/>
          <w:color w:val="002F5D"/>
        </w:rPr>
        <w:t>population profile</w:t>
      </w:r>
      <w:r w:rsidRPr="00D63E6F">
        <w:rPr>
          <w:rFonts w:cs="Arial"/>
          <w:color w:val="002F5D"/>
        </w:rPr>
        <w:t xml:space="preserve"> by </w:t>
      </w:r>
      <w:r w:rsidR="00395D38">
        <w:rPr>
          <w:rFonts w:cs="Arial"/>
          <w:color w:val="002F5D"/>
        </w:rPr>
        <w:t>sex</w:t>
      </w:r>
      <w:r w:rsidRPr="00D63E6F">
        <w:rPr>
          <w:rFonts w:cs="Arial"/>
          <w:color w:val="002F5D"/>
        </w:rPr>
        <w:t xml:space="preserve"> </w:t>
      </w:r>
      <w:r w:rsidR="00395D38">
        <w:rPr>
          <w:rFonts w:cs="Arial"/>
          <w:color w:val="002F5D"/>
        </w:rPr>
        <w:t>and age is similar to England’s but a lower proportion of people are from minority ethnic groups.</w:t>
      </w:r>
    </w:p>
    <w:p w14:paraId="3E9205A9" w14:textId="77777777" w:rsidR="00550FC2" w:rsidRDefault="00550FC2" w:rsidP="001C7524">
      <w:pPr>
        <w:pStyle w:val="ListParagraph"/>
        <w:numPr>
          <w:ilvl w:val="0"/>
          <w:numId w:val="32"/>
        </w:numPr>
        <w:spacing w:line="240" w:lineRule="auto"/>
        <w:rPr>
          <w:rFonts w:cs="Arial"/>
          <w:color w:val="002F5D"/>
        </w:rPr>
      </w:pPr>
      <w:r w:rsidRPr="00D63E6F">
        <w:rPr>
          <w:rFonts w:cs="Arial"/>
          <w:color w:val="002F5D"/>
        </w:rPr>
        <w:t xml:space="preserve">Cambridgeshire is a relatively rural area, with </w:t>
      </w:r>
      <w:r w:rsidRPr="00420447">
        <w:rPr>
          <w:rFonts w:cs="Arial"/>
          <w:b/>
          <w:color w:val="002F5D"/>
        </w:rPr>
        <w:t>lower</w:t>
      </w:r>
      <w:r w:rsidRPr="00D63E6F">
        <w:rPr>
          <w:rFonts w:cs="Arial"/>
          <w:color w:val="002F5D"/>
        </w:rPr>
        <w:t xml:space="preserve"> </w:t>
      </w:r>
      <w:r w:rsidRPr="00550FC2">
        <w:rPr>
          <w:rFonts w:cs="Arial"/>
          <w:b/>
          <w:color w:val="002F5D"/>
        </w:rPr>
        <w:t>population density</w:t>
      </w:r>
      <w:r w:rsidRPr="00D63E6F">
        <w:rPr>
          <w:rFonts w:cs="Arial"/>
          <w:color w:val="002F5D"/>
        </w:rPr>
        <w:t xml:space="preserve"> than in England and </w:t>
      </w:r>
      <w:r>
        <w:rPr>
          <w:rFonts w:cs="Arial"/>
          <w:color w:val="002F5D"/>
        </w:rPr>
        <w:t>the East of England but notably higher density in Cambridge.</w:t>
      </w:r>
    </w:p>
    <w:p w14:paraId="02F003DB" w14:textId="77777777" w:rsidR="00550FC2" w:rsidRDefault="00550FC2" w:rsidP="001C7524">
      <w:pPr>
        <w:pStyle w:val="ListParagraph"/>
        <w:numPr>
          <w:ilvl w:val="0"/>
          <w:numId w:val="32"/>
        </w:numPr>
        <w:spacing w:line="240" w:lineRule="auto"/>
        <w:rPr>
          <w:rFonts w:cs="Arial"/>
          <w:color w:val="002F5D"/>
        </w:rPr>
      </w:pPr>
      <w:r w:rsidRPr="0050508A">
        <w:rPr>
          <w:rFonts w:cs="Arial"/>
          <w:b/>
          <w:color w:val="002F5D"/>
        </w:rPr>
        <w:t>Population density</w:t>
      </w:r>
      <w:r>
        <w:rPr>
          <w:rFonts w:cs="Arial"/>
          <w:color w:val="002F5D"/>
        </w:rPr>
        <w:t xml:space="preserve"> in Cambridgeshire has </w:t>
      </w:r>
      <w:r w:rsidRPr="0050508A">
        <w:rPr>
          <w:rFonts w:cs="Arial"/>
          <w:b/>
          <w:color w:val="002F5D"/>
        </w:rPr>
        <w:t>increased</w:t>
      </w:r>
      <w:r>
        <w:rPr>
          <w:rFonts w:cs="Arial"/>
          <w:color w:val="002F5D"/>
        </w:rPr>
        <w:t xml:space="preserve"> since 2007 with a slightly higher proportional increase than in the East of England and England.</w:t>
      </w:r>
    </w:p>
    <w:p w14:paraId="4CD0ABC5" w14:textId="313EB4D3" w:rsidR="00D52EDD" w:rsidRPr="00D52EDD" w:rsidRDefault="00D52EDD" w:rsidP="001C7524">
      <w:pPr>
        <w:spacing w:before="120" w:line="240" w:lineRule="auto"/>
        <w:rPr>
          <w:rFonts w:cs="Arial"/>
          <w:b/>
          <w:color w:val="002F5D"/>
        </w:rPr>
      </w:pPr>
      <w:r w:rsidRPr="00D52EDD">
        <w:rPr>
          <w:rFonts w:cs="Arial"/>
          <w:b/>
          <w:color w:val="002F5D"/>
        </w:rPr>
        <w:t>Population forecasts</w:t>
      </w:r>
    </w:p>
    <w:p w14:paraId="05E119F2" w14:textId="3BE7041D" w:rsidR="005566B5" w:rsidRDefault="005566B5" w:rsidP="005566B5">
      <w:pPr>
        <w:pStyle w:val="ListParagraph"/>
        <w:numPr>
          <w:ilvl w:val="0"/>
          <w:numId w:val="21"/>
        </w:numPr>
        <w:spacing w:line="240" w:lineRule="auto"/>
        <w:ind w:left="714" w:hanging="357"/>
        <w:rPr>
          <w:rFonts w:cs="Arial"/>
          <w:color w:val="002F5D"/>
        </w:rPr>
      </w:pPr>
      <w:r>
        <w:rPr>
          <w:rFonts w:cs="Arial"/>
          <w:color w:val="002F5D"/>
        </w:rPr>
        <w:t xml:space="preserve">Please ensure that the </w:t>
      </w:r>
      <w:r w:rsidRPr="005D64BC">
        <w:rPr>
          <w:rFonts w:cs="Arial"/>
          <w:b/>
          <w:color w:val="002F5D"/>
        </w:rPr>
        <w:t>IMPORTANT NOTE REGARDING USE OF POPULATION FORECASTS AND PROJECTIONS</w:t>
      </w:r>
      <w:r>
        <w:rPr>
          <w:rFonts w:cs="Arial"/>
          <w:b/>
          <w:color w:val="002F5D"/>
        </w:rPr>
        <w:t xml:space="preserve"> </w:t>
      </w:r>
      <w:r w:rsidR="004D4EED">
        <w:rPr>
          <w:rFonts w:cs="Arial"/>
          <w:b/>
          <w:color w:val="002F5D"/>
        </w:rPr>
        <w:t>on page 24</w:t>
      </w:r>
      <w:r w:rsidR="002035AB">
        <w:rPr>
          <w:rFonts w:cs="Arial"/>
          <w:b/>
          <w:color w:val="002F5D"/>
        </w:rPr>
        <w:t xml:space="preserve"> </w:t>
      </w:r>
      <w:r>
        <w:rPr>
          <w:rFonts w:cs="Arial"/>
          <w:color w:val="002F5D"/>
        </w:rPr>
        <w:t>is read and understood before using the data in this part of the Executive Summary.</w:t>
      </w:r>
    </w:p>
    <w:p w14:paraId="55033D15" w14:textId="5D809A24" w:rsidR="00B02E8B" w:rsidRPr="00035A82" w:rsidRDefault="00B02E8B" w:rsidP="00D13076">
      <w:pPr>
        <w:pStyle w:val="ListParagraph"/>
        <w:numPr>
          <w:ilvl w:val="0"/>
          <w:numId w:val="21"/>
        </w:numPr>
        <w:spacing w:line="240" w:lineRule="auto"/>
        <w:ind w:left="714" w:hanging="357"/>
        <w:rPr>
          <w:rFonts w:cs="Arial"/>
          <w:color w:val="002F5D"/>
        </w:rPr>
      </w:pPr>
      <w:r w:rsidRPr="00035A82">
        <w:rPr>
          <w:rFonts w:cs="Arial"/>
          <w:color w:val="002F5D"/>
        </w:rPr>
        <w:t xml:space="preserve">This </w:t>
      </w:r>
      <w:r w:rsidRPr="00035A82">
        <w:rPr>
          <w:rFonts w:cs="Arial"/>
          <w:b/>
          <w:color w:val="002F5D"/>
        </w:rPr>
        <w:t xml:space="preserve">section </w:t>
      </w:r>
      <w:r w:rsidR="00434B00" w:rsidRPr="00035A82">
        <w:rPr>
          <w:rFonts w:cs="Arial"/>
          <w:b/>
          <w:color w:val="002F5D"/>
        </w:rPr>
        <w:t xml:space="preserve">of the Executive Summary </w:t>
      </w:r>
      <w:r w:rsidRPr="00035A82">
        <w:rPr>
          <w:rFonts w:cs="Arial"/>
          <w:b/>
          <w:color w:val="002F5D"/>
        </w:rPr>
        <w:t>is largely based</w:t>
      </w:r>
      <w:r w:rsidRPr="00035A82">
        <w:rPr>
          <w:rFonts w:cs="Arial"/>
          <w:color w:val="002F5D"/>
        </w:rPr>
        <w:t xml:space="preserve"> on locally produced forecasts from </w:t>
      </w:r>
      <w:r w:rsidRPr="00035A82">
        <w:rPr>
          <w:rFonts w:cs="Arial"/>
          <w:b/>
          <w:color w:val="002F5D"/>
        </w:rPr>
        <w:t>CCC’s Research Group</w:t>
      </w:r>
      <w:r w:rsidRPr="00035A82">
        <w:rPr>
          <w:rFonts w:cs="Arial"/>
          <w:color w:val="002F5D"/>
        </w:rPr>
        <w:t xml:space="preserve">, which include the </w:t>
      </w:r>
      <w:r w:rsidRPr="00035A82">
        <w:rPr>
          <w:rFonts w:cs="Arial"/>
          <w:b/>
          <w:color w:val="002F5D"/>
        </w:rPr>
        <w:t>impact of local planning policy</w:t>
      </w:r>
      <w:r w:rsidRPr="00035A82">
        <w:rPr>
          <w:rFonts w:cs="Arial"/>
          <w:color w:val="002F5D"/>
        </w:rPr>
        <w:t>, as well as natural change and migration. It should be noted that</w:t>
      </w:r>
      <w:r w:rsidRPr="001008DD">
        <w:rPr>
          <w:rFonts w:cs="Arial"/>
          <w:b/>
          <w:color w:val="002F5D"/>
        </w:rPr>
        <w:t xml:space="preserve"> </w:t>
      </w:r>
      <w:r w:rsidR="00D2355B" w:rsidRPr="001008DD">
        <w:rPr>
          <w:rFonts w:cs="Arial"/>
          <w:b/>
          <w:color w:val="002F5D"/>
        </w:rPr>
        <w:t>national</w:t>
      </w:r>
      <w:r w:rsidR="00D2355B">
        <w:rPr>
          <w:rFonts w:cs="Arial"/>
          <w:color w:val="002F5D"/>
        </w:rPr>
        <w:t xml:space="preserve"> </w:t>
      </w:r>
      <w:r w:rsidRPr="00035A82">
        <w:rPr>
          <w:rFonts w:cs="Arial"/>
          <w:b/>
          <w:color w:val="002F5D"/>
        </w:rPr>
        <w:t>public sector funding allocations</w:t>
      </w:r>
      <w:r w:rsidRPr="00035A82">
        <w:rPr>
          <w:rFonts w:cs="Arial"/>
          <w:color w:val="002F5D"/>
        </w:rPr>
        <w:t xml:space="preserve"> tend to be based on adjusted </w:t>
      </w:r>
      <w:r w:rsidRPr="00035A82">
        <w:rPr>
          <w:rFonts w:cs="Arial"/>
          <w:b/>
          <w:color w:val="002F5D"/>
        </w:rPr>
        <w:t>ONS population projections</w:t>
      </w:r>
      <w:r w:rsidRPr="00035A82">
        <w:rPr>
          <w:rFonts w:cs="Arial"/>
          <w:color w:val="002F5D"/>
        </w:rPr>
        <w:t xml:space="preserve"> and these </w:t>
      </w:r>
      <w:r w:rsidR="005D64BC" w:rsidRPr="00035A82">
        <w:rPr>
          <w:rFonts w:cs="Arial"/>
          <w:color w:val="002F5D"/>
        </w:rPr>
        <w:t>are generally</w:t>
      </w:r>
      <w:r w:rsidRPr="00035A82">
        <w:rPr>
          <w:rFonts w:cs="Arial"/>
          <w:color w:val="002F5D"/>
        </w:rPr>
        <w:t xml:space="preserve"> </w:t>
      </w:r>
      <w:r w:rsidRPr="00035A82">
        <w:rPr>
          <w:rFonts w:cs="Arial"/>
          <w:b/>
          <w:color w:val="002F5D"/>
        </w:rPr>
        <w:t>lower</w:t>
      </w:r>
      <w:r w:rsidRPr="00035A82">
        <w:rPr>
          <w:rFonts w:cs="Arial"/>
          <w:color w:val="002F5D"/>
        </w:rPr>
        <w:t xml:space="preserve"> than the CCC Research Group forecasts, as the </w:t>
      </w:r>
      <w:r w:rsidRPr="00AF296F">
        <w:rPr>
          <w:rFonts w:cs="Arial"/>
          <w:b/>
          <w:color w:val="002F5D"/>
        </w:rPr>
        <w:t>sensitive local data</w:t>
      </w:r>
      <w:r w:rsidRPr="00035A82">
        <w:rPr>
          <w:rFonts w:cs="Arial"/>
          <w:color w:val="002F5D"/>
        </w:rPr>
        <w:t xml:space="preserve"> on </w:t>
      </w:r>
      <w:r w:rsidR="005D64BC" w:rsidRPr="00AF296F">
        <w:rPr>
          <w:rFonts w:cs="Arial"/>
          <w:b/>
          <w:color w:val="002F5D"/>
        </w:rPr>
        <w:t xml:space="preserve">future </w:t>
      </w:r>
      <w:r w:rsidRPr="00AF296F">
        <w:rPr>
          <w:rFonts w:cs="Arial"/>
          <w:b/>
          <w:color w:val="002F5D"/>
        </w:rPr>
        <w:t>housing development</w:t>
      </w:r>
      <w:r w:rsidRPr="00035A82">
        <w:rPr>
          <w:rFonts w:cs="Arial"/>
          <w:color w:val="002F5D"/>
        </w:rPr>
        <w:t xml:space="preserve"> are not included. The </w:t>
      </w:r>
      <w:r w:rsidRPr="00035A82">
        <w:rPr>
          <w:rFonts w:cs="Arial"/>
          <w:b/>
          <w:color w:val="002F5D"/>
        </w:rPr>
        <w:t>divergence</w:t>
      </w:r>
      <w:r w:rsidRPr="00035A82">
        <w:rPr>
          <w:rFonts w:cs="Arial"/>
          <w:color w:val="002F5D"/>
        </w:rPr>
        <w:t xml:space="preserve"> between the ONS projections and the Research Group forecasts tends to </w:t>
      </w:r>
      <w:r w:rsidRPr="00035A82">
        <w:rPr>
          <w:rFonts w:cs="Arial"/>
          <w:b/>
          <w:color w:val="002F5D"/>
        </w:rPr>
        <w:t>increase over time</w:t>
      </w:r>
      <w:r w:rsidRPr="00035A82">
        <w:rPr>
          <w:rFonts w:cs="Arial"/>
          <w:color w:val="002F5D"/>
        </w:rPr>
        <w:t>.</w:t>
      </w:r>
      <w:r w:rsidR="00434B00" w:rsidRPr="00035A82">
        <w:rPr>
          <w:rFonts w:cs="Arial"/>
          <w:color w:val="002F5D"/>
        </w:rPr>
        <w:t xml:space="preserve"> </w:t>
      </w:r>
      <w:r w:rsidR="00035A82" w:rsidRPr="00035A82">
        <w:rPr>
          <w:rFonts w:cs="Arial"/>
          <w:color w:val="002F5D"/>
        </w:rPr>
        <w:t xml:space="preserve">The </w:t>
      </w:r>
      <w:r w:rsidR="00035A82" w:rsidRPr="00035A82">
        <w:rPr>
          <w:rFonts w:cs="Arial"/>
          <w:b/>
          <w:color w:val="002F5D"/>
        </w:rPr>
        <w:t>differences</w:t>
      </w:r>
      <w:r w:rsidR="00035A82" w:rsidRPr="00035A82">
        <w:rPr>
          <w:rFonts w:cs="Arial"/>
          <w:color w:val="002F5D"/>
        </w:rPr>
        <w:t xml:space="preserve"> between CCC RG forecasts and ONS projections are </w:t>
      </w:r>
      <w:r w:rsidR="00035A82" w:rsidRPr="00035A82">
        <w:rPr>
          <w:rFonts w:cs="Arial"/>
          <w:b/>
          <w:color w:val="002F5D"/>
        </w:rPr>
        <w:t>more marked</w:t>
      </w:r>
      <w:r w:rsidR="00035A82" w:rsidRPr="00035A82">
        <w:rPr>
          <w:rFonts w:cs="Arial"/>
          <w:color w:val="002F5D"/>
        </w:rPr>
        <w:t xml:space="preserve"> in the </w:t>
      </w:r>
      <w:r w:rsidR="00035A82" w:rsidRPr="00035A82">
        <w:rPr>
          <w:rFonts w:cs="Arial"/>
          <w:b/>
          <w:color w:val="002F5D"/>
        </w:rPr>
        <w:t>child and working age</w:t>
      </w:r>
      <w:r w:rsidR="00035A82" w:rsidRPr="00035A82">
        <w:rPr>
          <w:rFonts w:cs="Arial"/>
          <w:color w:val="002F5D"/>
        </w:rPr>
        <w:t xml:space="preserve"> population groups than in the </w:t>
      </w:r>
      <w:r w:rsidR="00035A82" w:rsidRPr="00035A82">
        <w:rPr>
          <w:rFonts w:cs="Arial"/>
          <w:b/>
          <w:color w:val="002F5D"/>
        </w:rPr>
        <w:t>older age</w:t>
      </w:r>
      <w:r w:rsidR="00035A82" w:rsidRPr="00035A82">
        <w:rPr>
          <w:rFonts w:cs="Arial"/>
          <w:color w:val="002F5D"/>
        </w:rPr>
        <w:t xml:space="preserve"> groups. </w:t>
      </w:r>
      <w:r w:rsidR="00434B00" w:rsidRPr="00035A82">
        <w:rPr>
          <w:rFonts w:cs="Arial"/>
          <w:color w:val="002F5D"/>
        </w:rPr>
        <w:t xml:space="preserve">The </w:t>
      </w:r>
      <w:r w:rsidR="00434B00" w:rsidRPr="00035A82">
        <w:rPr>
          <w:rFonts w:cs="Arial"/>
          <w:b/>
          <w:color w:val="002F5D"/>
        </w:rPr>
        <w:t>detailed differences</w:t>
      </w:r>
      <w:r w:rsidR="00434B00" w:rsidRPr="00035A82">
        <w:rPr>
          <w:rFonts w:cs="Arial"/>
          <w:color w:val="002F5D"/>
        </w:rPr>
        <w:t xml:space="preserve"> can be found in the </w:t>
      </w:r>
      <w:r w:rsidR="00434B00" w:rsidRPr="00035A82">
        <w:rPr>
          <w:rFonts w:cs="Arial"/>
          <w:b/>
          <w:color w:val="002F5D"/>
        </w:rPr>
        <w:t>relevant sections of the report</w:t>
      </w:r>
      <w:r w:rsidR="00434B00" w:rsidRPr="00035A82">
        <w:rPr>
          <w:rFonts w:cs="Arial"/>
          <w:color w:val="002F5D"/>
        </w:rPr>
        <w:t>.</w:t>
      </w:r>
    </w:p>
    <w:p w14:paraId="7C5A7BC8" w14:textId="38463100" w:rsidR="00616D45" w:rsidRPr="00D63E6F" w:rsidRDefault="002B2AB3" w:rsidP="005D64BC">
      <w:pPr>
        <w:pStyle w:val="ListParagraph"/>
        <w:numPr>
          <w:ilvl w:val="0"/>
          <w:numId w:val="21"/>
        </w:numPr>
        <w:spacing w:line="240" w:lineRule="auto"/>
        <w:ind w:left="714" w:hanging="357"/>
        <w:rPr>
          <w:rFonts w:cs="Arial"/>
          <w:color w:val="002F5D"/>
        </w:rPr>
      </w:pPr>
      <w:r>
        <w:rPr>
          <w:rFonts w:cs="Arial"/>
          <w:color w:val="002F5D"/>
        </w:rPr>
        <w:t xml:space="preserve">CCC Research Group predict that </w:t>
      </w:r>
      <w:r w:rsidR="00616D45" w:rsidRPr="00D63E6F">
        <w:rPr>
          <w:rFonts w:cs="Arial"/>
          <w:color w:val="002F5D"/>
        </w:rPr>
        <w:t xml:space="preserve">Cambridgeshire’s </w:t>
      </w:r>
      <w:r w:rsidR="00616D45" w:rsidRPr="003C3786">
        <w:rPr>
          <w:rFonts w:cs="Arial"/>
          <w:b/>
          <w:color w:val="002F5D"/>
        </w:rPr>
        <w:t>population</w:t>
      </w:r>
      <w:r w:rsidR="00616D45" w:rsidRPr="00D63E6F">
        <w:rPr>
          <w:rFonts w:cs="Arial"/>
          <w:color w:val="002F5D"/>
        </w:rPr>
        <w:t xml:space="preserve"> is </w:t>
      </w:r>
      <w:r w:rsidR="00616D45" w:rsidRPr="003C3786">
        <w:rPr>
          <w:rFonts w:cs="Arial"/>
          <w:b/>
          <w:color w:val="002F5D"/>
        </w:rPr>
        <w:t>forecast</w:t>
      </w:r>
      <w:r w:rsidR="00616D45" w:rsidRPr="00D63E6F">
        <w:rPr>
          <w:rFonts w:cs="Arial"/>
          <w:color w:val="002F5D"/>
        </w:rPr>
        <w:t xml:space="preserve"> to </w:t>
      </w:r>
      <w:r w:rsidR="00616D45" w:rsidRPr="00CF3550">
        <w:rPr>
          <w:rFonts w:cs="Arial"/>
          <w:b/>
          <w:color w:val="002F5D"/>
        </w:rPr>
        <w:t>grow</w:t>
      </w:r>
      <w:r w:rsidR="00616D45" w:rsidRPr="00D63E6F">
        <w:rPr>
          <w:rFonts w:cs="Arial"/>
          <w:color w:val="002F5D"/>
        </w:rPr>
        <w:t xml:space="preserve"> by 23% between 2016 and 2036, increasing by 151,000 people to just over 800,000.</w:t>
      </w:r>
      <w:r w:rsidR="00D2355B">
        <w:rPr>
          <w:rFonts w:cs="Arial"/>
          <w:color w:val="002F5D"/>
        </w:rPr>
        <w:t xml:space="preserve"> ONS predicts that Cambridgeshire’s population will grow by 15%, or 101,000 over this period. </w:t>
      </w:r>
    </w:p>
    <w:p w14:paraId="364BA8FC" w14:textId="453B9E75" w:rsidR="00616D45" w:rsidRPr="005B7797" w:rsidRDefault="00616D45" w:rsidP="001C7524">
      <w:pPr>
        <w:pStyle w:val="ListParagraph"/>
        <w:numPr>
          <w:ilvl w:val="0"/>
          <w:numId w:val="21"/>
        </w:numPr>
        <w:spacing w:line="240" w:lineRule="auto"/>
        <w:rPr>
          <w:rFonts w:cs="Arial"/>
          <w:color w:val="002F5D"/>
        </w:rPr>
      </w:pPr>
      <w:r w:rsidRPr="00CF3550">
        <w:rPr>
          <w:rFonts w:cs="Arial"/>
          <w:b/>
          <w:color w:val="002F5D"/>
        </w:rPr>
        <w:t>South Cambridgeshire</w:t>
      </w:r>
      <w:r w:rsidRPr="005B7797">
        <w:rPr>
          <w:rFonts w:cs="Arial"/>
          <w:color w:val="002F5D"/>
        </w:rPr>
        <w:t xml:space="preserve"> </w:t>
      </w:r>
      <w:r w:rsidR="00A114CC">
        <w:rPr>
          <w:rFonts w:cs="Arial"/>
          <w:color w:val="002F5D"/>
        </w:rPr>
        <w:t>is forecast to</w:t>
      </w:r>
      <w:r w:rsidRPr="005B7797">
        <w:rPr>
          <w:rFonts w:cs="Arial"/>
          <w:color w:val="002F5D"/>
        </w:rPr>
        <w:t xml:space="preserve"> have the </w:t>
      </w:r>
      <w:r w:rsidRPr="00CF3550">
        <w:rPr>
          <w:rFonts w:cs="Arial"/>
          <w:b/>
          <w:color w:val="002F5D"/>
        </w:rPr>
        <w:t xml:space="preserve">largest absolute </w:t>
      </w:r>
      <w:r w:rsidR="00395D38" w:rsidRPr="00CF3550">
        <w:rPr>
          <w:rFonts w:cs="Arial"/>
          <w:b/>
          <w:color w:val="002F5D"/>
        </w:rPr>
        <w:t xml:space="preserve">and proportional </w:t>
      </w:r>
      <w:r w:rsidRPr="00CF3550">
        <w:rPr>
          <w:rFonts w:cs="Arial"/>
          <w:b/>
          <w:color w:val="002F5D"/>
        </w:rPr>
        <w:t>increase</w:t>
      </w:r>
      <w:r w:rsidRPr="005B7797">
        <w:rPr>
          <w:rFonts w:cs="Arial"/>
          <w:color w:val="002F5D"/>
        </w:rPr>
        <w:t xml:space="preserve"> in population, </w:t>
      </w:r>
      <w:r w:rsidR="003C3786" w:rsidRPr="005B7797">
        <w:rPr>
          <w:rFonts w:cs="Arial"/>
          <w:color w:val="002F5D"/>
        </w:rPr>
        <w:t xml:space="preserve">but </w:t>
      </w:r>
      <w:r w:rsidR="003C3786" w:rsidRPr="00CF3550">
        <w:rPr>
          <w:rFonts w:cs="Arial"/>
          <w:b/>
          <w:color w:val="002F5D"/>
        </w:rPr>
        <w:t>growth is forecast across the county</w:t>
      </w:r>
      <w:r w:rsidR="003C3786" w:rsidRPr="005B7797">
        <w:rPr>
          <w:rFonts w:cs="Arial"/>
          <w:color w:val="002F5D"/>
        </w:rPr>
        <w:t>.</w:t>
      </w:r>
    </w:p>
    <w:p w14:paraId="0F9E92CF" w14:textId="368407E7" w:rsidR="00616D45" w:rsidRPr="005B7797" w:rsidRDefault="00616D45" w:rsidP="001C7524">
      <w:pPr>
        <w:pStyle w:val="ListParagraph"/>
        <w:numPr>
          <w:ilvl w:val="0"/>
          <w:numId w:val="22"/>
        </w:numPr>
        <w:spacing w:line="240" w:lineRule="auto"/>
        <w:rPr>
          <w:rFonts w:cs="Arial"/>
          <w:color w:val="002F5D"/>
        </w:rPr>
      </w:pPr>
      <w:r w:rsidRPr="005B7797">
        <w:rPr>
          <w:rFonts w:cs="Arial"/>
          <w:color w:val="002F5D"/>
        </w:rPr>
        <w:t xml:space="preserve">In the shorter term, to 2021, </w:t>
      </w:r>
      <w:r w:rsidRPr="00CF3550">
        <w:rPr>
          <w:rFonts w:cs="Arial"/>
          <w:b/>
          <w:color w:val="002F5D"/>
        </w:rPr>
        <w:t>Cambridge</w:t>
      </w:r>
      <w:r w:rsidRPr="005B7797">
        <w:rPr>
          <w:rFonts w:cs="Arial"/>
          <w:color w:val="002F5D"/>
        </w:rPr>
        <w:t xml:space="preserve"> </w:t>
      </w:r>
      <w:r w:rsidR="00A114CC">
        <w:rPr>
          <w:rFonts w:cs="Arial"/>
          <w:color w:val="002F5D"/>
        </w:rPr>
        <w:t>is forecast to</w:t>
      </w:r>
      <w:r w:rsidRPr="005B7797">
        <w:rPr>
          <w:rFonts w:cs="Arial"/>
          <w:color w:val="002F5D"/>
        </w:rPr>
        <w:t xml:space="preserve"> have the </w:t>
      </w:r>
      <w:r w:rsidRPr="00CF3550">
        <w:rPr>
          <w:rFonts w:cs="Arial"/>
          <w:b/>
          <w:color w:val="002F5D"/>
        </w:rPr>
        <w:t>highest</w:t>
      </w:r>
      <w:r w:rsidRPr="005B7797">
        <w:rPr>
          <w:rFonts w:cs="Arial"/>
          <w:color w:val="002F5D"/>
        </w:rPr>
        <w:t xml:space="preserve"> absolute and proportional population increases, followed by South Cambridgeshire.</w:t>
      </w:r>
    </w:p>
    <w:p w14:paraId="5172B8B5" w14:textId="11E8CFDE" w:rsidR="00CF7819" w:rsidRPr="005B7797" w:rsidRDefault="00616D45" w:rsidP="001C7524">
      <w:pPr>
        <w:pStyle w:val="ListParagraph"/>
        <w:numPr>
          <w:ilvl w:val="0"/>
          <w:numId w:val="22"/>
        </w:numPr>
        <w:spacing w:line="240" w:lineRule="auto"/>
        <w:rPr>
          <w:rFonts w:cs="Arial"/>
          <w:color w:val="002F5D"/>
        </w:rPr>
      </w:pPr>
      <w:r w:rsidRPr="005B7797">
        <w:rPr>
          <w:rFonts w:cs="Arial"/>
          <w:color w:val="002F5D"/>
        </w:rPr>
        <w:t xml:space="preserve">Between 2021 and 2026 the rate of growth </w:t>
      </w:r>
      <w:r w:rsidR="00A114CC">
        <w:rPr>
          <w:rFonts w:cs="Arial"/>
          <w:color w:val="002F5D"/>
        </w:rPr>
        <w:t xml:space="preserve">is expected to </w:t>
      </w:r>
      <w:r w:rsidR="00A114CC" w:rsidRPr="00CF3550">
        <w:rPr>
          <w:rFonts w:cs="Arial"/>
          <w:b/>
          <w:color w:val="002F5D"/>
        </w:rPr>
        <w:t>fall</w:t>
      </w:r>
      <w:r w:rsidRPr="00CF3550">
        <w:rPr>
          <w:rFonts w:cs="Arial"/>
          <w:b/>
          <w:color w:val="002F5D"/>
        </w:rPr>
        <w:t xml:space="preserve"> in Cambridge</w:t>
      </w:r>
      <w:r w:rsidR="003C3786" w:rsidRPr="00CF3550">
        <w:rPr>
          <w:rFonts w:cs="Arial"/>
          <w:b/>
          <w:color w:val="002F5D"/>
        </w:rPr>
        <w:t xml:space="preserve"> and Fenland</w:t>
      </w:r>
      <w:r w:rsidR="003C3786" w:rsidRPr="005B7797">
        <w:rPr>
          <w:rFonts w:cs="Arial"/>
          <w:color w:val="002F5D"/>
        </w:rPr>
        <w:t xml:space="preserve"> </w:t>
      </w:r>
      <w:r w:rsidRPr="005B7797">
        <w:rPr>
          <w:rFonts w:cs="Arial"/>
          <w:color w:val="002F5D"/>
        </w:rPr>
        <w:t xml:space="preserve">but </w:t>
      </w:r>
      <w:r w:rsidRPr="00CF3550">
        <w:rPr>
          <w:rFonts w:cs="Arial"/>
          <w:b/>
          <w:color w:val="002F5D"/>
        </w:rPr>
        <w:t>continues</w:t>
      </w:r>
      <w:r w:rsidRPr="005B7797">
        <w:rPr>
          <w:rFonts w:cs="Arial"/>
          <w:color w:val="002F5D"/>
        </w:rPr>
        <w:t xml:space="preserve"> in </w:t>
      </w:r>
      <w:r w:rsidR="003C3786" w:rsidRPr="005B7797">
        <w:rPr>
          <w:rFonts w:cs="Arial"/>
          <w:color w:val="002F5D"/>
        </w:rPr>
        <w:t xml:space="preserve">the other </w:t>
      </w:r>
      <w:r w:rsidR="003C3786" w:rsidRPr="00CF3550">
        <w:rPr>
          <w:rFonts w:cs="Arial"/>
          <w:b/>
          <w:color w:val="002F5D"/>
        </w:rPr>
        <w:t>districts</w:t>
      </w:r>
      <w:r w:rsidR="003C3786" w:rsidRPr="005B7797">
        <w:rPr>
          <w:rFonts w:cs="Arial"/>
          <w:color w:val="002F5D"/>
        </w:rPr>
        <w:t xml:space="preserve">, notably in </w:t>
      </w:r>
      <w:r w:rsidRPr="00CF3550">
        <w:rPr>
          <w:rFonts w:cs="Arial"/>
          <w:b/>
          <w:color w:val="002F5D"/>
        </w:rPr>
        <w:t>East Cambridgeshire</w:t>
      </w:r>
      <w:r w:rsidR="003C3786" w:rsidRPr="005B7797">
        <w:rPr>
          <w:rFonts w:cs="Arial"/>
          <w:color w:val="002F5D"/>
        </w:rPr>
        <w:t>.</w:t>
      </w:r>
    </w:p>
    <w:p w14:paraId="3924E9B8" w14:textId="6254C6A4" w:rsidR="00CF7819" w:rsidRDefault="00CF7819" w:rsidP="001C7524">
      <w:pPr>
        <w:pStyle w:val="ListParagraph"/>
        <w:numPr>
          <w:ilvl w:val="0"/>
          <w:numId w:val="26"/>
        </w:numPr>
        <w:spacing w:line="240" w:lineRule="auto"/>
        <w:ind w:left="714" w:hanging="357"/>
        <w:rPr>
          <w:rFonts w:cs="Arial"/>
          <w:color w:val="002F5D"/>
        </w:rPr>
      </w:pPr>
      <w:r w:rsidRPr="00D63E6F">
        <w:rPr>
          <w:rFonts w:cs="Arial"/>
          <w:color w:val="002F5D"/>
        </w:rPr>
        <w:t xml:space="preserve">Cambridgeshire and </w:t>
      </w:r>
      <w:r>
        <w:rPr>
          <w:rFonts w:cs="Arial"/>
          <w:color w:val="002F5D"/>
        </w:rPr>
        <w:t>its</w:t>
      </w:r>
      <w:r w:rsidRPr="00D63E6F">
        <w:rPr>
          <w:rFonts w:cs="Arial"/>
          <w:color w:val="002F5D"/>
        </w:rPr>
        <w:t xml:space="preserve"> districts </w:t>
      </w:r>
      <w:r w:rsidR="00A114CC">
        <w:rPr>
          <w:rFonts w:cs="Arial"/>
          <w:color w:val="002F5D"/>
        </w:rPr>
        <w:t>are forecast to</w:t>
      </w:r>
      <w:r w:rsidRPr="00D63E6F">
        <w:rPr>
          <w:rFonts w:cs="Arial"/>
          <w:color w:val="002F5D"/>
        </w:rPr>
        <w:t xml:space="preserve"> experience absolute and proportional increases in</w:t>
      </w:r>
      <w:r>
        <w:rPr>
          <w:rFonts w:cs="Arial"/>
          <w:color w:val="002F5D"/>
        </w:rPr>
        <w:t xml:space="preserve"> </w:t>
      </w:r>
      <w:r w:rsidRPr="00CF7819">
        <w:rPr>
          <w:rFonts w:cs="Arial"/>
          <w:b/>
          <w:color w:val="002F5D"/>
        </w:rPr>
        <w:t>all age groups</w:t>
      </w:r>
      <w:r>
        <w:rPr>
          <w:rFonts w:cs="Arial"/>
          <w:color w:val="002F5D"/>
        </w:rPr>
        <w:t xml:space="preserve"> </w:t>
      </w:r>
      <w:r w:rsidRPr="00D63E6F">
        <w:rPr>
          <w:rFonts w:cs="Arial"/>
          <w:color w:val="002F5D"/>
        </w:rPr>
        <w:t>in the next 5 to 10 years.</w:t>
      </w:r>
    </w:p>
    <w:p w14:paraId="58271C3F" w14:textId="69557A23" w:rsidR="00CF7819" w:rsidRDefault="00CF7819" w:rsidP="001C7524">
      <w:pPr>
        <w:pStyle w:val="ListParagraph"/>
        <w:numPr>
          <w:ilvl w:val="0"/>
          <w:numId w:val="26"/>
        </w:numPr>
        <w:spacing w:line="240" w:lineRule="auto"/>
        <w:ind w:left="714" w:hanging="357"/>
        <w:rPr>
          <w:rFonts w:cs="Arial"/>
          <w:color w:val="002F5D"/>
        </w:rPr>
      </w:pPr>
      <w:r>
        <w:rPr>
          <w:rFonts w:cs="Arial"/>
          <w:color w:val="002F5D"/>
        </w:rPr>
        <w:t xml:space="preserve">The proportional increase in </w:t>
      </w:r>
      <w:r w:rsidRPr="00CF7819">
        <w:rPr>
          <w:rFonts w:cs="Arial"/>
          <w:b/>
          <w:color w:val="002F5D"/>
        </w:rPr>
        <w:t>under 16s</w:t>
      </w:r>
      <w:r>
        <w:rPr>
          <w:rFonts w:cs="Arial"/>
          <w:color w:val="002F5D"/>
        </w:rPr>
        <w:t xml:space="preserve"> over the next 5 years is </w:t>
      </w:r>
      <w:r w:rsidR="00A114CC">
        <w:rPr>
          <w:rFonts w:cs="Arial"/>
          <w:color w:val="002F5D"/>
        </w:rPr>
        <w:t xml:space="preserve">forecast to be </w:t>
      </w:r>
      <w:r>
        <w:rPr>
          <w:rFonts w:cs="Arial"/>
          <w:color w:val="002F5D"/>
        </w:rPr>
        <w:t xml:space="preserve">highest in </w:t>
      </w:r>
      <w:r w:rsidRPr="005B7797">
        <w:rPr>
          <w:rFonts w:cs="Arial"/>
          <w:color w:val="002F5D"/>
        </w:rPr>
        <w:t>Cambridge</w:t>
      </w:r>
      <w:r w:rsidR="00D52EDD">
        <w:rPr>
          <w:rFonts w:cs="Arial"/>
          <w:color w:val="002F5D"/>
        </w:rPr>
        <w:t xml:space="preserve">; and in </w:t>
      </w:r>
      <w:r w:rsidR="00D52EDD" w:rsidRPr="00D52EDD">
        <w:rPr>
          <w:rFonts w:cs="Arial"/>
          <w:b/>
          <w:color w:val="002F5D"/>
        </w:rPr>
        <w:t>16-64s</w:t>
      </w:r>
      <w:r w:rsidR="00D52EDD">
        <w:rPr>
          <w:rFonts w:cs="Arial"/>
          <w:b/>
          <w:color w:val="002F5D"/>
        </w:rPr>
        <w:t>,</w:t>
      </w:r>
      <w:r w:rsidR="00D52EDD">
        <w:rPr>
          <w:rFonts w:cs="Arial"/>
          <w:color w:val="002F5D"/>
        </w:rPr>
        <w:t xml:space="preserve"> in </w:t>
      </w:r>
      <w:r w:rsidR="00D52EDD" w:rsidRPr="005B7797">
        <w:rPr>
          <w:rFonts w:cs="Arial"/>
          <w:color w:val="002F5D"/>
        </w:rPr>
        <w:t>Cambridge</w:t>
      </w:r>
      <w:r w:rsidR="00D52EDD">
        <w:rPr>
          <w:rFonts w:cs="Arial"/>
          <w:color w:val="002F5D"/>
        </w:rPr>
        <w:t xml:space="preserve"> and </w:t>
      </w:r>
      <w:r w:rsidR="00D52EDD" w:rsidRPr="005B7797">
        <w:rPr>
          <w:rFonts w:cs="Arial"/>
          <w:color w:val="002F5D"/>
        </w:rPr>
        <w:t>South</w:t>
      </w:r>
      <w:r w:rsidR="00D52EDD" w:rsidRPr="00D52EDD">
        <w:rPr>
          <w:rFonts w:cs="Arial"/>
          <w:b/>
          <w:color w:val="002F5D"/>
        </w:rPr>
        <w:t xml:space="preserve"> </w:t>
      </w:r>
      <w:r w:rsidR="00D52EDD" w:rsidRPr="005B7797">
        <w:rPr>
          <w:rFonts w:cs="Arial"/>
          <w:color w:val="002F5D"/>
        </w:rPr>
        <w:t>Cambridgeshire</w:t>
      </w:r>
      <w:r w:rsidR="00D52EDD">
        <w:rPr>
          <w:rFonts w:cs="Arial"/>
          <w:color w:val="002F5D"/>
        </w:rPr>
        <w:t xml:space="preserve">.  Increases are notably higher in people </w:t>
      </w:r>
      <w:r w:rsidR="00D52EDD" w:rsidRPr="00D52EDD">
        <w:rPr>
          <w:rFonts w:cs="Arial"/>
          <w:b/>
          <w:color w:val="002F5D"/>
        </w:rPr>
        <w:t>aged</w:t>
      </w:r>
      <w:r w:rsidR="00D52EDD">
        <w:rPr>
          <w:rFonts w:cs="Arial"/>
          <w:color w:val="002F5D"/>
        </w:rPr>
        <w:t xml:space="preserve"> </w:t>
      </w:r>
      <w:r w:rsidR="00D52EDD" w:rsidRPr="00D52EDD">
        <w:rPr>
          <w:rFonts w:cs="Arial"/>
          <w:b/>
          <w:color w:val="002F5D"/>
        </w:rPr>
        <w:t>65</w:t>
      </w:r>
      <w:r w:rsidR="00A937C4" w:rsidRPr="00D52EDD">
        <w:rPr>
          <w:rFonts w:cs="Arial"/>
          <w:b/>
          <w:color w:val="002F5D"/>
        </w:rPr>
        <w:t>+</w:t>
      </w:r>
      <w:r w:rsidR="00A937C4">
        <w:rPr>
          <w:rFonts w:cs="Arial"/>
          <w:color w:val="002F5D"/>
        </w:rPr>
        <w:t xml:space="preserve"> across</w:t>
      </w:r>
      <w:r w:rsidR="00D52EDD">
        <w:rPr>
          <w:rFonts w:cs="Arial"/>
          <w:color w:val="002F5D"/>
        </w:rPr>
        <w:t xml:space="preserve"> </w:t>
      </w:r>
      <w:r w:rsidR="00D52EDD" w:rsidRPr="005B7797">
        <w:rPr>
          <w:rFonts w:cs="Arial"/>
          <w:color w:val="002F5D"/>
        </w:rPr>
        <w:t>all</w:t>
      </w:r>
      <w:r w:rsidR="00D52EDD" w:rsidRPr="00D52EDD">
        <w:rPr>
          <w:rFonts w:cs="Arial"/>
          <w:b/>
          <w:color w:val="002F5D"/>
        </w:rPr>
        <w:t xml:space="preserve"> </w:t>
      </w:r>
      <w:r w:rsidR="00D52EDD" w:rsidRPr="005B7797">
        <w:rPr>
          <w:rFonts w:cs="Arial"/>
          <w:color w:val="002F5D"/>
        </w:rPr>
        <w:t>districts</w:t>
      </w:r>
      <w:r w:rsidR="00D52EDD">
        <w:rPr>
          <w:rFonts w:cs="Arial"/>
          <w:color w:val="002F5D"/>
        </w:rPr>
        <w:t>.</w:t>
      </w:r>
    </w:p>
    <w:p w14:paraId="6F738602" w14:textId="77777777" w:rsidR="00B754EB" w:rsidRDefault="00B754EB" w:rsidP="001C7524">
      <w:pPr>
        <w:spacing w:before="120" w:line="240" w:lineRule="auto"/>
        <w:rPr>
          <w:rFonts w:cs="Arial"/>
          <w:b/>
          <w:color w:val="002F5D"/>
        </w:rPr>
      </w:pPr>
      <w:r>
        <w:rPr>
          <w:rFonts w:cs="Arial"/>
          <w:b/>
          <w:color w:val="002F5D"/>
        </w:rPr>
        <w:t>Factors influencing population change</w:t>
      </w:r>
    </w:p>
    <w:p w14:paraId="3DE8F4DC" w14:textId="5A3F8171" w:rsidR="00B754EB" w:rsidRPr="00991D6B" w:rsidRDefault="00991D6B" w:rsidP="001C7524">
      <w:pPr>
        <w:pStyle w:val="ListParagraph"/>
        <w:numPr>
          <w:ilvl w:val="0"/>
          <w:numId w:val="34"/>
        </w:numPr>
        <w:spacing w:line="240" w:lineRule="auto"/>
        <w:rPr>
          <w:rFonts w:cs="Arial"/>
          <w:color w:val="002F5D"/>
        </w:rPr>
      </w:pPr>
      <w:r w:rsidRPr="00991D6B">
        <w:rPr>
          <w:rFonts w:cs="Arial"/>
          <w:color w:val="002F5D"/>
        </w:rPr>
        <w:t>M</w:t>
      </w:r>
      <w:r w:rsidR="00B754EB" w:rsidRPr="00991D6B">
        <w:rPr>
          <w:rFonts w:cs="Arial"/>
          <w:color w:val="002F5D"/>
        </w:rPr>
        <w:t xml:space="preserve">ajor </w:t>
      </w:r>
      <w:r w:rsidR="00B754EB" w:rsidRPr="00991D6B">
        <w:rPr>
          <w:rFonts w:cs="Arial"/>
          <w:b/>
          <w:color w:val="002F5D"/>
        </w:rPr>
        <w:t>new housing development</w:t>
      </w:r>
      <w:r w:rsidRPr="00991D6B">
        <w:rPr>
          <w:rFonts w:cs="Arial"/>
          <w:b/>
          <w:color w:val="002F5D"/>
        </w:rPr>
        <w:t>s</w:t>
      </w:r>
      <w:r w:rsidRPr="00991D6B">
        <w:rPr>
          <w:rFonts w:cs="Arial"/>
          <w:color w:val="002F5D"/>
        </w:rPr>
        <w:t xml:space="preserve"> are proposed</w:t>
      </w:r>
      <w:r>
        <w:rPr>
          <w:rFonts w:cs="Arial"/>
          <w:color w:val="002F5D"/>
        </w:rPr>
        <w:t xml:space="preserve"> across Cambridgeshire</w:t>
      </w:r>
      <w:r w:rsidRPr="00991D6B">
        <w:rPr>
          <w:rFonts w:cs="Arial"/>
          <w:color w:val="002F5D"/>
        </w:rPr>
        <w:t xml:space="preserve">: </w:t>
      </w:r>
      <w:r w:rsidR="00B754EB" w:rsidRPr="00991D6B">
        <w:rPr>
          <w:rFonts w:cs="Arial"/>
          <w:color w:val="002F5D"/>
        </w:rPr>
        <w:t xml:space="preserve">Northstowe, and the </w:t>
      </w:r>
      <w:r w:rsidR="00A937C4">
        <w:rPr>
          <w:rFonts w:cs="Arial"/>
          <w:color w:val="002F5D"/>
        </w:rPr>
        <w:t>proposed</w:t>
      </w:r>
      <w:r w:rsidR="002216C2">
        <w:rPr>
          <w:rFonts w:cs="Arial"/>
          <w:color w:val="002F5D"/>
        </w:rPr>
        <w:t xml:space="preserve"> </w:t>
      </w:r>
      <w:r w:rsidR="00B754EB" w:rsidRPr="00991D6B">
        <w:rPr>
          <w:rFonts w:cs="Arial"/>
          <w:color w:val="002F5D"/>
        </w:rPr>
        <w:t>Wisbech Garden Town, have the highe</w:t>
      </w:r>
      <w:r w:rsidRPr="00991D6B">
        <w:rPr>
          <w:rFonts w:cs="Arial"/>
          <w:color w:val="002F5D"/>
        </w:rPr>
        <w:t>st numbers of planned dwellings followed by</w:t>
      </w:r>
      <w:r>
        <w:rPr>
          <w:rFonts w:cs="Arial"/>
          <w:color w:val="002F5D"/>
        </w:rPr>
        <w:t xml:space="preserve"> </w:t>
      </w:r>
      <w:r w:rsidR="00B754EB" w:rsidRPr="00991D6B">
        <w:rPr>
          <w:rFonts w:cs="Arial"/>
          <w:color w:val="002F5D"/>
        </w:rPr>
        <w:t>Waterbeach New Town, Alconbury and March</w:t>
      </w:r>
      <w:r>
        <w:rPr>
          <w:rFonts w:cs="Arial"/>
          <w:color w:val="002F5D"/>
        </w:rPr>
        <w:t>.</w:t>
      </w:r>
    </w:p>
    <w:p w14:paraId="2D0678C2" w14:textId="76F1EA0E" w:rsidR="00550FC2" w:rsidRDefault="00550FC2" w:rsidP="001C7524">
      <w:pPr>
        <w:pStyle w:val="ListParagraph"/>
        <w:numPr>
          <w:ilvl w:val="0"/>
          <w:numId w:val="34"/>
        </w:numPr>
        <w:spacing w:line="240" w:lineRule="auto"/>
        <w:rPr>
          <w:rFonts w:cs="Arial"/>
          <w:color w:val="002F5D"/>
        </w:rPr>
      </w:pPr>
      <w:r w:rsidRPr="00D52EDD">
        <w:rPr>
          <w:rFonts w:cs="Arial"/>
          <w:color w:val="002F5D"/>
        </w:rPr>
        <w:t xml:space="preserve">The greatest </w:t>
      </w:r>
      <w:r w:rsidRPr="00292CE8">
        <w:rPr>
          <w:rFonts w:cs="Arial"/>
          <w:b/>
          <w:color w:val="002F5D"/>
        </w:rPr>
        <w:t>density</w:t>
      </w:r>
      <w:r w:rsidRPr="00D52EDD">
        <w:rPr>
          <w:rFonts w:cs="Arial"/>
          <w:color w:val="002F5D"/>
        </w:rPr>
        <w:t xml:space="preserve"> of proposed new housing sites and numbers of dwellings </w:t>
      </w:r>
      <w:r w:rsidR="00A114CC">
        <w:rPr>
          <w:rFonts w:cs="Arial"/>
          <w:color w:val="002F5D"/>
        </w:rPr>
        <w:t>is expected to</w:t>
      </w:r>
      <w:r w:rsidRPr="00D52EDD">
        <w:rPr>
          <w:rFonts w:cs="Arial"/>
          <w:color w:val="002F5D"/>
        </w:rPr>
        <w:t xml:space="preserve"> be in South Cambridgeshire.</w:t>
      </w:r>
      <w:r w:rsidR="00D52EDD">
        <w:rPr>
          <w:rFonts w:cs="Arial"/>
          <w:color w:val="002F5D"/>
        </w:rPr>
        <w:t xml:space="preserve">  </w:t>
      </w:r>
      <w:r w:rsidRPr="00D52EDD">
        <w:rPr>
          <w:rFonts w:cs="Arial"/>
          <w:color w:val="002F5D"/>
        </w:rPr>
        <w:t xml:space="preserve">Cambridge has had the greatest number of completed developments </w:t>
      </w:r>
      <w:r w:rsidR="00D52EDD">
        <w:rPr>
          <w:rFonts w:cs="Arial"/>
          <w:color w:val="002F5D"/>
        </w:rPr>
        <w:t>since</w:t>
      </w:r>
      <w:r w:rsidRPr="00D52EDD">
        <w:rPr>
          <w:rFonts w:cs="Arial"/>
          <w:color w:val="002F5D"/>
        </w:rPr>
        <w:t xml:space="preserve"> 2001</w:t>
      </w:r>
      <w:r w:rsidR="00D52EDD">
        <w:rPr>
          <w:rFonts w:cs="Arial"/>
          <w:color w:val="002F5D"/>
        </w:rPr>
        <w:t>.</w:t>
      </w:r>
    </w:p>
    <w:p w14:paraId="6C538656" w14:textId="77777777" w:rsidR="00C74BCC" w:rsidRPr="00D52EDD" w:rsidRDefault="00C74BCC" w:rsidP="001C7524">
      <w:pPr>
        <w:pStyle w:val="ListParagraph"/>
        <w:numPr>
          <w:ilvl w:val="0"/>
          <w:numId w:val="34"/>
        </w:numPr>
        <w:spacing w:line="240" w:lineRule="auto"/>
        <w:rPr>
          <w:rFonts w:cs="Arial"/>
          <w:color w:val="002F5D"/>
        </w:rPr>
      </w:pPr>
      <w:r w:rsidRPr="00C74BCC">
        <w:rPr>
          <w:rFonts w:cs="Arial"/>
          <w:b/>
          <w:color w:val="002F5D"/>
        </w:rPr>
        <w:lastRenderedPageBreak/>
        <w:t>Birth rates</w:t>
      </w:r>
      <w:r>
        <w:rPr>
          <w:rFonts w:cs="Arial"/>
          <w:color w:val="002F5D"/>
        </w:rPr>
        <w:t xml:space="preserve"> have stabilised in recent years after generally increasing trends to 2012; rates are highest in Fenland but notably lower in Cambridge.</w:t>
      </w:r>
    </w:p>
    <w:p w14:paraId="5B55859B" w14:textId="2C87611E" w:rsidR="00C74BCC" w:rsidRDefault="00C74BCC" w:rsidP="001C7524">
      <w:pPr>
        <w:pStyle w:val="ListParagraph"/>
        <w:numPr>
          <w:ilvl w:val="0"/>
          <w:numId w:val="34"/>
        </w:numPr>
        <w:spacing w:line="240" w:lineRule="auto"/>
        <w:rPr>
          <w:rFonts w:cs="Arial"/>
          <w:color w:val="002F5D"/>
        </w:rPr>
      </w:pPr>
      <w:r w:rsidRPr="00D63E6F">
        <w:rPr>
          <w:rFonts w:cs="Arial"/>
          <w:color w:val="002F5D"/>
        </w:rPr>
        <w:t xml:space="preserve">In Fenland </w:t>
      </w:r>
      <w:r w:rsidRPr="00C74BCC">
        <w:rPr>
          <w:rFonts w:cs="Arial"/>
          <w:b/>
          <w:color w:val="002F5D"/>
        </w:rPr>
        <w:t>migration</w:t>
      </w:r>
      <w:r w:rsidRPr="00D63E6F">
        <w:rPr>
          <w:rFonts w:cs="Arial"/>
          <w:color w:val="002F5D"/>
        </w:rPr>
        <w:t xml:space="preserve"> </w:t>
      </w:r>
      <w:r>
        <w:rPr>
          <w:rFonts w:cs="Arial"/>
          <w:color w:val="002F5D"/>
        </w:rPr>
        <w:t>ha</w:t>
      </w:r>
      <w:r w:rsidR="00D2355B">
        <w:rPr>
          <w:rFonts w:cs="Arial"/>
          <w:color w:val="002F5D"/>
        </w:rPr>
        <w:t>d</w:t>
      </w:r>
      <w:r w:rsidRPr="00D63E6F">
        <w:rPr>
          <w:rFonts w:cs="Arial"/>
          <w:color w:val="002F5D"/>
        </w:rPr>
        <w:t xml:space="preserve"> the largest proportional impact in Cambridgeshire </w:t>
      </w:r>
      <w:r w:rsidR="00D2355B">
        <w:rPr>
          <w:rFonts w:cs="Arial"/>
          <w:color w:val="002F5D"/>
        </w:rPr>
        <w:t xml:space="preserve">in 2016/17 </w:t>
      </w:r>
      <w:r w:rsidRPr="00D63E6F">
        <w:rPr>
          <w:rFonts w:cs="Arial"/>
          <w:color w:val="002F5D"/>
        </w:rPr>
        <w:t xml:space="preserve">and </w:t>
      </w:r>
      <w:r w:rsidR="00D2355B">
        <w:rPr>
          <w:rFonts w:cs="Arial"/>
          <w:color w:val="002F5D"/>
        </w:rPr>
        <w:t>was</w:t>
      </w:r>
      <w:r w:rsidRPr="00D63E6F">
        <w:rPr>
          <w:rFonts w:cs="Arial"/>
          <w:color w:val="002F5D"/>
        </w:rPr>
        <w:t xml:space="preserve"> the dominant component of annual population change</w:t>
      </w:r>
      <w:r w:rsidR="00D2355B">
        <w:rPr>
          <w:rFonts w:cs="Arial"/>
          <w:color w:val="002F5D"/>
        </w:rPr>
        <w:t xml:space="preserve"> over that period</w:t>
      </w:r>
      <w:r w:rsidRPr="00D63E6F">
        <w:rPr>
          <w:rFonts w:cs="Arial"/>
          <w:color w:val="002F5D"/>
        </w:rPr>
        <w:t>.</w:t>
      </w:r>
      <w:r>
        <w:rPr>
          <w:rFonts w:cs="Arial"/>
          <w:color w:val="002F5D"/>
        </w:rPr>
        <w:t xml:space="preserve">  In Fenland, the vast majority of migrants are from EU countries (96%) but in C</w:t>
      </w:r>
      <w:r w:rsidR="00752AAE">
        <w:rPr>
          <w:rFonts w:cs="Arial"/>
          <w:color w:val="002F5D"/>
        </w:rPr>
        <w:t>ambridge 3</w:t>
      </w:r>
      <w:r>
        <w:rPr>
          <w:rFonts w:cs="Arial"/>
          <w:color w:val="002F5D"/>
        </w:rPr>
        <w:t>5% originate from non-EU countries.</w:t>
      </w:r>
    </w:p>
    <w:p w14:paraId="7AF36897" w14:textId="77777777" w:rsidR="00E909E2" w:rsidRDefault="00BE33F4" w:rsidP="001C7524">
      <w:pPr>
        <w:spacing w:line="240" w:lineRule="auto"/>
        <w:rPr>
          <w:rFonts w:cs="Arial"/>
          <w:b/>
          <w:color w:val="002F5D"/>
        </w:rPr>
      </w:pPr>
      <w:r>
        <w:rPr>
          <w:rFonts w:cs="Arial"/>
          <w:b/>
          <w:color w:val="002F5D"/>
        </w:rPr>
        <w:pict w14:anchorId="08E60BCC">
          <v:rect id="_x0000_i1025" style="width:0;height:1.5pt" o:hralign="center" o:hrstd="t" o:hr="t" fillcolor="#a0a0a0" stroked="f"/>
        </w:pict>
      </w:r>
    </w:p>
    <w:p w14:paraId="67006E87" w14:textId="28A95668" w:rsidR="004D5497" w:rsidRPr="004D5497" w:rsidRDefault="004D5497" w:rsidP="001C7524">
      <w:pPr>
        <w:spacing w:before="240" w:line="240" w:lineRule="auto"/>
        <w:rPr>
          <w:rFonts w:cs="Arial"/>
          <w:b/>
          <w:color w:val="002F5D"/>
        </w:rPr>
      </w:pPr>
      <w:r w:rsidRPr="004D5497">
        <w:rPr>
          <w:rFonts w:cs="Arial"/>
          <w:b/>
          <w:color w:val="002F5D"/>
        </w:rPr>
        <w:t>RELATIVE DEPRIVATION AND</w:t>
      </w:r>
      <w:r w:rsidR="00C37E62">
        <w:rPr>
          <w:rFonts w:cs="Arial"/>
          <w:b/>
          <w:color w:val="002F5D"/>
        </w:rPr>
        <w:t xml:space="preserve"> WIDER DETERMINANTS OF HEALTH</w:t>
      </w:r>
    </w:p>
    <w:p w14:paraId="169D0CAF" w14:textId="77777777" w:rsidR="004D5497" w:rsidRDefault="004D5497" w:rsidP="001C7524">
      <w:pPr>
        <w:spacing w:before="120" w:line="240" w:lineRule="auto"/>
        <w:rPr>
          <w:rFonts w:cs="Arial"/>
          <w:b/>
          <w:color w:val="002F5D"/>
        </w:rPr>
      </w:pPr>
      <w:r w:rsidRPr="004D5497">
        <w:rPr>
          <w:rFonts w:cs="Arial"/>
          <w:b/>
          <w:color w:val="002F5D"/>
        </w:rPr>
        <w:t>Relative deprivation</w:t>
      </w:r>
    </w:p>
    <w:p w14:paraId="21FC4EAC" w14:textId="77777777" w:rsidR="00F95C17" w:rsidRPr="00D63E6F" w:rsidRDefault="00F95C17" w:rsidP="001C7524">
      <w:pPr>
        <w:pStyle w:val="ListParagraph"/>
        <w:numPr>
          <w:ilvl w:val="0"/>
          <w:numId w:val="46"/>
        </w:numPr>
        <w:spacing w:line="240" w:lineRule="auto"/>
        <w:ind w:left="714" w:hanging="357"/>
        <w:rPr>
          <w:rFonts w:eastAsia="Times New Roman" w:cs="Times New Roman"/>
          <w:color w:val="002F5D"/>
          <w:lang w:eastAsia="en-GB"/>
        </w:rPr>
      </w:pPr>
      <w:r w:rsidRPr="005B7797">
        <w:rPr>
          <w:rFonts w:cs="Arial"/>
          <w:color w:val="002F5D"/>
        </w:rPr>
        <w:t>Cambridgeshire</w:t>
      </w:r>
      <w:r w:rsidRPr="00D63E6F">
        <w:rPr>
          <w:rFonts w:cs="Arial"/>
          <w:color w:val="002F5D"/>
        </w:rPr>
        <w:t xml:space="preserve"> as a whole has </w:t>
      </w:r>
      <w:r w:rsidRPr="00CD2743">
        <w:rPr>
          <w:rFonts w:cs="Arial"/>
          <w:b/>
          <w:color w:val="002F5D"/>
        </w:rPr>
        <w:t>low levels of deprivation</w:t>
      </w:r>
      <w:r>
        <w:rPr>
          <w:rFonts w:cs="Arial"/>
          <w:color w:val="002F5D"/>
        </w:rPr>
        <w:t xml:space="preserve"> with</w:t>
      </w:r>
      <w:r w:rsidRPr="00D63E6F">
        <w:rPr>
          <w:rFonts w:cs="Arial"/>
          <w:color w:val="002F5D"/>
        </w:rPr>
        <w:t xml:space="preserve"> </w:t>
      </w:r>
      <w:r>
        <w:rPr>
          <w:rFonts w:cs="Arial"/>
          <w:color w:val="002F5D"/>
        </w:rPr>
        <w:t>small proportions of</w:t>
      </w:r>
      <w:r w:rsidRPr="00D63E6F">
        <w:rPr>
          <w:rFonts w:cs="Arial"/>
          <w:color w:val="002F5D"/>
        </w:rPr>
        <w:t xml:space="preserve"> people living in the most deprived </w:t>
      </w:r>
      <w:r>
        <w:rPr>
          <w:rFonts w:cs="Arial"/>
          <w:color w:val="002F5D"/>
        </w:rPr>
        <w:t>20%</w:t>
      </w:r>
      <w:r w:rsidRPr="00D63E6F">
        <w:rPr>
          <w:rFonts w:cs="Arial"/>
          <w:color w:val="002F5D"/>
        </w:rPr>
        <w:t xml:space="preserve"> of areas nationally.</w:t>
      </w:r>
    </w:p>
    <w:p w14:paraId="6762DFB1" w14:textId="21D5E362" w:rsidR="00F95C17" w:rsidRPr="00F95C17" w:rsidRDefault="00F95C17" w:rsidP="001C7524">
      <w:pPr>
        <w:pStyle w:val="ListParagraph"/>
        <w:numPr>
          <w:ilvl w:val="0"/>
          <w:numId w:val="46"/>
        </w:numPr>
        <w:spacing w:line="240" w:lineRule="auto"/>
        <w:ind w:left="714" w:hanging="357"/>
        <w:rPr>
          <w:rFonts w:eastAsia="Times New Roman" w:cs="Times New Roman"/>
          <w:color w:val="002F5D"/>
          <w:lang w:eastAsia="en-GB"/>
        </w:rPr>
      </w:pPr>
      <w:r w:rsidRPr="005B7797">
        <w:rPr>
          <w:rFonts w:cs="Arial"/>
          <w:color w:val="002F5D"/>
        </w:rPr>
        <w:t>Fenland</w:t>
      </w:r>
      <w:r w:rsidRPr="00D63E6F">
        <w:rPr>
          <w:rFonts w:cs="Arial"/>
          <w:color w:val="002F5D"/>
        </w:rPr>
        <w:t xml:space="preserve"> is the only </w:t>
      </w:r>
      <w:r>
        <w:rPr>
          <w:rFonts w:cs="Arial"/>
          <w:color w:val="002F5D"/>
        </w:rPr>
        <w:t>district with</w:t>
      </w:r>
      <w:r w:rsidRPr="00D63E6F">
        <w:rPr>
          <w:rFonts w:cs="Arial"/>
          <w:color w:val="002F5D"/>
        </w:rPr>
        <w:t xml:space="preserve"> </w:t>
      </w:r>
      <w:r w:rsidR="00C37E62">
        <w:rPr>
          <w:rFonts w:cs="Arial"/>
          <w:color w:val="002F5D"/>
        </w:rPr>
        <w:t xml:space="preserve">a </w:t>
      </w:r>
      <w:r w:rsidRPr="00D63E6F">
        <w:rPr>
          <w:rFonts w:cs="Arial"/>
          <w:color w:val="002F5D"/>
        </w:rPr>
        <w:t>level of overall</w:t>
      </w:r>
      <w:r>
        <w:rPr>
          <w:rFonts w:cs="Arial"/>
          <w:color w:val="002F5D"/>
        </w:rPr>
        <w:t xml:space="preserve"> </w:t>
      </w:r>
      <w:r w:rsidRPr="005B7797">
        <w:rPr>
          <w:rFonts w:cs="Arial"/>
          <w:b/>
          <w:color w:val="002F5D"/>
        </w:rPr>
        <w:t xml:space="preserve">deprivation </w:t>
      </w:r>
      <w:r w:rsidRPr="00CD2743">
        <w:rPr>
          <w:rFonts w:cs="Arial"/>
          <w:b/>
          <w:color w:val="002F5D"/>
        </w:rPr>
        <w:t>above the national rate</w:t>
      </w:r>
      <w:r>
        <w:rPr>
          <w:rFonts w:cs="Arial"/>
          <w:color w:val="002F5D"/>
        </w:rPr>
        <w:t xml:space="preserve"> and has a larger proportion of its population living in the most deprived 20% of areas nationally, </w:t>
      </w:r>
      <w:r w:rsidR="004E1650">
        <w:rPr>
          <w:rFonts w:cs="Arial"/>
          <w:color w:val="002F5D"/>
        </w:rPr>
        <w:t xml:space="preserve">which is </w:t>
      </w:r>
      <w:r>
        <w:rPr>
          <w:rFonts w:cs="Arial"/>
          <w:color w:val="002F5D"/>
        </w:rPr>
        <w:t>similar to the national average.</w:t>
      </w:r>
    </w:p>
    <w:p w14:paraId="572C86E1" w14:textId="77777777" w:rsidR="00F95C17" w:rsidRPr="00D63E6F" w:rsidRDefault="00F95C17" w:rsidP="001C7524">
      <w:pPr>
        <w:pStyle w:val="ListParagraph"/>
        <w:numPr>
          <w:ilvl w:val="0"/>
          <w:numId w:val="49"/>
        </w:numPr>
        <w:spacing w:line="240" w:lineRule="auto"/>
      </w:pPr>
      <w:r>
        <w:rPr>
          <w:rFonts w:cs="Arial"/>
          <w:color w:val="002F5D"/>
        </w:rPr>
        <w:t>The greatest</w:t>
      </w:r>
      <w:r w:rsidRPr="00D63E6F">
        <w:rPr>
          <w:rFonts w:cs="Arial"/>
          <w:color w:val="002F5D"/>
        </w:rPr>
        <w:t xml:space="preserve"> levels of </w:t>
      </w:r>
      <w:r w:rsidRPr="009821C3">
        <w:rPr>
          <w:rFonts w:cs="Arial"/>
          <w:b/>
          <w:color w:val="002F5D"/>
        </w:rPr>
        <w:t>relative deprivation</w:t>
      </w:r>
      <w:r w:rsidRPr="00D63E6F">
        <w:rPr>
          <w:rFonts w:cs="Arial"/>
          <w:color w:val="002F5D"/>
        </w:rPr>
        <w:t xml:space="preserve"> </w:t>
      </w:r>
      <w:r>
        <w:rPr>
          <w:rFonts w:cs="Arial"/>
          <w:color w:val="002F5D"/>
        </w:rPr>
        <w:t xml:space="preserve">are </w:t>
      </w:r>
      <w:r w:rsidRPr="00D63E6F">
        <w:rPr>
          <w:rFonts w:cs="Arial"/>
          <w:color w:val="002F5D"/>
        </w:rPr>
        <w:t>in the north of the county, clustered in Fenland</w:t>
      </w:r>
      <w:r>
        <w:rPr>
          <w:rFonts w:cs="Arial"/>
          <w:color w:val="002F5D"/>
        </w:rPr>
        <w:t>, but with some areas</w:t>
      </w:r>
      <w:r w:rsidRPr="00D63E6F">
        <w:rPr>
          <w:rFonts w:cs="Arial"/>
          <w:color w:val="002F5D"/>
        </w:rPr>
        <w:t xml:space="preserve"> in </w:t>
      </w:r>
      <w:r w:rsidRPr="005B7797">
        <w:rPr>
          <w:rFonts w:cs="Arial"/>
          <w:color w:val="002F5D"/>
        </w:rPr>
        <w:t>East Cambridgeshire, Huntingdon and north-east Cambridge.</w:t>
      </w:r>
    </w:p>
    <w:p w14:paraId="623F500F" w14:textId="6F2902AB" w:rsidR="00C37E62" w:rsidRPr="00C37E62" w:rsidRDefault="00C37E62" w:rsidP="001C7524">
      <w:pPr>
        <w:pStyle w:val="ListParagraph"/>
        <w:numPr>
          <w:ilvl w:val="0"/>
          <w:numId w:val="37"/>
        </w:numPr>
        <w:spacing w:line="240" w:lineRule="auto"/>
        <w:ind w:left="714" w:hanging="357"/>
        <w:rPr>
          <w:rFonts w:cs="Arial"/>
          <w:b/>
          <w:color w:val="002F5D"/>
        </w:rPr>
      </w:pPr>
      <w:r>
        <w:rPr>
          <w:rFonts w:cs="Arial"/>
          <w:color w:val="002F5D"/>
        </w:rPr>
        <w:t xml:space="preserve">The </w:t>
      </w:r>
      <w:r w:rsidRPr="00D63E6F">
        <w:rPr>
          <w:rFonts w:cs="Arial"/>
          <w:color w:val="002F5D"/>
        </w:rPr>
        <w:t xml:space="preserve">percentage of children aged </w:t>
      </w:r>
      <w:r w:rsidRPr="00CD2743">
        <w:rPr>
          <w:rFonts w:cs="Arial"/>
          <w:b/>
          <w:color w:val="002F5D"/>
        </w:rPr>
        <w:t>under 16 living in poverty</w:t>
      </w:r>
      <w:r w:rsidRPr="00D63E6F">
        <w:rPr>
          <w:rFonts w:cs="Arial"/>
          <w:color w:val="002F5D"/>
        </w:rPr>
        <w:t xml:space="preserve"> is statistically significantly worse than </w:t>
      </w:r>
      <w:r w:rsidR="00917A41">
        <w:rPr>
          <w:rFonts w:cs="Arial"/>
          <w:color w:val="002F5D"/>
        </w:rPr>
        <w:t xml:space="preserve">the </w:t>
      </w:r>
      <w:r>
        <w:rPr>
          <w:rFonts w:cs="Arial"/>
          <w:color w:val="002F5D"/>
        </w:rPr>
        <w:t xml:space="preserve">England average in </w:t>
      </w:r>
      <w:r w:rsidRPr="005B7797">
        <w:rPr>
          <w:rFonts w:cs="Arial"/>
          <w:color w:val="002F5D"/>
        </w:rPr>
        <w:t>Fenland</w:t>
      </w:r>
      <w:r>
        <w:rPr>
          <w:rFonts w:cs="Arial"/>
          <w:color w:val="002F5D"/>
        </w:rPr>
        <w:t>.  Although relatively stable in recent years, it has worsened in relation to the national average as the national position has improved.</w:t>
      </w:r>
    </w:p>
    <w:p w14:paraId="31EF45FD" w14:textId="6E76701D" w:rsidR="00802F62" w:rsidRPr="00D63E6F" w:rsidRDefault="00802F62" w:rsidP="001C7524">
      <w:pPr>
        <w:pStyle w:val="ListParagraph"/>
        <w:numPr>
          <w:ilvl w:val="0"/>
          <w:numId w:val="37"/>
        </w:numPr>
        <w:spacing w:line="240" w:lineRule="auto"/>
        <w:rPr>
          <w:rFonts w:cs="Arial"/>
          <w:b/>
          <w:color w:val="002F5D"/>
        </w:rPr>
      </w:pPr>
      <w:r>
        <w:rPr>
          <w:rFonts w:cs="Arial"/>
          <w:color w:val="002F5D"/>
        </w:rPr>
        <w:t>T</w:t>
      </w:r>
      <w:r w:rsidRPr="00D63E6F">
        <w:rPr>
          <w:rFonts w:cs="Arial"/>
          <w:color w:val="002F5D"/>
        </w:rPr>
        <w:t>he highest levels</w:t>
      </w:r>
      <w:r w:rsidR="00245C86">
        <w:rPr>
          <w:rFonts w:cs="Arial"/>
          <w:color w:val="002F5D"/>
        </w:rPr>
        <w:t xml:space="preserve"> of</w:t>
      </w:r>
      <w:r w:rsidRPr="00D63E6F">
        <w:rPr>
          <w:rFonts w:cs="Arial"/>
          <w:color w:val="002F5D"/>
        </w:rPr>
        <w:t xml:space="preserve"> </w:t>
      </w:r>
      <w:r>
        <w:rPr>
          <w:rFonts w:cs="Arial"/>
          <w:b/>
          <w:color w:val="002F5D"/>
        </w:rPr>
        <w:t>i</w:t>
      </w:r>
      <w:r w:rsidRPr="00D63E6F">
        <w:rPr>
          <w:rFonts w:cs="Arial"/>
          <w:b/>
          <w:color w:val="002F5D"/>
        </w:rPr>
        <w:t>ncome depriv</w:t>
      </w:r>
      <w:r>
        <w:rPr>
          <w:rFonts w:cs="Arial"/>
          <w:b/>
          <w:color w:val="002F5D"/>
        </w:rPr>
        <w:t>ed older people aged 60+ years</w:t>
      </w:r>
      <w:r w:rsidRPr="00D63E6F">
        <w:rPr>
          <w:rFonts w:cs="Arial"/>
          <w:b/>
          <w:color w:val="002F5D"/>
        </w:rPr>
        <w:t xml:space="preserve"> </w:t>
      </w:r>
      <w:r w:rsidRPr="00D63E6F">
        <w:rPr>
          <w:rFonts w:cs="Arial"/>
          <w:color w:val="002F5D"/>
        </w:rPr>
        <w:t xml:space="preserve">within Cambridgeshire are in Fenland with a rate that </w:t>
      </w:r>
      <w:r>
        <w:rPr>
          <w:rFonts w:cs="Arial"/>
          <w:color w:val="002F5D"/>
        </w:rPr>
        <w:t>is around the national average.</w:t>
      </w:r>
    </w:p>
    <w:p w14:paraId="435CBC06" w14:textId="77777777" w:rsidR="004D5497" w:rsidRPr="004D5497" w:rsidRDefault="004D5497" w:rsidP="001C7524">
      <w:pPr>
        <w:spacing w:before="120" w:line="240" w:lineRule="auto"/>
        <w:rPr>
          <w:rFonts w:cs="Arial"/>
          <w:b/>
          <w:color w:val="002F5D"/>
        </w:rPr>
      </w:pPr>
      <w:r w:rsidRPr="004D5497">
        <w:rPr>
          <w:rFonts w:cs="Arial"/>
          <w:b/>
          <w:color w:val="002F5D"/>
        </w:rPr>
        <w:t>C</w:t>
      </w:r>
      <w:r w:rsidR="00CD2743">
        <w:rPr>
          <w:rFonts w:cs="Arial"/>
          <w:b/>
          <w:color w:val="002F5D"/>
        </w:rPr>
        <w:t>hild development and education</w:t>
      </w:r>
    </w:p>
    <w:p w14:paraId="57A60619" w14:textId="77777777" w:rsidR="00C37E62" w:rsidRPr="00D63E6F" w:rsidRDefault="00C37E62" w:rsidP="001C7524">
      <w:pPr>
        <w:pStyle w:val="ListParagraph"/>
        <w:numPr>
          <w:ilvl w:val="0"/>
          <w:numId w:val="38"/>
        </w:numPr>
        <w:spacing w:line="240" w:lineRule="auto"/>
        <w:rPr>
          <w:rFonts w:cs="Arial"/>
          <w:color w:val="002F5D"/>
        </w:rPr>
      </w:pPr>
      <w:r w:rsidRPr="005B7797">
        <w:rPr>
          <w:rFonts w:cs="Arial"/>
          <w:color w:val="002F5D"/>
        </w:rPr>
        <w:t>Cambridgeshire’s</w:t>
      </w:r>
      <w:r w:rsidRPr="00D63E6F">
        <w:rPr>
          <w:rFonts w:cs="Arial"/>
          <w:color w:val="002F5D"/>
        </w:rPr>
        <w:t xml:space="preserve"> percentage of children with </w:t>
      </w:r>
      <w:r w:rsidRPr="00CD2743">
        <w:rPr>
          <w:rFonts w:cs="Arial"/>
          <w:b/>
          <w:color w:val="002F5D"/>
        </w:rPr>
        <w:t>free school meal status achieving a good level of develo</w:t>
      </w:r>
      <w:r w:rsidR="00EB6FD7" w:rsidRPr="00CD2743">
        <w:rPr>
          <w:rFonts w:cs="Arial"/>
          <w:b/>
          <w:color w:val="002F5D"/>
        </w:rPr>
        <w:t>pment</w:t>
      </w:r>
      <w:r w:rsidR="00EB6FD7">
        <w:rPr>
          <w:rFonts w:cs="Arial"/>
          <w:color w:val="002F5D"/>
        </w:rPr>
        <w:t xml:space="preserve"> at the end of reception has been</w:t>
      </w:r>
      <w:r w:rsidRPr="00D63E6F">
        <w:rPr>
          <w:rFonts w:cs="Arial"/>
          <w:color w:val="002F5D"/>
        </w:rPr>
        <w:t xml:space="preserve"> statistically significantly worse than the England rate </w:t>
      </w:r>
      <w:r w:rsidR="00EB6FD7">
        <w:rPr>
          <w:rFonts w:cs="Arial"/>
          <w:color w:val="002F5D"/>
        </w:rPr>
        <w:t>since</w:t>
      </w:r>
      <w:r w:rsidRPr="00D63E6F">
        <w:rPr>
          <w:rFonts w:cs="Arial"/>
          <w:color w:val="002F5D"/>
        </w:rPr>
        <w:t xml:space="preserve"> 2012/13.</w:t>
      </w:r>
    </w:p>
    <w:p w14:paraId="1744D7B5" w14:textId="77777777" w:rsidR="00C37E62" w:rsidRPr="00D63E6F" w:rsidRDefault="00C37E62" w:rsidP="001C7524">
      <w:pPr>
        <w:pStyle w:val="ListParagraph"/>
        <w:numPr>
          <w:ilvl w:val="0"/>
          <w:numId w:val="40"/>
        </w:numPr>
        <w:spacing w:line="240" w:lineRule="auto"/>
        <w:rPr>
          <w:rFonts w:cs="Arial"/>
          <w:color w:val="002F5D"/>
        </w:rPr>
      </w:pPr>
      <w:r w:rsidRPr="005B7797">
        <w:rPr>
          <w:rFonts w:cs="Arial"/>
          <w:color w:val="002F5D"/>
        </w:rPr>
        <w:t>Fenland’s</w:t>
      </w:r>
      <w:r w:rsidRPr="00D63E6F">
        <w:rPr>
          <w:rFonts w:cs="Arial"/>
          <w:color w:val="002F5D"/>
        </w:rPr>
        <w:t xml:space="preserve"> </w:t>
      </w:r>
      <w:r w:rsidRPr="00CD2743">
        <w:rPr>
          <w:rFonts w:cs="Arial"/>
          <w:b/>
          <w:color w:val="002F5D"/>
        </w:rPr>
        <w:t>GSCE attainment rate</w:t>
      </w:r>
      <w:r w:rsidRPr="00D63E6F">
        <w:rPr>
          <w:rFonts w:cs="Arial"/>
          <w:color w:val="002F5D"/>
        </w:rPr>
        <w:t xml:space="preserve"> is statistically significantly worse than the England </w:t>
      </w:r>
      <w:r w:rsidR="00EB6FD7">
        <w:rPr>
          <w:rFonts w:cs="Arial"/>
          <w:color w:val="002F5D"/>
        </w:rPr>
        <w:t xml:space="preserve">and Cambridgeshire </w:t>
      </w:r>
      <w:r w:rsidRPr="00D63E6F">
        <w:rPr>
          <w:rFonts w:cs="Arial"/>
          <w:color w:val="002F5D"/>
        </w:rPr>
        <w:t>average</w:t>
      </w:r>
      <w:r w:rsidR="00EB6FD7">
        <w:rPr>
          <w:rFonts w:cs="Arial"/>
          <w:color w:val="002F5D"/>
        </w:rPr>
        <w:t>s</w:t>
      </w:r>
      <w:r w:rsidRPr="00D63E6F">
        <w:rPr>
          <w:rFonts w:cs="Arial"/>
          <w:color w:val="002F5D"/>
        </w:rPr>
        <w:t>.</w:t>
      </w:r>
    </w:p>
    <w:p w14:paraId="47140070" w14:textId="77777777" w:rsidR="005B7797" w:rsidRPr="00D63E6F" w:rsidRDefault="005B7797" w:rsidP="001C7524">
      <w:pPr>
        <w:pStyle w:val="ListParagraph"/>
        <w:numPr>
          <w:ilvl w:val="0"/>
          <w:numId w:val="40"/>
        </w:numPr>
        <w:spacing w:line="240" w:lineRule="auto"/>
        <w:rPr>
          <w:rFonts w:cs="Arial"/>
          <w:color w:val="002F5D"/>
        </w:rPr>
      </w:pPr>
      <w:r>
        <w:rPr>
          <w:rFonts w:cs="Arial"/>
          <w:color w:val="002F5D"/>
        </w:rPr>
        <w:t>T</w:t>
      </w:r>
      <w:r w:rsidRPr="00D63E6F">
        <w:rPr>
          <w:rFonts w:cs="Arial"/>
          <w:color w:val="002F5D"/>
        </w:rPr>
        <w:t xml:space="preserve">he rate </w:t>
      </w:r>
      <w:r>
        <w:rPr>
          <w:rFonts w:cs="Arial"/>
          <w:color w:val="002F5D"/>
        </w:rPr>
        <w:t xml:space="preserve">of </w:t>
      </w:r>
      <w:r w:rsidRPr="005B7797">
        <w:rPr>
          <w:rFonts w:cs="Arial"/>
          <w:b/>
          <w:color w:val="002F5D"/>
        </w:rPr>
        <w:t>pupil absence</w:t>
      </w:r>
      <w:r>
        <w:rPr>
          <w:rFonts w:cs="Arial"/>
          <w:color w:val="002F5D"/>
        </w:rPr>
        <w:t xml:space="preserve"> </w:t>
      </w:r>
      <w:r w:rsidRPr="00D63E6F">
        <w:rPr>
          <w:rFonts w:cs="Arial"/>
          <w:color w:val="002F5D"/>
        </w:rPr>
        <w:t xml:space="preserve">in </w:t>
      </w:r>
      <w:r>
        <w:rPr>
          <w:rFonts w:cs="Arial"/>
          <w:color w:val="002F5D"/>
        </w:rPr>
        <w:t>Cambridge</w:t>
      </w:r>
      <w:r w:rsidRPr="00D63E6F">
        <w:rPr>
          <w:rFonts w:cs="Arial"/>
          <w:color w:val="002F5D"/>
        </w:rPr>
        <w:t xml:space="preserve"> is significantly worse than the Cambridgeshire and </w:t>
      </w:r>
      <w:r>
        <w:rPr>
          <w:rFonts w:cs="Arial"/>
          <w:color w:val="002F5D"/>
        </w:rPr>
        <w:t>national averages.</w:t>
      </w:r>
    </w:p>
    <w:p w14:paraId="65619FAD" w14:textId="77777777" w:rsidR="004D5497" w:rsidRPr="004D5497" w:rsidRDefault="00CD2743" w:rsidP="001C7524">
      <w:pPr>
        <w:spacing w:before="120" w:line="240" w:lineRule="auto"/>
        <w:rPr>
          <w:rFonts w:cs="Arial"/>
          <w:b/>
          <w:color w:val="002F5D"/>
        </w:rPr>
      </w:pPr>
      <w:r>
        <w:rPr>
          <w:rFonts w:cs="Arial"/>
          <w:b/>
          <w:color w:val="002F5D"/>
        </w:rPr>
        <w:t>Employment</w:t>
      </w:r>
    </w:p>
    <w:p w14:paraId="6D37ABA0" w14:textId="77777777" w:rsidR="006043EC" w:rsidRPr="00D63E6F" w:rsidRDefault="006043EC" w:rsidP="001C7524">
      <w:pPr>
        <w:pStyle w:val="ListParagraph"/>
        <w:numPr>
          <w:ilvl w:val="0"/>
          <w:numId w:val="41"/>
        </w:numPr>
        <w:spacing w:line="240" w:lineRule="auto"/>
        <w:ind w:left="714" w:hanging="357"/>
        <w:rPr>
          <w:rFonts w:cs="Arial"/>
          <w:color w:val="002F5D"/>
        </w:rPr>
      </w:pPr>
      <w:r w:rsidRPr="005B7797">
        <w:rPr>
          <w:rFonts w:cs="Arial"/>
          <w:color w:val="002F5D"/>
        </w:rPr>
        <w:t>Fenland</w:t>
      </w:r>
      <w:r w:rsidRPr="00D63E6F">
        <w:rPr>
          <w:rFonts w:cs="Arial"/>
          <w:color w:val="002F5D"/>
        </w:rPr>
        <w:t xml:space="preserve"> h</w:t>
      </w:r>
      <w:r>
        <w:rPr>
          <w:rFonts w:cs="Arial"/>
          <w:color w:val="002F5D"/>
        </w:rPr>
        <w:t xml:space="preserve">as many more </w:t>
      </w:r>
      <w:r w:rsidR="00CD2743" w:rsidRPr="005B7797">
        <w:rPr>
          <w:rFonts w:cs="Arial"/>
          <w:b/>
          <w:color w:val="002F5D"/>
        </w:rPr>
        <w:t>deprived areas in terms of employment and income</w:t>
      </w:r>
      <w:r w:rsidR="00CD2743">
        <w:rPr>
          <w:rFonts w:cs="Arial"/>
          <w:color w:val="002F5D"/>
        </w:rPr>
        <w:t xml:space="preserve"> compared to the other districts of Cambridgeshire. </w:t>
      </w:r>
    </w:p>
    <w:p w14:paraId="0BC01C07" w14:textId="77777777" w:rsidR="006043EC" w:rsidRPr="00D63E6F" w:rsidRDefault="006043EC" w:rsidP="001C7524">
      <w:pPr>
        <w:pStyle w:val="ListParagraph"/>
        <w:numPr>
          <w:ilvl w:val="0"/>
          <w:numId w:val="41"/>
        </w:numPr>
        <w:spacing w:line="240" w:lineRule="auto"/>
        <w:rPr>
          <w:rFonts w:cs="Arial"/>
          <w:color w:val="002F5D"/>
        </w:rPr>
      </w:pPr>
      <w:r w:rsidRPr="00CD2743">
        <w:rPr>
          <w:rFonts w:cs="Arial"/>
          <w:b/>
          <w:color w:val="002F5D"/>
        </w:rPr>
        <w:t>Employment rates</w:t>
      </w:r>
      <w:r w:rsidRPr="00D63E6F">
        <w:rPr>
          <w:rFonts w:cs="Arial"/>
          <w:color w:val="002F5D"/>
        </w:rPr>
        <w:t xml:space="preserve"> in </w:t>
      </w:r>
      <w:r>
        <w:rPr>
          <w:rFonts w:cs="Arial"/>
          <w:color w:val="002F5D"/>
        </w:rPr>
        <w:t>Cambridge</w:t>
      </w:r>
      <w:r w:rsidR="00CD2743">
        <w:rPr>
          <w:rFonts w:cs="Arial"/>
          <w:color w:val="002F5D"/>
        </w:rPr>
        <w:t>shire and its districts are statistically better or similar to the national average but rates are lowest in Fenland.</w:t>
      </w:r>
    </w:p>
    <w:p w14:paraId="63FFF89B" w14:textId="2668EC04" w:rsidR="006043EC" w:rsidRPr="00D63E6F" w:rsidRDefault="00CD2743" w:rsidP="001C7524">
      <w:pPr>
        <w:pStyle w:val="ListParagraph"/>
        <w:numPr>
          <w:ilvl w:val="0"/>
          <w:numId w:val="44"/>
        </w:numPr>
        <w:spacing w:line="240" w:lineRule="auto"/>
        <w:rPr>
          <w:rFonts w:cs="Arial"/>
          <w:color w:val="002F5D"/>
        </w:rPr>
      </w:pPr>
      <w:r>
        <w:rPr>
          <w:rFonts w:cs="Arial"/>
          <w:color w:val="002F5D"/>
        </w:rPr>
        <w:t>R</w:t>
      </w:r>
      <w:r w:rsidR="006043EC" w:rsidRPr="00D63E6F">
        <w:rPr>
          <w:rFonts w:cs="Arial"/>
          <w:color w:val="002F5D"/>
        </w:rPr>
        <w:t>ate</w:t>
      </w:r>
      <w:r>
        <w:rPr>
          <w:rFonts w:cs="Arial"/>
          <w:color w:val="002F5D"/>
        </w:rPr>
        <w:t>s</w:t>
      </w:r>
      <w:r w:rsidR="006043EC" w:rsidRPr="00D63E6F">
        <w:rPr>
          <w:rFonts w:cs="Arial"/>
          <w:color w:val="002F5D"/>
        </w:rPr>
        <w:t xml:space="preserve"> of </w:t>
      </w:r>
      <w:r w:rsidR="006043EC" w:rsidRPr="00CD2743">
        <w:rPr>
          <w:rFonts w:cs="Arial"/>
          <w:b/>
          <w:color w:val="002F5D"/>
        </w:rPr>
        <w:t>employment support allowance</w:t>
      </w:r>
      <w:r w:rsidR="006043EC" w:rsidRPr="00D63E6F">
        <w:rPr>
          <w:rFonts w:cs="Arial"/>
          <w:color w:val="002F5D"/>
        </w:rPr>
        <w:t xml:space="preserve"> (ESA) claimants for men</w:t>
      </w:r>
      <w:r>
        <w:rPr>
          <w:rFonts w:cs="Arial"/>
          <w:color w:val="002F5D"/>
        </w:rPr>
        <w:t>tal and behavioural disorders are increa</w:t>
      </w:r>
      <w:r w:rsidR="0044398D">
        <w:rPr>
          <w:rFonts w:cs="Arial"/>
          <w:color w:val="002F5D"/>
        </w:rPr>
        <w:t>sing in all districts; the rate</w:t>
      </w:r>
      <w:r>
        <w:rPr>
          <w:rFonts w:cs="Arial"/>
          <w:color w:val="002F5D"/>
        </w:rPr>
        <w:t xml:space="preserve"> is highest in Fenland but</w:t>
      </w:r>
      <w:r w:rsidR="006043EC" w:rsidRPr="00D63E6F">
        <w:rPr>
          <w:rFonts w:cs="Arial"/>
          <w:color w:val="002F5D"/>
        </w:rPr>
        <w:t xml:space="preserve"> </w:t>
      </w:r>
      <w:r w:rsidR="00B74B5B">
        <w:rPr>
          <w:rFonts w:cs="Arial"/>
          <w:color w:val="002F5D"/>
        </w:rPr>
        <w:t xml:space="preserve">is </w:t>
      </w:r>
      <w:r w:rsidR="006043EC" w:rsidRPr="00D63E6F">
        <w:rPr>
          <w:rFonts w:cs="Arial"/>
          <w:color w:val="002F5D"/>
        </w:rPr>
        <w:t>statistically significant</w:t>
      </w:r>
      <w:r>
        <w:rPr>
          <w:rFonts w:cs="Arial"/>
          <w:color w:val="002F5D"/>
        </w:rPr>
        <w:t>ly similar to the England average.</w:t>
      </w:r>
    </w:p>
    <w:p w14:paraId="6DF137C2" w14:textId="77777777" w:rsidR="00292CE8" w:rsidRPr="00D63E6F" w:rsidRDefault="00292CE8" w:rsidP="001C7524">
      <w:pPr>
        <w:pStyle w:val="ListParagraph"/>
        <w:numPr>
          <w:ilvl w:val="0"/>
          <w:numId w:val="44"/>
        </w:numPr>
        <w:spacing w:line="240" w:lineRule="auto"/>
        <w:rPr>
          <w:rFonts w:cs="Arial"/>
          <w:color w:val="002F5D"/>
        </w:rPr>
      </w:pPr>
      <w:r w:rsidRPr="00D63E6F">
        <w:rPr>
          <w:rFonts w:cs="Arial"/>
          <w:color w:val="002F5D"/>
        </w:rPr>
        <w:t xml:space="preserve">Fenland and Cambridgeshire </w:t>
      </w:r>
      <w:r>
        <w:rPr>
          <w:rFonts w:cs="Arial"/>
          <w:color w:val="002F5D"/>
        </w:rPr>
        <w:t xml:space="preserve">as a whole </w:t>
      </w:r>
      <w:r w:rsidRPr="00D63E6F">
        <w:rPr>
          <w:rFonts w:cs="Arial"/>
          <w:color w:val="002F5D"/>
        </w:rPr>
        <w:t xml:space="preserve">have </w:t>
      </w:r>
      <w:r>
        <w:rPr>
          <w:rFonts w:cs="Arial"/>
          <w:color w:val="002F5D"/>
        </w:rPr>
        <w:t xml:space="preserve">significantly </w:t>
      </w:r>
      <w:r w:rsidRPr="00D63E6F">
        <w:rPr>
          <w:rFonts w:cs="Arial"/>
          <w:color w:val="002F5D"/>
        </w:rPr>
        <w:t xml:space="preserve">higher rates of </w:t>
      </w:r>
      <w:r w:rsidRPr="005B7797">
        <w:rPr>
          <w:rFonts w:cs="Arial"/>
          <w:b/>
          <w:color w:val="002F5D"/>
        </w:rPr>
        <w:t>sickness absence</w:t>
      </w:r>
      <w:r>
        <w:rPr>
          <w:rFonts w:cs="Arial"/>
          <w:color w:val="002F5D"/>
        </w:rPr>
        <w:t xml:space="preserve"> than found nationally.</w:t>
      </w:r>
    </w:p>
    <w:p w14:paraId="59F50B6E" w14:textId="77777777" w:rsidR="006043EC" w:rsidRDefault="00CD2743" w:rsidP="001C7524">
      <w:pPr>
        <w:spacing w:before="120" w:line="240" w:lineRule="auto"/>
        <w:rPr>
          <w:rFonts w:cs="Arial"/>
          <w:b/>
          <w:color w:val="002F5D"/>
        </w:rPr>
      </w:pPr>
      <w:r>
        <w:rPr>
          <w:rFonts w:cs="Arial"/>
          <w:b/>
          <w:color w:val="002F5D"/>
        </w:rPr>
        <w:t>Other wider determinants</w:t>
      </w:r>
    </w:p>
    <w:p w14:paraId="28C461D7" w14:textId="77777777" w:rsidR="006043EC" w:rsidRPr="00D63E6F" w:rsidRDefault="00CD2743" w:rsidP="001C7524">
      <w:pPr>
        <w:pStyle w:val="ListParagraph"/>
        <w:numPr>
          <w:ilvl w:val="0"/>
          <w:numId w:val="45"/>
        </w:numPr>
        <w:spacing w:line="240" w:lineRule="auto"/>
        <w:rPr>
          <w:rFonts w:cs="Arial"/>
          <w:color w:val="002F5D"/>
        </w:rPr>
      </w:pPr>
      <w:r w:rsidRPr="00CD2743">
        <w:rPr>
          <w:rFonts w:cs="Arial"/>
          <w:color w:val="002F5D"/>
        </w:rPr>
        <w:t>There is a higher</w:t>
      </w:r>
      <w:r>
        <w:rPr>
          <w:rFonts w:cs="Arial"/>
          <w:b/>
          <w:color w:val="002F5D"/>
        </w:rPr>
        <w:t xml:space="preserve"> d</w:t>
      </w:r>
      <w:r w:rsidR="006043EC" w:rsidRPr="00D63E6F">
        <w:rPr>
          <w:rFonts w:cs="Arial"/>
          <w:b/>
          <w:color w:val="002F5D"/>
        </w:rPr>
        <w:t>ensity of fast food outlets</w:t>
      </w:r>
      <w:r w:rsidR="006043EC" w:rsidRPr="00D63E6F">
        <w:rPr>
          <w:rFonts w:cs="Arial"/>
          <w:color w:val="002F5D"/>
        </w:rPr>
        <w:t xml:space="preserve"> </w:t>
      </w:r>
      <w:r>
        <w:rPr>
          <w:rFonts w:cs="Arial"/>
          <w:color w:val="002F5D"/>
        </w:rPr>
        <w:t>compared to the Cambridgeshire average in Cambridge and Fenland.</w:t>
      </w:r>
      <w:r w:rsidR="006043EC" w:rsidRPr="00D63E6F">
        <w:rPr>
          <w:rFonts w:cs="Arial"/>
          <w:color w:val="002F5D"/>
        </w:rPr>
        <w:t xml:space="preserve"> </w:t>
      </w:r>
    </w:p>
    <w:p w14:paraId="10EA37A5" w14:textId="77777777" w:rsidR="006043EC" w:rsidRPr="00D63E6F" w:rsidRDefault="006043EC" w:rsidP="001C7524">
      <w:pPr>
        <w:pStyle w:val="ListParagraph"/>
        <w:numPr>
          <w:ilvl w:val="0"/>
          <w:numId w:val="45"/>
        </w:numPr>
        <w:spacing w:line="240" w:lineRule="auto"/>
        <w:rPr>
          <w:rFonts w:cs="Arial"/>
          <w:color w:val="002F5D"/>
        </w:rPr>
      </w:pPr>
      <w:r w:rsidRPr="00D63E6F">
        <w:rPr>
          <w:rFonts w:cs="Arial"/>
          <w:color w:val="002F5D"/>
        </w:rPr>
        <w:t xml:space="preserve">Cambridge has statistically higher levels of </w:t>
      </w:r>
      <w:r w:rsidRPr="00CD2743">
        <w:rPr>
          <w:rFonts w:cs="Arial"/>
          <w:b/>
          <w:color w:val="002F5D"/>
        </w:rPr>
        <w:t>household overcrowding</w:t>
      </w:r>
      <w:r w:rsidRPr="00D63E6F">
        <w:rPr>
          <w:rFonts w:cs="Arial"/>
          <w:color w:val="002F5D"/>
        </w:rPr>
        <w:t xml:space="preserve"> th</w:t>
      </w:r>
      <w:r w:rsidR="005B7797">
        <w:rPr>
          <w:rFonts w:cs="Arial"/>
          <w:color w:val="002F5D"/>
        </w:rPr>
        <w:t>an found on average in England.</w:t>
      </w:r>
    </w:p>
    <w:p w14:paraId="046573CF" w14:textId="77777777" w:rsidR="006043EC" w:rsidRPr="00D63E6F" w:rsidRDefault="006043EC" w:rsidP="001C7524">
      <w:pPr>
        <w:pStyle w:val="ListParagraph"/>
        <w:numPr>
          <w:ilvl w:val="0"/>
          <w:numId w:val="45"/>
        </w:numPr>
        <w:spacing w:line="240" w:lineRule="auto"/>
        <w:rPr>
          <w:rFonts w:cs="Arial"/>
          <w:color w:val="002F5D"/>
        </w:rPr>
      </w:pPr>
      <w:r w:rsidRPr="00D63E6F">
        <w:rPr>
          <w:rFonts w:cs="Arial"/>
          <w:color w:val="002F5D"/>
        </w:rPr>
        <w:t xml:space="preserve">Fenland has a statistically higher level of </w:t>
      </w:r>
      <w:r w:rsidRPr="005B7797">
        <w:rPr>
          <w:rFonts w:cs="Arial"/>
          <w:b/>
          <w:color w:val="002F5D"/>
        </w:rPr>
        <w:t>unpaid carers</w:t>
      </w:r>
      <w:r w:rsidRPr="00D63E6F">
        <w:rPr>
          <w:rFonts w:cs="Arial"/>
          <w:color w:val="002F5D"/>
        </w:rPr>
        <w:t xml:space="preserve"> than England a</w:t>
      </w:r>
      <w:r w:rsidR="005B7797">
        <w:rPr>
          <w:rFonts w:cs="Arial"/>
          <w:color w:val="002F5D"/>
        </w:rPr>
        <w:t>nd Cambridgeshire collectively.</w:t>
      </w:r>
    </w:p>
    <w:p w14:paraId="43188EE3" w14:textId="77777777" w:rsidR="00E909E2" w:rsidRDefault="00BE33F4" w:rsidP="001C7524">
      <w:pPr>
        <w:spacing w:line="240" w:lineRule="auto"/>
        <w:rPr>
          <w:rFonts w:cs="Arial"/>
          <w:b/>
          <w:color w:val="002F5D"/>
        </w:rPr>
      </w:pPr>
      <w:r>
        <w:rPr>
          <w:rFonts w:cs="Arial"/>
          <w:b/>
          <w:color w:val="002F5D"/>
        </w:rPr>
        <w:pict w14:anchorId="7C5F3B97">
          <v:rect id="_x0000_i1026" style="width:0;height:1.5pt" o:hralign="center" o:hrstd="t" o:hr="t" fillcolor="#a0a0a0" stroked="f"/>
        </w:pict>
      </w:r>
    </w:p>
    <w:p w14:paraId="4DF74509" w14:textId="77777777" w:rsidR="0051625B" w:rsidRDefault="0051625B">
      <w:pPr>
        <w:rPr>
          <w:rFonts w:cs="Arial"/>
          <w:b/>
          <w:color w:val="002F5D"/>
        </w:rPr>
      </w:pPr>
      <w:r>
        <w:rPr>
          <w:rFonts w:cs="Arial"/>
          <w:b/>
          <w:color w:val="002F5D"/>
        </w:rPr>
        <w:br w:type="page"/>
      </w:r>
    </w:p>
    <w:p w14:paraId="202E6745" w14:textId="09CE64A2" w:rsidR="004D5497" w:rsidRPr="004D5497" w:rsidRDefault="00E909E2" w:rsidP="001C7524">
      <w:pPr>
        <w:spacing w:before="240" w:line="240" w:lineRule="auto"/>
        <w:rPr>
          <w:rFonts w:cs="Arial"/>
          <w:b/>
          <w:color w:val="002F5D"/>
        </w:rPr>
      </w:pPr>
      <w:r>
        <w:rPr>
          <w:rFonts w:cs="Arial"/>
          <w:b/>
          <w:color w:val="002F5D"/>
        </w:rPr>
        <w:lastRenderedPageBreak/>
        <w:t>L</w:t>
      </w:r>
      <w:r w:rsidR="00786292">
        <w:rPr>
          <w:rFonts w:cs="Arial"/>
          <w:b/>
          <w:color w:val="002F5D"/>
        </w:rPr>
        <w:t>IFESTYLES AND RISK FACTORS</w:t>
      </w:r>
    </w:p>
    <w:p w14:paraId="2F3C7C83" w14:textId="77777777" w:rsidR="004D5497" w:rsidRPr="004D5497" w:rsidRDefault="004058CF" w:rsidP="001C7524">
      <w:pPr>
        <w:spacing w:before="120" w:line="240" w:lineRule="auto"/>
        <w:rPr>
          <w:rFonts w:cs="Arial"/>
          <w:b/>
          <w:color w:val="002F5D"/>
        </w:rPr>
      </w:pPr>
      <w:r>
        <w:rPr>
          <w:rFonts w:cs="Arial"/>
          <w:b/>
          <w:color w:val="002F5D"/>
        </w:rPr>
        <w:t>Excess weight and physical activity</w:t>
      </w:r>
    </w:p>
    <w:p w14:paraId="3E817B24" w14:textId="77777777" w:rsidR="00292CE8" w:rsidRPr="00D63E6F" w:rsidRDefault="00292CE8" w:rsidP="001C7524">
      <w:pPr>
        <w:pStyle w:val="ListParagraph"/>
        <w:numPr>
          <w:ilvl w:val="0"/>
          <w:numId w:val="3"/>
        </w:numPr>
        <w:spacing w:line="240" w:lineRule="auto"/>
        <w:rPr>
          <w:rFonts w:cs="Arial"/>
          <w:color w:val="002F5D"/>
        </w:rPr>
      </w:pPr>
      <w:r w:rsidRPr="00D63E6F">
        <w:rPr>
          <w:rFonts w:cs="Arial"/>
          <w:color w:val="002F5D"/>
        </w:rPr>
        <w:t xml:space="preserve">Rates of </w:t>
      </w:r>
      <w:r w:rsidRPr="004058CF">
        <w:rPr>
          <w:rFonts w:cs="Arial"/>
          <w:b/>
          <w:color w:val="002F5D"/>
        </w:rPr>
        <w:t>excess weight in children</w:t>
      </w:r>
      <w:r w:rsidRPr="00D63E6F">
        <w:rPr>
          <w:rFonts w:cs="Arial"/>
          <w:color w:val="002F5D"/>
        </w:rPr>
        <w:t xml:space="preserve"> are statistically similar to the England average in Fenland but statistically significantly better elsewhere and for the county as a whole.</w:t>
      </w:r>
    </w:p>
    <w:p w14:paraId="085DEDD9" w14:textId="77777777" w:rsidR="004058CF" w:rsidRPr="00D63E6F" w:rsidRDefault="004058CF" w:rsidP="001C7524">
      <w:pPr>
        <w:pStyle w:val="ListParagraph"/>
        <w:numPr>
          <w:ilvl w:val="0"/>
          <w:numId w:val="3"/>
        </w:numPr>
        <w:spacing w:line="240" w:lineRule="auto"/>
        <w:rPr>
          <w:rFonts w:cs="Arial"/>
          <w:color w:val="002F5D"/>
        </w:rPr>
      </w:pPr>
      <w:r>
        <w:rPr>
          <w:rFonts w:cs="Arial"/>
          <w:color w:val="002F5D"/>
        </w:rPr>
        <w:t>T</w:t>
      </w:r>
      <w:r w:rsidRPr="00D63E6F">
        <w:rPr>
          <w:rFonts w:cs="Arial"/>
          <w:color w:val="002F5D"/>
        </w:rPr>
        <w:t xml:space="preserve">he </w:t>
      </w:r>
      <w:r>
        <w:rPr>
          <w:rFonts w:cs="Arial"/>
          <w:color w:val="002F5D"/>
        </w:rPr>
        <w:t xml:space="preserve">rate of </w:t>
      </w:r>
      <w:r w:rsidRPr="004058CF">
        <w:rPr>
          <w:rFonts w:cs="Arial"/>
          <w:b/>
          <w:color w:val="002F5D"/>
        </w:rPr>
        <w:t>excess weight in adults</w:t>
      </w:r>
      <w:r w:rsidRPr="00D63E6F">
        <w:rPr>
          <w:rFonts w:cs="Arial"/>
          <w:color w:val="002F5D"/>
        </w:rPr>
        <w:t xml:space="preserve"> </w:t>
      </w:r>
      <w:r>
        <w:rPr>
          <w:rFonts w:cs="Arial"/>
          <w:color w:val="002F5D"/>
        </w:rPr>
        <w:t>is</w:t>
      </w:r>
      <w:r w:rsidRPr="00D63E6F">
        <w:rPr>
          <w:rFonts w:cs="Arial"/>
          <w:color w:val="002F5D"/>
        </w:rPr>
        <w:t xml:space="preserve"> statistically significantly worse than the national average in East Cambridgeshire, Fenland and Huntingdonshire.</w:t>
      </w:r>
      <w:r w:rsidR="00E31ACD">
        <w:rPr>
          <w:rFonts w:cs="Arial"/>
          <w:color w:val="002F5D"/>
        </w:rPr>
        <w:t xml:space="preserve">  63</w:t>
      </w:r>
      <w:r>
        <w:rPr>
          <w:rFonts w:cs="Arial"/>
          <w:color w:val="002F5D"/>
        </w:rPr>
        <w:t>% of Cambridgeshire adults are overweight</w:t>
      </w:r>
      <w:r w:rsidR="00E31ACD">
        <w:rPr>
          <w:rFonts w:cs="Arial"/>
          <w:color w:val="002F5D"/>
        </w:rPr>
        <w:t>.</w:t>
      </w:r>
    </w:p>
    <w:p w14:paraId="167A422D" w14:textId="582E29BC" w:rsidR="00292CE8" w:rsidRPr="004058CF" w:rsidRDefault="00292CE8" w:rsidP="001C7524">
      <w:pPr>
        <w:pStyle w:val="ListParagraph"/>
        <w:numPr>
          <w:ilvl w:val="0"/>
          <w:numId w:val="5"/>
        </w:numPr>
        <w:spacing w:line="240" w:lineRule="auto"/>
        <w:rPr>
          <w:rFonts w:cs="Arial"/>
          <w:color w:val="002F5D"/>
        </w:rPr>
      </w:pPr>
      <w:r w:rsidRPr="004058CF">
        <w:rPr>
          <w:rFonts w:cs="Arial"/>
          <w:color w:val="002F5D"/>
        </w:rPr>
        <w:t xml:space="preserve">8% of Year 10 Cambridgeshire </w:t>
      </w:r>
      <w:r w:rsidRPr="004058CF">
        <w:rPr>
          <w:rFonts w:cs="Arial"/>
          <w:b/>
          <w:color w:val="002F5D"/>
        </w:rPr>
        <w:t>children</w:t>
      </w:r>
      <w:r w:rsidRPr="004058CF">
        <w:rPr>
          <w:rFonts w:cs="Arial"/>
          <w:color w:val="002F5D"/>
        </w:rPr>
        <w:t xml:space="preserve"> </w:t>
      </w:r>
      <w:r w:rsidR="004058CF" w:rsidRPr="004058CF">
        <w:rPr>
          <w:rFonts w:cs="Arial"/>
          <w:color w:val="002F5D"/>
        </w:rPr>
        <w:t xml:space="preserve">were </w:t>
      </w:r>
      <w:r w:rsidRPr="004058CF">
        <w:rPr>
          <w:rFonts w:cs="Arial"/>
          <w:b/>
          <w:color w:val="002F5D"/>
        </w:rPr>
        <w:t>inactive</w:t>
      </w:r>
      <w:r w:rsidRPr="004058CF">
        <w:rPr>
          <w:rFonts w:cs="Arial"/>
          <w:color w:val="002F5D"/>
        </w:rPr>
        <w:t xml:space="preserve"> in the week before </w:t>
      </w:r>
      <w:r w:rsidR="004058CF">
        <w:rPr>
          <w:rFonts w:cs="Arial"/>
          <w:color w:val="002F5D"/>
        </w:rPr>
        <w:t xml:space="preserve">they were </w:t>
      </w:r>
      <w:r w:rsidRPr="004058CF">
        <w:rPr>
          <w:rFonts w:cs="Arial"/>
          <w:color w:val="002F5D"/>
        </w:rPr>
        <w:t>survey</w:t>
      </w:r>
      <w:r w:rsidR="004058CF" w:rsidRPr="004058CF">
        <w:rPr>
          <w:rFonts w:cs="Arial"/>
          <w:color w:val="002F5D"/>
        </w:rPr>
        <w:t>ed</w:t>
      </w:r>
      <w:r w:rsidRPr="004058CF">
        <w:rPr>
          <w:rFonts w:cs="Arial"/>
          <w:color w:val="002F5D"/>
        </w:rPr>
        <w:t xml:space="preserve"> </w:t>
      </w:r>
      <w:r w:rsidR="004058CF">
        <w:rPr>
          <w:rFonts w:cs="Arial"/>
          <w:color w:val="002F5D"/>
        </w:rPr>
        <w:t xml:space="preserve">in 2016 and the percentages have </w:t>
      </w:r>
      <w:r w:rsidR="002F59DA">
        <w:rPr>
          <w:rFonts w:cs="Arial"/>
          <w:color w:val="002F5D"/>
        </w:rPr>
        <w:t>notably</w:t>
      </w:r>
      <w:r w:rsidR="004058CF">
        <w:rPr>
          <w:rFonts w:cs="Arial"/>
          <w:color w:val="002F5D"/>
        </w:rPr>
        <w:t xml:space="preserve"> increased since 2006.</w:t>
      </w:r>
    </w:p>
    <w:p w14:paraId="6B496F7E" w14:textId="471B7DD8" w:rsidR="00292CE8" w:rsidRPr="004058CF" w:rsidRDefault="004058CF" w:rsidP="001C7524">
      <w:pPr>
        <w:pStyle w:val="ListParagraph"/>
        <w:numPr>
          <w:ilvl w:val="0"/>
          <w:numId w:val="4"/>
        </w:numPr>
        <w:spacing w:line="240" w:lineRule="auto"/>
        <w:rPr>
          <w:rFonts w:cs="Arial"/>
          <w:color w:val="002F5D"/>
        </w:rPr>
      </w:pPr>
      <w:r w:rsidRPr="004058CF">
        <w:rPr>
          <w:rFonts w:cs="Arial"/>
          <w:color w:val="002F5D"/>
        </w:rPr>
        <w:t>T</w:t>
      </w:r>
      <w:r w:rsidR="00292CE8" w:rsidRPr="004058CF">
        <w:rPr>
          <w:rFonts w:cs="Arial"/>
          <w:color w:val="002F5D"/>
        </w:rPr>
        <w:t>he percentage</w:t>
      </w:r>
      <w:r w:rsidRPr="004058CF">
        <w:rPr>
          <w:rFonts w:cs="Arial"/>
          <w:color w:val="002F5D"/>
        </w:rPr>
        <w:t>s</w:t>
      </w:r>
      <w:r w:rsidR="00292CE8" w:rsidRPr="004058CF">
        <w:rPr>
          <w:rFonts w:cs="Arial"/>
          <w:color w:val="002F5D"/>
        </w:rPr>
        <w:t xml:space="preserve"> </w:t>
      </w:r>
      <w:r w:rsidRPr="004058CF">
        <w:rPr>
          <w:rFonts w:cs="Arial"/>
          <w:color w:val="002F5D"/>
        </w:rPr>
        <w:t xml:space="preserve">of </w:t>
      </w:r>
      <w:r w:rsidRPr="004058CF">
        <w:rPr>
          <w:rFonts w:cs="Arial"/>
          <w:b/>
          <w:color w:val="002F5D"/>
        </w:rPr>
        <w:t xml:space="preserve">adults </w:t>
      </w:r>
      <w:r w:rsidR="00773CB2">
        <w:rPr>
          <w:rFonts w:cs="Arial"/>
          <w:b/>
          <w:color w:val="002F5D"/>
        </w:rPr>
        <w:t xml:space="preserve">that are </w:t>
      </w:r>
      <w:r w:rsidRPr="004058CF">
        <w:rPr>
          <w:rFonts w:cs="Arial"/>
          <w:b/>
          <w:color w:val="002F5D"/>
        </w:rPr>
        <w:t>physically active and inactive</w:t>
      </w:r>
      <w:r w:rsidRPr="004058CF">
        <w:rPr>
          <w:rFonts w:cs="Arial"/>
          <w:color w:val="002F5D"/>
        </w:rPr>
        <w:t xml:space="preserve"> are</w:t>
      </w:r>
      <w:r w:rsidR="00292CE8" w:rsidRPr="004058CF">
        <w:rPr>
          <w:rFonts w:cs="Arial"/>
          <w:color w:val="002F5D"/>
        </w:rPr>
        <w:t xml:space="preserve"> statistically significantly worse than </w:t>
      </w:r>
      <w:r w:rsidRPr="004058CF">
        <w:rPr>
          <w:rFonts w:cs="Arial"/>
          <w:color w:val="002F5D"/>
        </w:rPr>
        <w:t>the national averages in Fenland.</w:t>
      </w:r>
      <w:r>
        <w:rPr>
          <w:rFonts w:cs="Arial"/>
          <w:color w:val="002F5D"/>
        </w:rPr>
        <w:t xml:space="preserve">  </w:t>
      </w:r>
      <w:r w:rsidR="00E31ACD">
        <w:rPr>
          <w:rFonts w:cs="Arial"/>
          <w:color w:val="002F5D"/>
        </w:rPr>
        <w:t>25</w:t>
      </w:r>
      <w:r w:rsidR="00292CE8" w:rsidRPr="004058CF">
        <w:rPr>
          <w:rFonts w:cs="Arial"/>
          <w:color w:val="002F5D"/>
        </w:rPr>
        <w:t>%</w:t>
      </w:r>
      <w:r>
        <w:rPr>
          <w:rFonts w:cs="Arial"/>
          <w:color w:val="002F5D"/>
        </w:rPr>
        <w:t xml:space="preserve"> of all Cambridgeshire adults are inactive.</w:t>
      </w:r>
    </w:p>
    <w:p w14:paraId="7B4728FC" w14:textId="77777777" w:rsidR="004D5497" w:rsidRPr="004D5497" w:rsidRDefault="000253EC" w:rsidP="001C7524">
      <w:pPr>
        <w:spacing w:before="120" w:line="240" w:lineRule="auto"/>
        <w:rPr>
          <w:rFonts w:cs="Arial"/>
          <w:b/>
          <w:color w:val="002F5D"/>
        </w:rPr>
      </w:pPr>
      <w:r>
        <w:rPr>
          <w:rFonts w:cs="Arial"/>
          <w:b/>
          <w:color w:val="002F5D"/>
        </w:rPr>
        <w:t>Smoking</w:t>
      </w:r>
    </w:p>
    <w:p w14:paraId="73FC4142" w14:textId="77777777" w:rsidR="00292CE8" w:rsidRPr="00EA2A4D" w:rsidRDefault="004058CF" w:rsidP="001C7524">
      <w:pPr>
        <w:pStyle w:val="ListParagraph"/>
        <w:numPr>
          <w:ilvl w:val="0"/>
          <w:numId w:val="5"/>
        </w:numPr>
        <w:spacing w:line="240" w:lineRule="auto"/>
        <w:rPr>
          <w:rFonts w:cs="Arial"/>
          <w:color w:val="002F5D"/>
        </w:rPr>
      </w:pPr>
      <w:r>
        <w:rPr>
          <w:rFonts w:cs="Arial"/>
          <w:color w:val="002F5D"/>
        </w:rPr>
        <w:t xml:space="preserve">10% of Year 10 Cambridgeshire </w:t>
      </w:r>
      <w:r w:rsidR="00292CE8" w:rsidRPr="00EA2A4D">
        <w:rPr>
          <w:rFonts w:cs="Arial"/>
          <w:b/>
          <w:color w:val="002F5D"/>
        </w:rPr>
        <w:t>children</w:t>
      </w:r>
      <w:r w:rsidR="00292CE8" w:rsidRPr="00D63E6F">
        <w:rPr>
          <w:rFonts w:cs="Arial"/>
          <w:color w:val="002F5D"/>
        </w:rPr>
        <w:t xml:space="preserve"> </w:t>
      </w:r>
      <w:r>
        <w:rPr>
          <w:rFonts w:cs="Arial"/>
          <w:color w:val="002F5D"/>
        </w:rPr>
        <w:t xml:space="preserve">are </w:t>
      </w:r>
      <w:r w:rsidRPr="00EA2A4D">
        <w:rPr>
          <w:rFonts w:cs="Arial"/>
          <w:b/>
          <w:color w:val="002F5D"/>
        </w:rPr>
        <w:t>smokers</w:t>
      </w:r>
      <w:r>
        <w:rPr>
          <w:rFonts w:cs="Arial"/>
          <w:color w:val="002F5D"/>
        </w:rPr>
        <w:t xml:space="preserve"> though rates have decreased since 2006.</w:t>
      </w:r>
    </w:p>
    <w:p w14:paraId="2F60689B" w14:textId="77777777" w:rsidR="00EA2A4D" w:rsidRDefault="004058CF" w:rsidP="001C7524">
      <w:pPr>
        <w:pStyle w:val="ListParagraph"/>
        <w:numPr>
          <w:ilvl w:val="0"/>
          <w:numId w:val="4"/>
        </w:numPr>
        <w:spacing w:line="240" w:lineRule="auto"/>
        <w:rPr>
          <w:rFonts w:cs="Arial"/>
          <w:color w:val="002F5D"/>
        </w:rPr>
      </w:pPr>
      <w:r>
        <w:rPr>
          <w:rFonts w:cs="Arial"/>
          <w:color w:val="002F5D"/>
        </w:rPr>
        <w:t>The p</w:t>
      </w:r>
      <w:r w:rsidR="00292CE8" w:rsidRPr="00D63E6F">
        <w:rPr>
          <w:rFonts w:cs="Arial"/>
          <w:color w:val="002F5D"/>
        </w:rPr>
        <w:t xml:space="preserve">ercentage </w:t>
      </w:r>
      <w:r>
        <w:rPr>
          <w:rFonts w:cs="Arial"/>
          <w:color w:val="002F5D"/>
        </w:rPr>
        <w:t xml:space="preserve">of </w:t>
      </w:r>
      <w:r w:rsidRPr="00EA2A4D">
        <w:rPr>
          <w:rFonts w:cs="Arial"/>
          <w:b/>
          <w:color w:val="002F5D"/>
        </w:rPr>
        <w:t>adults smoking</w:t>
      </w:r>
      <w:r>
        <w:rPr>
          <w:rFonts w:cs="Arial"/>
          <w:color w:val="002F5D"/>
        </w:rPr>
        <w:t xml:space="preserve"> </w:t>
      </w:r>
      <w:r w:rsidR="00292CE8" w:rsidRPr="00D63E6F">
        <w:rPr>
          <w:rFonts w:cs="Arial"/>
          <w:color w:val="002F5D"/>
        </w:rPr>
        <w:t>is statistically significantly worse than the national average in Fenland.</w:t>
      </w:r>
      <w:r w:rsidR="00E31ACD">
        <w:rPr>
          <w:rFonts w:cs="Arial"/>
          <w:color w:val="002F5D"/>
        </w:rPr>
        <w:t xml:space="preserve">  15</w:t>
      </w:r>
      <w:r>
        <w:rPr>
          <w:rFonts w:cs="Arial"/>
          <w:color w:val="002F5D"/>
        </w:rPr>
        <w:t>% of all Cambridgeshire adults are smokers.</w:t>
      </w:r>
    </w:p>
    <w:p w14:paraId="2099BDE1" w14:textId="77777777" w:rsidR="00EA2A4D" w:rsidRPr="00EA2A4D" w:rsidRDefault="00EA2A4D" w:rsidP="001C7524">
      <w:pPr>
        <w:pStyle w:val="ListParagraph"/>
        <w:numPr>
          <w:ilvl w:val="0"/>
          <w:numId w:val="5"/>
        </w:numPr>
        <w:spacing w:line="240" w:lineRule="auto"/>
        <w:rPr>
          <w:color w:val="002F5D"/>
        </w:rPr>
      </w:pPr>
      <w:r w:rsidRPr="005648C4">
        <w:rPr>
          <w:color w:val="002F5D"/>
        </w:rPr>
        <w:t>Cambridgeshire</w:t>
      </w:r>
      <w:r>
        <w:rPr>
          <w:color w:val="002F5D"/>
        </w:rPr>
        <w:t>’s</w:t>
      </w:r>
      <w:r w:rsidRPr="005648C4">
        <w:rPr>
          <w:color w:val="002F5D"/>
        </w:rPr>
        <w:t xml:space="preserve"> </w:t>
      </w:r>
      <w:r w:rsidRPr="00EA2A4D">
        <w:rPr>
          <w:b/>
          <w:color w:val="002F5D"/>
        </w:rPr>
        <w:t>stop smoking service</w:t>
      </w:r>
      <w:r w:rsidRPr="005648C4">
        <w:rPr>
          <w:color w:val="002F5D"/>
        </w:rPr>
        <w:t xml:space="preserve"> (CAMQUIT) met its target for the number of people successfully quitting smoking at 4 weeks in 2016/17.</w:t>
      </w:r>
      <w:r>
        <w:rPr>
          <w:color w:val="002F5D"/>
        </w:rPr>
        <w:t xml:space="preserve">  </w:t>
      </w:r>
      <w:r w:rsidRPr="00EA2A4D">
        <w:rPr>
          <w:color w:val="002F5D"/>
        </w:rPr>
        <w:t>In 2016/17</w:t>
      </w:r>
      <w:r>
        <w:rPr>
          <w:color w:val="002F5D"/>
        </w:rPr>
        <w:t>,</w:t>
      </w:r>
      <w:r w:rsidRPr="00EA2A4D">
        <w:rPr>
          <w:color w:val="002F5D"/>
        </w:rPr>
        <w:t xml:space="preserve"> quit rates per 100,000 smokers increased in Cambridgeshire compared with 2015/16</w:t>
      </w:r>
      <w:r>
        <w:rPr>
          <w:color w:val="002F5D"/>
        </w:rPr>
        <w:t>.</w:t>
      </w:r>
    </w:p>
    <w:p w14:paraId="451623B9" w14:textId="77777777" w:rsidR="00292CE8" w:rsidRPr="00200DD9" w:rsidRDefault="00292CE8" w:rsidP="001C7524">
      <w:pPr>
        <w:pStyle w:val="ListParagraph"/>
        <w:numPr>
          <w:ilvl w:val="0"/>
          <w:numId w:val="5"/>
        </w:numPr>
        <w:spacing w:line="240" w:lineRule="auto"/>
        <w:rPr>
          <w:sz w:val="20"/>
          <w:szCs w:val="20"/>
        </w:rPr>
      </w:pPr>
      <w:r>
        <w:rPr>
          <w:color w:val="002F5D"/>
        </w:rPr>
        <w:t>Levels of smoking quitters have tended to fall and have stabilised at a lower rate following the wider use of e-cigarettes</w:t>
      </w:r>
      <w:r w:rsidR="001252E4">
        <w:rPr>
          <w:color w:val="002F5D"/>
        </w:rPr>
        <w:t>.</w:t>
      </w:r>
    </w:p>
    <w:p w14:paraId="7D6558E1" w14:textId="77777777" w:rsidR="004D5497" w:rsidRPr="004D5497" w:rsidRDefault="007525F7" w:rsidP="001C7524">
      <w:pPr>
        <w:spacing w:before="120" w:line="240" w:lineRule="auto"/>
        <w:rPr>
          <w:rFonts w:cs="Arial"/>
          <w:b/>
          <w:color w:val="002F5D"/>
        </w:rPr>
      </w:pPr>
      <w:r>
        <w:rPr>
          <w:rFonts w:cs="Arial"/>
          <w:b/>
          <w:color w:val="002F5D"/>
        </w:rPr>
        <w:t xml:space="preserve">Alcohol </w:t>
      </w:r>
      <w:r w:rsidR="001F4089">
        <w:rPr>
          <w:rFonts w:cs="Arial"/>
          <w:b/>
          <w:color w:val="002F5D"/>
        </w:rPr>
        <w:t xml:space="preserve">and drug </w:t>
      </w:r>
      <w:r>
        <w:rPr>
          <w:rFonts w:cs="Arial"/>
          <w:b/>
          <w:color w:val="002F5D"/>
        </w:rPr>
        <w:t>use</w:t>
      </w:r>
    </w:p>
    <w:p w14:paraId="340FA66D" w14:textId="77777777" w:rsidR="00292CE8" w:rsidRPr="00D63E6F" w:rsidRDefault="003B2E2D" w:rsidP="001C7524">
      <w:pPr>
        <w:pStyle w:val="ListParagraph"/>
        <w:numPr>
          <w:ilvl w:val="0"/>
          <w:numId w:val="5"/>
        </w:numPr>
        <w:spacing w:line="240" w:lineRule="auto"/>
        <w:rPr>
          <w:rFonts w:cs="Arial"/>
          <w:color w:val="002F5D"/>
        </w:rPr>
      </w:pPr>
      <w:r>
        <w:rPr>
          <w:rFonts w:cs="Arial"/>
          <w:color w:val="002F5D"/>
        </w:rPr>
        <w:t>T</w:t>
      </w:r>
      <w:r w:rsidR="00292CE8" w:rsidRPr="00D63E6F">
        <w:rPr>
          <w:rFonts w:cs="Arial"/>
          <w:color w:val="002F5D"/>
        </w:rPr>
        <w:t xml:space="preserve">he percentage of </w:t>
      </w:r>
      <w:r w:rsidR="00292CE8" w:rsidRPr="003B2E2D">
        <w:rPr>
          <w:rFonts w:cs="Arial"/>
          <w:b/>
          <w:color w:val="002F5D"/>
        </w:rPr>
        <w:t>15 year olds</w:t>
      </w:r>
      <w:r w:rsidR="00292CE8" w:rsidRPr="00D63E6F">
        <w:rPr>
          <w:rFonts w:cs="Arial"/>
          <w:color w:val="002F5D"/>
        </w:rPr>
        <w:t xml:space="preserve"> in Cambridgeshire that have </w:t>
      </w:r>
      <w:r w:rsidR="00292CE8" w:rsidRPr="003B2E2D">
        <w:rPr>
          <w:rFonts w:cs="Arial"/>
          <w:b/>
          <w:color w:val="002F5D"/>
        </w:rPr>
        <w:t>ever had an</w:t>
      </w:r>
      <w:r w:rsidR="00292CE8" w:rsidRPr="00D63E6F">
        <w:rPr>
          <w:rFonts w:cs="Arial"/>
          <w:color w:val="002F5D"/>
        </w:rPr>
        <w:t xml:space="preserve"> </w:t>
      </w:r>
      <w:r w:rsidR="00292CE8" w:rsidRPr="003B2E2D">
        <w:rPr>
          <w:rFonts w:cs="Arial"/>
          <w:b/>
          <w:color w:val="002F5D"/>
        </w:rPr>
        <w:t>alcoholic drink</w:t>
      </w:r>
      <w:r w:rsidR="00292CE8" w:rsidRPr="00D63E6F">
        <w:rPr>
          <w:rFonts w:cs="Arial"/>
          <w:color w:val="002F5D"/>
        </w:rPr>
        <w:t xml:space="preserve"> is statistically significantly h</w:t>
      </w:r>
      <w:r w:rsidR="00E31ACD">
        <w:rPr>
          <w:rFonts w:cs="Arial"/>
          <w:color w:val="002F5D"/>
        </w:rPr>
        <w:t>igher than the England average, but the rate has notably decreased.</w:t>
      </w:r>
    </w:p>
    <w:p w14:paraId="577072A5" w14:textId="77777777" w:rsidR="00292CE8" w:rsidRDefault="003B2E2D" w:rsidP="001C7524">
      <w:pPr>
        <w:pStyle w:val="ListParagraph"/>
        <w:numPr>
          <w:ilvl w:val="0"/>
          <w:numId w:val="5"/>
        </w:numPr>
        <w:spacing w:line="240" w:lineRule="auto"/>
        <w:rPr>
          <w:rFonts w:cs="Arial"/>
          <w:color w:val="002F5D"/>
        </w:rPr>
      </w:pPr>
      <w:r>
        <w:rPr>
          <w:rFonts w:cs="Arial"/>
          <w:color w:val="002F5D"/>
        </w:rPr>
        <w:t>T</w:t>
      </w:r>
      <w:r w:rsidR="00292CE8" w:rsidRPr="00D63E6F">
        <w:rPr>
          <w:rFonts w:cs="Arial"/>
          <w:color w:val="002F5D"/>
        </w:rPr>
        <w:t xml:space="preserve">he percentage of Cambridgeshire </w:t>
      </w:r>
      <w:r w:rsidR="00292CE8" w:rsidRPr="003B2E2D">
        <w:rPr>
          <w:rFonts w:cs="Arial"/>
          <w:b/>
          <w:color w:val="002F5D"/>
        </w:rPr>
        <w:t>adults who abstain from drinking alcohol</w:t>
      </w:r>
      <w:r w:rsidR="00292CE8" w:rsidRPr="00D63E6F">
        <w:rPr>
          <w:rFonts w:cs="Arial"/>
          <w:color w:val="002F5D"/>
        </w:rPr>
        <w:t xml:space="preserve"> is statistically significantly lower than the England average.</w:t>
      </w:r>
    </w:p>
    <w:p w14:paraId="0FEB15FC" w14:textId="77777777" w:rsidR="00292CE8" w:rsidRPr="00AB5E20" w:rsidRDefault="00292CE8" w:rsidP="001C7524">
      <w:pPr>
        <w:pStyle w:val="ListParagraph"/>
        <w:numPr>
          <w:ilvl w:val="0"/>
          <w:numId w:val="5"/>
        </w:numPr>
        <w:spacing w:line="240" w:lineRule="auto"/>
        <w:rPr>
          <w:rFonts w:cs="Arial"/>
          <w:color w:val="002F5D"/>
        </w:rPr>
      </w:pPr>
      <w:r w:rsidRPr="00D63E6F">
        <w:rPr>
          <w:rFonts w:cs="Arial"/>
          <w:color w:val="002F5D"/>
        </w:rPr>
        <w:t xml:space="preserve">The rates of </w:t>
      </w:r>
      <w:r w:rsidRPr="003B2E2D">
        <w:rPr>
          <w:rFonts w:cs="Arial"/>
          <w:b/>
          <w:color w:val="002F5D"/>
        </w:rPr>
        <w:t>hospital admission episodes</w:t>
      </w:r>
      <w:r w:rsidRPr="00D63E6F">
        <w:rPr>
          <w:rFonts w:cs="Arial"/>
          <w:color w:val="002F5D"/>
        </w:rPr>
        <w:t xml:space="preserve"> for alcohol-related conditions are statistically significantly higher than the England average in Cambridge and Fenland</w:t>
      </w:r>
      <w:r w:rsidR="003B2E2D">
        <w:rPr>
          <w:rFonts w:cs="Arial"/>
          <w:color w:val="002F5D"/>
        </w:rPr>
        <w:t xml:space="preserve"> and appear to be increasing</w:t>
      </w:r>
      <w:r w:rsidRPr="00D63E6F">
        <w:rPr>
          <w:rFonts w:cs="Arial"/>
          <w:color w:val="002F5D"/>
        </w:rPr>
        <w:t>.</w:t>
      </w:r>
      <w:r w:rsidR="003B2E2D" w:rsidRPr="003B2E2D">
        <w:rPr>
          <w:rFonts w:cs="Arial"/>
          <w:color w:val="002F5D"/>
        </w:rPr>
        <w:t xml:space="preserve"> </w:t>
      </w:r>
      <w:r w:rsidR="003B2E2D">
        <w:rPr>
          <w:rFonts w:cs="Arial"/>
          <w:color w:val="002F5D"/>
        </w:rPr>
        <w:t xml:space="preserve"> There are</w:t>
      </w:r>
      <w:r w:rsidR="003B2E2D" w:rsidRPr="00D63E6F">
        <w:rPr>
          <w:rFonts w:cs="Arial"/>
          <w:color w:val="002F5D"/>
        </w:rPr>
        <w:t xml:space="preserve"> pockets of higher than national average rates across the county.</w:t>
      </w:r>
    </w:p>
    <w:p w14:paraId="48B7298E" w14:textId="77777777" w:rsidR="001F4089" w:rsidRPr="00DE4112" w:rsidRDefault="001F4089" w:rsidP="001C7524">
      <w:pPr>
        <w:pStyle w:val="ListParagraph"/>
        <w:numPr>
          <w:ilvl w:val="0"/>
          <w:numId w:val="5"/>
        </w:numPr>
        <w:spacing w:line="240" w:lineRule="auto"/>
        <w:rPr>
          <w:rFonts w:cs="Arial"/>
          <w:b/>
          <w:color w:val="002F5D"/>
        </w:rPr>
      </w:pPr>
      <w:r w:rsidRPr="00DE4112">
        <w:rPr>
          <w:rFonts w:cs="Arial"/>
          <w:color w:val="002F5D"/>
        </w:rPr>
        <w:t xml:space="preserve">16% of Year 10 </w:t>
      </w:r>
      <w:r w:rsidRPr="00AB5E20">
        <w:rPr>
          <w:rFonts w:cs="Arial"/>
          <w:b/>
          <w:color w:val="002F5D"/>
        </w:rPr>
        <w:t>children</w:t>
      </w:r>
      <w:r w:rsidRPr="00DE4112">
        <w:rPr>
          <w:rFonts w:cs="Arial"/>
          <w:color w:val="002F5D"/>
        </w:rPr>
        <w:t xml:space="preserve"> </w:t>
      </w:r>
      <w:r>
        <w:rPr>
          <w:rFonts w:cs="Arial"/>
          <w:color w:val="002F5D"/>
        </w:rPr>
        <w:t xml:space="preserve">in Cambridgeshire report </w:t>
      </w:r>
      <w:r w:rsidRPr="00DE4112">
        <w:rPr>
          <w:rFonts w:cs="Arial"/>
          <w:color w:val="002F5D"/>
        </w:rPr>
        <w:t xml:space="preserve">having </w:t>
      </w:r>
      <w:r w:rsidRPr="001F4089">
        <w:rPr>
          <w:rFonts w:cs="Arial"/>
          <w:color w:val="002F5D"/>
        </w:rPr>
        <w:t>ever</w:t>
      </w:r>
      <w:r w:rsidRPr="00AB5E20">
        <w:rPr>
          <w:rFonts w:cs="Arial"/>
          <w:b/>
          <w:color w:val="002F5D"/>
        </w:rPr>
        <w:t xml:space="preserve"> taken</w:t>
      </w:r>
      <w:r w:rsidRPr="00DE4112">
        <w:rPr>
          <w:rFonts w:cs="Arial"/>
          <w:color w:val="002F5D"/>
        </w:rPr>
        <w:t xml:space="preserve"> </w:t>
      </w:r>
      <w:r w:rsidRPr="00AB5E20">
        <w:rPr>
          <w:rFonts w:cs="Arial"/>
          <w:b/>
          <w:color w:val="002F5D"/>
        </w:rPr>
        <w:t>drugs</w:t>
      </w:r>
      <w:r>
        <w:rPr>
          <w:rFonts w:cs="Arial"/>
          <w:color w:val="002F5D"/>
        </w:rPr>
        <w:t>.</w:t>
      </w:r>
    </w:p>
    <w:p w14:paraId="35C21197" w14:textId="77777777" w:rsidR="001F4089" w:rsidRPr="001F4089" w:rsidRDefault="001F4089" w:rsidP="001C7524">
      <w:pPr>
        <w:pStyle w:val="ListParagraph"/>
        <w:numPr>
          <w:ilvl w:val="0"/>
          <w:numId w:val="5"/>
        </w:numPr>
        <w:spacing w:line="240" w:lineRule="auto"/>
        <w:rPr>
          <w:rFonts w:cs="Arial"/>
          <w:color w:val="002F5D"/>
        </w:rPr>
      </w:pPr>
      <w:r w:rsidRPr="00D63E6F">
        <w:rPr>
          <w:rFonts w:cs="Arial"/>
          <w:color w:val="002F5D"/>
        </w:rPr>
        <w:t xml:space="preserve">Around 28 </w:t>
      </w:r>
      <w:r w:rsidRPr="001F4089">
        <w:rPr>
          <w:rFonts w:cs="Arial"/>
          <w:b/>
          <w:color w:val="002F5D"/>
        </w:rPr>
        <w:t>adults</w:t>
      </w:r>
      <w:r w:rsidRPr="00D63E6F">
        <w:rPr>
          <w:rFonts w:cs="Arial"/>
          <w:color w:val="002F5D"/>
        </w:rPr>
        <w:t xml:space="preserve"> die each year due t</w:t>
      </w:r>
      <w:r>
        <w:rPr>
          <w:rFonts w:cs="Arial"/>
          <w:color w:val="002F5D"/>
        </w:rPr>
        <w:t xml:space="preserve">o </w:t>
      </w:r>
      <w:r w:rsidRPr="001F4089">
        <w:rPr>
          <w:rFonts w:cs="Arial"/>
          <w:b/>
          <w:color w:val="002F5D"/>
        </w:rPr>
        <w:t>drug misuse</w:t>
      </w:r>
      <w:r>
        <w:rPr>
          <w:rFonts w:cs="Arial"/>
          <w:color w:val="002F5D"/>
        </w:rPr>
        <w:t xml:space="preserve"> in the county; r</w:t>
      </w:r>
      <w:r w:rsidRPr="001F4089">
        <w:rPr>
          <w:rFonts w:cs="Arial"/>
          <w:color w:val="002F5D"/>
        </w:rPr>
        <w:t>ates of deaths are higher in Cambridge and Fenland.</w:t>
      </w:r>
    </w:p>
    <w:p w14:paraId="7129A1FF" w14:textId="77777777" w:rsidR="004D5497" w:rsidRDefault="004D5497" w:rsidP="001C7524">
      <w:pPr>
        <w:tabs>
          <w:tab w:val="left" w:pos="720"/>
          <w:tab w:val="left" w:pos="1440"/>
          <w:tab w:val="left" w:pos="2160"/>
          <w:tab w:val="left" w:pos="2880"/>
          <w:tab w:val="left" w:pos="3719"/>
        </w:tabs>
        <w:spacing w:before="120" w:line="240" w:lineRule="auto"/>
        <w:rPr>
          <w:rFonts w:cs="Arial"/>
          <w:b/>
          <w:color w:val="002F5D"/>
        </w:rPr>
      </w:pPr>
      <w:r w:rsidRPr="004D5497">
        <w:rPr>
          <w:rFonts w:cs="Arial"/>
          <w:b/>
          <w:color w:val="002F5D"/>
        </w:rPr>
        <w:t>NHS Health Checks</w:t>
      </w:r>
    </w:p>
    <w:p w14:paraId="6538B32A" w14:textId="60A6ACCC" w:rsidR="00292CE8" w:rsidRPr="004A2CA0" w:rsidRDefault="00AB5E20" w:rsidP="001C7524">
      <w:pPr>
        <w:pStyle w:val="ListParagraph"/>
        <w:numPr>
          <w:ilvl w:val="0"/>
          <w:numId w:val="5"/>
        </w:numPr>
        <w:spacing w:line="240" w:lineRule="auto"/>
        <w:rPr>
          <w:rFonts w:ascii="Calibri" w:eastAsia="Times New Roman" w:hAnsi="Calibri" w:cs="Times New Roman"/>
          <w:color w:val="002F5D"/>
          <w:lang w:eastAsia="en-GB"/>
        </w:rPr>
      </w:pPr>
      <w:r>
        <w:rPr>
          <w:rFonts w:cs="Arial"/>
          <w:color w:val="002F5D"/>
        </w:rPr>
        <w:t xml:space="preserve">Although the percentage of the eligible population invited for an NHS Health Check in Cambridgeshire is higher than the England average, the </w:t>
      </w:r>
      <w:r w:rsidR="007C276E">
        <w:rPr>
          <w:rFonts w:cs="Arial"/>
          <w:color w:val="002F5D"/>
        </w:rPr>
        <w:t xml:space="preserve">actual </w:t>
      </w:r>
      <w:r>
        <w:rPr>
          <w:rFonts w:cs="Arial"/>
          <w:color w:val="002F5D"/>
        </w:rPr>
        <w:t>uptake of those offers is statistically significantly lower than average.</w:t>
      </w:r>
    </w:p>
    <w:p w14:paraId="26079C92" w14:textId="77777777" w:rsidR="004A2CA0" w:rsidRDefault="004A2CA0" w:rsidP="004A2CA0">
      <w:pPr>
        <w:rPr>
          <w:rFonts w:cs="Arial"/>
          <w:b/>
          <w:color w:val="002F5D"/>
        </w:rPr>
      </w:pPr>
    </w:p>
    <w:p w14:paraId="4B3E3217" w14:textId="342C6411" w:rsidR="004D5497" w:rsidRDefault="001F4089" w:rsidP="004A2CA0">
      <w:pPr>
        <w:rPr>
          <w:rFonts w:cs="Arial"/>
          <w:b/>
          <w:color w:val="002F5D"/>
        </w:rPr>
      </w:pPr>
      <w:r>
        <w:rPr>
          <w:rFonts w:cs="Arial"/>
          <w:b/>
          <w:color w:val="002F5D"/>
        </w:rPr>
        <w:t>Sexual health</w:t>
      </w:r>
    </w:p>
    <w:p w14:paraId="2C148269" w14:textId="77777777" w:rsidR="001F4089" w:rsidRDefault="001F4089" w:rsidP="001C7524">
      <w:pPr>
        <w:pStyle w:val="ListParagraph"/>
        <w:numPr>
          <w:ilvl w:val="0"/>
          <w:numId w:val="5"/>
        </w:numPr>
        <w:spacing w:line="240" w:lineRule="auto"/>
        <w:rPr>
          <w:rFonts w:cs="Arial"/>
          <w:color w:val="002F5D"/>
        </w:rPr>
      </w:pPr>
      <w:r w:rsidRPr="00D63E6F">
        <w:rPr>
          <w:rFonts w:cs="Arial"/>
          <w:color w:val="002F5D"/>
        </w:rPr>
        <w:t xml:space="preserve">The </w:t>
      </w:r>
      <w:r w:rsidRPr="001F4089">
        <w:rPr>
          <w:rFonts w:cs="Arial"/>
          <w:b/>
          <w:color w:val="002F5D"/>
        </w:rPr>
        <w:t>chlamydia detection rate</w:t>
      </w:r>
      <w:r w:rsidRPr="00D63E6F">
        <w:rPr>
          <w:rFonts w:cs="Arial"/>
          <w:color w:val="002F5D"/>
        </w:rPr>
        <w:t xml:space="preserve"> is lower than the national </w:t>
      </w:r>
      <w:r>
        <w:rPr>
          <w:rFonts w:cs="Arial"/>
          <w:color w:val="002F5D"/>
        </w:rPr>
        <w:t>target</w:t>
      </w:r>
      <w:r w:rsidRPr="00D63E6F">
        <w:rPr>
          <w:rFonts w:cs="Arial"/>
          <w:color w:val="002F5D"/>
        </w:rPr>
        <w:t xml:space="preserve"> </w:t>
      </w:r>
      <w:r>
        <w:rPr>
          <w:rFonts w:cs="Arial"/>
          <w:color w:val="002F5D"/>
        </w:rPr>
        <w:t>in</w:t>
      </w:r>
      <w:r w:rsidRPr="00D63E6F">
        <w:rPr>
          <w:rFonts w:cs="Arial"/>
          <w:color w:val="002F5D"/>
        </w:rPr>
        <w:t xml:space="preserve"> Cambridgeshire and each of its districts.  </w:t>
      </w:r>
      <w:r>
        <w:rPr>
          <w:rFonts w:cs="Arial"/>
          <w:color w:val="002F5D"/>
        </w:rPr>
        <w:t>It is notably low and falling in Cambridge.</w:t>
      </w:r>
    </w:p>
    <w:p w14:paraId="29DBB8C2" w14:textId="5F304267" w:rsidR="00292CE8" w:rsidRDefault="00292CE8" w:rsidP="001C7524">
      <w:pPr>
        <w:pStyle w:val="ListParagraph"/>
        <w:numPr>
          <w:ilvl w:val="0"/>
          <w:numId w:val="5"/>
        </w:numPr>
        <w:spacing w:line="240" w:lineRule="auto"/>
        <w:rPr>
          <w:rFonts w:cs="Arial"/>
          <w:color w:val="002F5D"/>
        </w:rPr>
      </w:pPr>
      <w:r w:rsidRPr="00D63E6F">
        <w:rPr>
          <w:rFonts w:cs="Arial"/>
          <w:color w:val="002F5D"/>
        </w:rPr>
        <w:t xml:space="preserve">The percentage of </w:t>
      </w:r>
      <w:r w:rsidRPr="001F4089">
        <w:rPr>
          <w:rFonts w:cs="Arial"/>
          <w:b/>
          <w:color w:val="002F5D"/>
        </w:rPr>
        <w:t>HIV diagnoses</w:t>
      </w:r>
      <w:r w:rsidRPr="00D63E6F">
        <w:rPr>
          <w:rFonts w:cs="Arial"/>
          <w:color w:val="002F5D"/>
        </w:rPr>
        <w:t xml:space="preserve"> at a late stage of infection in Cambridgeshire is currently </w:t>
      </w:r>
      <w:r w:rsidR="001F4089">
        <w:rPr>
          <w:rFonts w:cs="Arial"/>
          <w:color w:val="002F5D"/>
        </w:rPr>
        <w:t xml:space="preserve">worse than the national target and national average and appears to </w:t>
      </w:r>
      <w:r w:rsidR="002D3CCE">
        <w:rPr>
          <w:rFonts w:cs="Arial"/>
          <w:color w:val="002F5D"/>
        </w:rPr>
        <w:t xml:space="preserve">be </w:t>
      </w:r>
      <w:r w:rsidR="001F4089">
        <w:rPr>
          <w:rFonts w:cs="Arial"/>
          <w:color w:val="002F5D"/>
        </w:rPr>
        <w:t>increasing</w:t>
      </w:r>
      <w:r w:rsidRPr="00D63E6F">
        <w:rPr>
          <w:rFonts w:cs="Arial"/>
          <w:color w:val="002F5D"/>
        </w:rPr>
        <w:t>.</w:t>
      </w:r>
    </w:p>
    <w:p w14:paraId="6D4BB04F" w14:textId="30FD890F" w:rsidR="001F4089" w:rsidRPr="00D63E6F" w:rsidRDefault="001F4089" w:rsidP="00B35E34">
      <w:pPr>
        <w:pStyle w:val="ListParagraph"/>
        <w:numPr>
          <w:ilvl w:val="0"/>
          <w:numId w:val="5"/>
        </w:numPr>
        <w:spacing w:line="240" w:lineRule="auto"/>
        <w:rPr>
          <w:rFonts w:cs="Arial"/>
          <w:color w:val="002F5D"/>
        </w:rPr>
      </w:pPr>
      <w:r w:rsidRPr="001F4089">
        <w:rPr>
          <w:rFonts w:cs="Arial"/>
          <w:b/>
          <w:color w:val="002F5D"/>
        </w:rPr>
        <w:t>STI testing</w:t>
      </w:r>
      <w:r>
        <w:rPr>
          <w:rFonts w:cs="Arial"/>
          <w:color w:val="002F5D"/>
        </w:rPr>
        <w:t xml:space="preserve"> </w:t>
      </w:r>
      <w:r w:rsidR="00E31ACD">
        <w:rPr>
          <w:rFonts w:cs="Arial"/>
          <w:color w:val="002F5D"/>
        </w:rPr>
        <w:t>rates are</w:t>
      </w:r>
      <w:r>
        <w:rPr>
          <w:rFonts w:cs="Arial"/>
          <w:color w:val="002F5D"/>
        </w:rPr>
        <w:t xml:space="preserve"> </w:t>
      </w:r>
      <w:r w:rsidR="00E31ACD">
        <w:rPr>
          <w:rFonts w:cs="Arial"/>
          <w:color w:val="002F5D"/>
        </w:rPr>
        <w:t xml:space="preserve">statistically significantly </w:t>
      </w:r>
      <w:r>
        <w:rPr>
          <w:rFonts w:cs="Arial"/>
          <w:color w:val="002F5D"/>
        </w:rPr>
        <w:t>lower than the national average</w:t>
      </w:r>
      <w:r w:rsidR="00E31ACD">
        <w:rPr>
          <w:rFonts w:cs="Arial"/>
          <w:color w:val="002F5D"/>
        </w:rPr>
        <w:t xml:space="preserve"> in Cambridgeshire</w:t>
      </w:r>
      <w:r>
        <w:rPr>
          <w:rFonts w:cs="Arial"/>
          <w:color w:val="002F5D"/>
        </w:rPr>
        <w:t xml:space="preserve">. </w:t>
      </w:r>
      <w:r w:rsidR="00E31ACD">
        <w:rPr>
          <w:rFonts w:cs="Arial"/>
          <w:color w:val="002F5D"/>
        </w:rPr>
        <w:t>Although rates have increased, p</w:t>
      </w:r>
      <w:r>
        <w:rPr>
          <w:rFonts w:cs="Arial"/>
          <w:color w:val="002F5D"/>
        </w:rPr>
        <w:t xml:space="preserve">ositivity rates </w:t>
      </w:r>
      <w:r w:rsidR="00E31ACD">
        <w:rPr>
          <w:rFonts w:cs="Arial"/>
          <w:color w:val="002F5D"/>
        </w:rPr>
        <w:t>have decline</w:t>
      </w:r>
      <w:r w:rsidR="00B35E34">
        <w:rPr>
          <w:rFonts w:cs="Arial"/>
          <w:color w:val="002F5D"/>
        </w:rPr>
        <w:t xml:space="preserve">d, which may indicate poor targeting </w:t>
      </w:r>
      <w:r w:rsidR="00B35E34" w:rsidRPr="00B35E34">
        <w:rPr>
          <w:rFonts w:cs="Arial"/>
          <w:color w:val="002F5D"/>
        </w:rPr>
        <w:t>or a general decrease in prevalence of infection in the population</w:t>
      </w:r>
      <w:r w:rsidR="00E31ACD">
        <w:rPr>
          <w:rFonts w:cs="Arial"/>
          <w:color w:val="002F5D"/>
        </w:rPr>
        <w:t>.</w:t>
      </w:r>
    </w:p>
    <w:p w14:paraId="0BB7ABA2" w14:textId="77777777" w:rsidR="004D5497" w:rsidRDefault="004D5497" w:rsidP="001C7524">
      <w:pPr>
        <w:spacing w:before="120" w:line="240" w:lineRule="auto"/>
        <w:rPr>
          <w:rFonts w:cs="Arial"/>
          <w:b/>
          <w:color w:val="002F5D"/>
        </w:rPr>
      </w:pPr>
      <w:r w:rsidRPr="004D5497">
        <w:rPr>
          <w:rFonts w:cs="Arial"/>
          <w:b/>
          <w:color w:val="002F5D"/>
        </w:rPr>
        <w:t xml:space="preserve">Under 18 </w:t>
      </w:r>
      <w:r w:rsidR="00E31ACD">
        <w:rPr>
          <w:rFonts w:cs="Arial"/>
          <w:b/>
          <w:color w:val="002F5D"/>
        </w:rPr>
        <w:t>births</w:t>
      </w:r>
      <w:r w:rsidR="00E31ACD">
        <w:rPr>
          <w:rFonts w:cs="Arial"/>
          <w:b/>
          <w:color w:val="002F5D"/>
        </w:rPr>
        <w:tab/>
      </w:r>
    </w:p>
    <w:p w14:paraId="20400CBE" w14:textId="77777777" w:rsidR="00292CE8" w:rsidRDefault="00E31ACD" w:rsidP="001C7524">
      <w:pPr>
        <w:pStyle w:val="ListParagraph"/>
        <w:numPr>
          <w:ilvl w:val="0"/>
          <w:numId w:val="9"/>
        </w:numPr>
        <w:spacing w:line="240" w:lineRule="auto"/>
        <w:rPr>
          <w:rFonts w:cs="Arial"/>
          <w:color w:val="002F5D"/>
        </w:rPr>
      </w:pPr>
      <w:r>
        <w:rPr>
          <w:rFonts w:cs="Arial"/>
          <w:color w:val="002F5D"/>
        </w:rPr>
        <w:t xml:space="preserve">Although rates have declined, </w:t>
      </w:r>
      <w:r w:rsidRPr="00E31ACD">
        <w:rPr>
          <w:rFonts w:cs="Arial"/>
          <w:b/>
          <w:color w:val="002F5D"/>
        </w:rPr>
        <w:t>b</w:t>
      </w:r>
      <w:r w:rsidR="00292CE8" w:rsidRPr="00E31ACD">
        <w:rPr>
          <w:rFonts w:cs="Arial"/>
          <w:b/>
          <w:color w:val="002F5D"/>
        </w:rPr>
        <w:t>irth rates to mothers aged under 18</w:t>
      </w:r>
      <w:r w:rsidR="00292CE8" w:rsidRPr="00D63E6F">
        <w:rPr>
          <w:rFonts w:cs="Arial"/>
          <w:color w:val="002F5D"/>
        </w:rPr>
        <w:t xml:space="preserve"> are statistically significantly higher in Fenland compared with the national average.</w:t>
      </w:r>
    </w:p>
    <w:p w14:paraId="080A6C79" w14:textId="77777777" w:rsidR="00807FFA" w:rsidRDefault="00807FFA">
      <w:pPr>
        <w:rPr>
          <w:rFonts w:cs="Arial"/>
          <w:b/>
          <w:color w:val="002F5D"/>
        </w:rPr>
      </w:pPr>
      <w:r>
        <w:rPr>
          <w:rFonts w:cs="Arial"/>
          <w:b/>
          <w:color w:val="002F5D"/>
        </w:rPr>
        <w:br w:type="page"/>
      </w:r>
    </w:p>
    <w:p w14:paraId="543592EA" w14:textId="0651B7F2" w:rsidR="004D5497" w:rsidRPr="004D5497" w:rsidRDefault="00E31ACD" w:rsidP="001C7524">
      <w:pPr>
        <w:spacing w:before="120" w:line="240" w:lineRule="auto"/>
        <w:rPr>
          <w:rFonts w:cs="Arial"/>
          <w:b/>
          <w:color w:val="002F5D"/>
        </w:rPr>
      </w:pPr>
      <w:r>
        <w:rPr>
          <w:rFonts w:cs="Arial"/>
          <w:b/>
          <w:color w:val="002F5D"/>
        </w:rPr>
        <w:lastRenderedPageBreak/>
        <w:t>Falls</w:t>
      </w:r>
    </w:p>
    <w:p w14:paraId="2651F633" w14:textId="77777777" w:rsidR="00E31ACD" w:rsidRPr="00E31ACD" w:rsidRDefault="00E31ACD" w:rsidP="001C7524">
      <w:pPr>
        <w:pStyle w:val="ListParagraph"/>
        <w:numPr>
          <w:ilvl w:val="0"/>
          <w:numId w:val="73"/>
        </w:numPr>
        <w:spacing w:line="240" w:lineRule="auto"/>
        <w:rPr>
          <w:color w:val="002F5D"/>
        </w:rPr>
      </w:pPr>
      <w:r>
        <w:rPr>
          <w:color w:val="002F5D"/>
        </w:rPr>
        <w:t xml:space="preserve">Rates of </w:t>
      </w:r>
      <w:r w:rsidRPr="00E31ACD">
        <w:rPr>
          <w:b/>
          <w:color w:val="002F5D"/>
        </w:rPr>
        <w:t>emergency hospital admissions due to falls</w:t>
      </w:r>
      <w:r>
        <w:rPr>
          <w:color w:val="002F5D"/>
        </w:rPr>
        <w:t xml:space="preserve"> in</w:t>
      </w:r>
      <w:r w:rsidR="00292CE8" w:rsidRPr="006008D2">
        <w:rPr>
          <w:color w:val="002F5D"/>
        </w:rPr>
        <w:t xml:space="preserve"> people aged 65 and over </w:t>
      </w:r>
      <w:r>
        <w:rPr>
          <w:color w:val="002F5D"/>
        </w:rPr>
        <w:t>are statistically significantly higher than the national average in Cambridge and Fenland.  Rates in people aged 80+ are higher than the national average in Cambridgeshire.</w:t>
      </w:r>
    </w:p>
    <w:p w14:paraId="315EB82D" w14:textId="77777777" w:rsidR="00E909E2" w:rsidRDefault="00BE33F4" w:rsidP="001C7524">
      <w:pPr>
        <w:spacing w:line="240" w:lineRule="auto"/>
        <w:rPr>
          <w:rFonts w:cs="Arial"/>
          <w:b/>
          <w:color w:val="002F5D"/>
        </w:rPr>
      </w:pPr>
      <w:r>
        <w:rPr>
          <w:rFonts w:cs="Arial"/>
          <w:b/>
          <w:color w:val="002F5D"/>
        </w:rPr>
        <w:pict w14:anchorId="6C7E0FAE">
          <v:rect id="_x0000_i1027" style="width:0;height:1.5pt" o:hralign="center" o:hrstd="t" o:hr="t" fillcolor="#a0a0a0" stroked="f"/>
        </w:pict>
      </w:r>
    </w:p>
    <w:p w14:paraId="51B85F5B" w14:textId="77777777" w:rsidR="0006493F" w:rsidRDefault="0006493F" w:rsidP="0006493F">
      <w:pPr>
        <w:rPr>
          <w:rFonts w:cs="Arial"/>
          <w:b/>
          <w:color w:val="002F5D"/>
        </w:rPr>
      </w:pPr>
    </w:p>
    <w:p w14:paraId="19CC724A" w14:textId="0D675F1C" w:rsidR="004D5497" w:rsidRPr="004D5497" w:rsidRDefault="004D5497" w:rsidP="0006493F">
      <w:pPr>
        <w:rPr>
          <w:rFonts w:cs="Arial"/>
          <w:b/>
          <w:color w:val="002F5D"/>
        </w:rPr>
      </w:pPr>
      <w:r w:rsidRPr="004D5497">
        <w:rPr>
          <w:rFonts w:cs="Arial"/>
          <w:b/>
          <w:color w:val="002F5D"/>
        </w:rPr>
        <w:t xml:space="preserve">SCREENING, </w:t>
      </w:r>
      <w:r w:rsidR="0033671E">
        <w:rPr>
          <w:rFonts w:cs="Arial"/>
          <w:b/>
          <w:color w:val="002F5D"/>
        </w:rPr>
        <w:t>VACCINATION AND IMMUNISATION</w:t>
      </w:r>
    </w:p>
    <w:p w14:paraId="53492F7D" w14:textId="77777777" w:rsidR="004D5497" w:rsidRDefault="0033671E" w:rsidP="001C7524">
      <w:pPr>
        <w:spacing w:before="120" w:line="240" w:lineRule="auto"/>
        <w:rPr>
          <w:rFonts w:cs="Arial"/>
          <w:b/>
          <w:color w:val="002F5D"/>
        </w:rPr>
      </w:pPr>
      <w:r>
        <w:rPr>
          <w:rFonts w:cs="Arial"/>
          <w:b/>
          <w:color w:val="002F5D"/>
        </w:rPr>
        <w:t>Adult screening</w:t>
      </w:r>
      <w:r>
        <w:rPr>
          <w:rFonts w:cs="Arial"/>
          <w:b/>
          <w:color w:val="002F5D"/>
        </w:rPr>
        <w:tab/>
      </w:r>
    </w:p>
    <w:p w14:paraId="39AFA780" w14:textId="77777777" w:rsidR="005524AC" w:rsidRDefault="005524AC" w:rsidP="001C7524">
      <w:pPr>
        <w:pStyle w:val="ListParagraph"/>
        <w:numPr>
          <w:ilvl w:val="0"/>
          <w:numId w:val="77"/>
        </w:numPr>
        <w:spacing w:line="240" w:lineRule="auto"/>
        <w:rPr>
          <w:color w:val="002F5D"/>
        </w:rPr>
      </w:pPr>
      <w:r>
        <w:rPr>
          <w:color w:val="002F5D"/>
        </w:rPr>
        <w:t xml:space="preserve">The rate of </w:t>
      </w:r>
      <w:r w:rsidRPr="005524AC">
        <w:rPr>
          <w:b/>
          <w:color w:val="002F5D"/>
        </w:rPr>
        <w:t xml:space="preserve">breast </w:t>
      </w:r>
      <w:r w:rsidR="0033671E">
        <w:rPr>
          <w:b/>
          <w:color w:val="002F5D"/>
        </w:rPr>
        <w:t xml:space="preserve">cancer </w:t>
      </w:r>
      <w:r w:rsidRPr="005524AC">
        <w:rPr>
          <w:b/>
          <w:color w:val="002F5D"/>
        </w:rPr>
        <w:t>screening</w:t>
      </w:r>
      <w:r>
        <w:rPr>
          <w:color w:val="002F5D"/>
        </w:rPr>
        <w:t xml:space="preserve"> has been statistically significantly lower than the England average in Cambridge since 2010.  Coverage for the county as a whole is decreasing.</w:t>
      </w:r>
    </w:p>
    <w:p w14:paraId="22B9B238" w14:textId="77777777" w:rsidR="005524AC" w:rsidRDefault="005524AC" w:rsidP="001C7524">
      <w:pPr>
        <w:pStyle w:val="ListParagraph"/>
        <w:numPr>
          <w:ilvl w:val="0"/>
          <w:numId w:val="77"/>
        </w:numPr>
        <w:spacing w:line="240" w:lineRule="auto"/>
        <w:rPr>
          <w:color w:val="002F5D"/>
        </w:rPr>
      </w:pPr>
      <w:r>
        <w:rPr>
          <w:color w:val="002F5D"/>
        </w:rPr>
        <w:t xml:space="preserve">The rate of </w:t>
      </w:r>
      <w:r w:rsidRPr="005524AC">
        <w:rPr>
          <w:b/>
          <w:color w:val="002F5D"/>
        </w:rPr>
        <w:t xml:space="preserve">cervical </w:t>
      </w:r>
      <w:r w:rsidR="0033671E">
        <w:rPr>
          <w:b/>
          <w:color w:val="002F5D"/>
        </w:rPr>
        <w:t xml:space="preserve">cancer </w:t>
      </w:r>
      <w:r w:rsidRPr="005524AC">
        <w:rPr>
          <w:b/>
          <w:color w:val="002F5D"/>
        </w:rPr>
        <w:t>screening</w:t>
      </w:r>
      <w:r>
        <w:rPr>
          <w:color w:val="002F5D"/>
        </w:rPr>
        <w:t xml:space="preserve"> in Cambridgeshire is statistically significantly lower than the England average and has declined.  Coverage is notably low in Cambridge</w:t>
      </w:r>
      <w:r w:rsidR="0033671E">
        <w:rPr>
          <w:color w:val="002F5D"/>
        </w:rPr>
        <w:t>.</w:t>
      </w:r>
    </w:p>
    <w:p w14:paraId="48F6C438" w14:textId="77777777" w:rsidR="005524AC" w:rsidRPr="0033671E" w:rsidRDefault="0033671E" w:rsidP="001C7524">
      <w:pPr>
        <w:pStyle w:val="ListParagraph"/>
        <w:numPr>
          <w:ilvl w:val="0"/>
          <w:numId w:val="77"/>
        </w:numPr>
        <w:spacing w:line="240" w:lineRule="auto"/>
        <w:rPr>
          <w:color w:val="002F5D"/>
        </w:rPr>
      </w:pPr>
      <w:r>
        <w:rPr>
          <w:color w:val="002F5D"/>
        </w:rPr>
        <w:t xml:space="preserve">The rate of </w:t>
      </w:r>
      <w:r w:rsidRPr="0033671E">
        <w:rPr>
          <w:b/>
          <w:color w:val="002F5D"/>
        </w:rPr>
        <w:t>bowel cancer screening</w:t>
      </w:r>
      <w:r>
        <w:rPr>
          <w:color w:val="002F5D"/>
        </w:rPr>
        <w:t xml:space="preserve"> is statistically significantly lower than the England average in Cambridge and Fenland.</w:t>
      </w:r>
    </w:p>
    <w:p w14:paraId="3DD262D3" w14:textId="77777777" w:rsidR="004D5497" w:rsidRDefault="0033671E" w:rsidP="001C7524">
      <w:pPr>
        <w:spacing w:before="120" w:line="240" w:lineRule="auto"/>
        <w:rPr>
          <w:rFonts w:cs="Arial"/>
          <w:b/>
          <w:color w:val="002F5D"/>
        </w:rPr>
      </w:pPr>
      <w:r>
        <w:rPr>
          <w:rFonts w:cs="Arial"/>
          <w:b/>
          <w:color w:val="002F5D"/>
        </w:rPr>
        <w:t>Children</w:t>
      </w:r>
    </w:p>
    <w:p w14:paraId="4B260142" w14:textId="77777777" w:rsidR="0033671E" w:rsidRDefault="0033671E" w:rsidP="001C7524">
      <w:pPr>
        <w:pStyle w:val="ListParagraph"/>
        <w:numPr>
          <w:ilvl w:val="0"/>
          <w:numId w:val="80"/>
        </w:numPr>
        <w:spacing w:line="240" w:lineRule="auto"/>
        <w:rPr>
          <w:rFonts w:ascii="Calibri" w:eastAsia="Times New Roman" w:hAnsi="Calibri" w:cs="Times New Roman"/>
          <w:color w:val="002F5D"/>
          <w:lang w:eastAsia="en-GB"/>
        </w:rPr>
      </w:pPr>
      <w:r>
        <w:rPr>
          <w:rFonts w:ascii="Calibri" w:eastAsia="Times New Roman" w:hAnsi="Calibri" w:cs="Times New Roman"/>
          <w:color w:val="002F5D"/>
          <w:lang w:eastAsia="en-GB"/>
        </w:rPr>
        <w:t xml:space="preserve">Vaccination coverage rates for </w:t>
      </w:r>
      <w:r w:rsidRPr="00554C2E">
        <w:rPr>
          <w:rFonts w:ascii="Calibri" w:eastAsia="Times New Roman" w:hAnsi="Calibri" w:cs="Times New Roman"/>
          <w:b/>
          <w:color w:val="002F5D"/>
          <w:lang w:eastAsia="en-GB"/>
        </w:rPr>
        <w:t>Hib/MenC booster at 5</w:t>
      </w:r>
      <w:r>
        <w:rPr>
          <w:rFonts w:ascii="Calibri" w:eastAsia="Times New Roman" w:hAnsi="Calibri" w:cs="Times New Roman"/>
          <w:color w:val="002F5D"/>
          <w:lang w:eastAsia="en-GB"/>
        </w:rPr>
        <w:t xml:space="preserve"> </w:t>
      </w:r>
      <w:r w:rsidRPr="00554C2E">
        <w:rPr>
          <w:rFonts w:ascii="Calibri" w:eastAsia="Times New Roman" w:hAnsi="Calibri" w:cs="Times New Roman"/>
          <w:b/>
          <w:color w:val="002F5D"/>
          <w:lang w:eastAsia="en-GB"/>
        </w:rPr>
        <w:t>years</w:t>
      </w:r>
      <w:r>
        <w:rPr>
          <w:rFonts w:ascii="Calibri" w:eastAsia="Times New Roman" w:hAnsi="Calibri" w:cs="Times New Roman"/>
          <w:color w:val="002F5D"/>
          <w:lang w:eastAsia="en-GB"/>
        </w:rPr>
        <w:t xml:space="preserve"> of age and </w:t>
      </w:r>
      <w:r w:rsidRPr="00554C2E">
        <w:rPr>
          <w:rFonts w:ascii="Calibri" w:eastAsia="Times New Roman" w:hAnsi="Calibri" w:cs="Times New Roman"/>
          <w:b/>
          <w:color w:val="002F5D"/>
          <w:lang w:eastAsia="en-GB"/>
        </w:rPr>
        <w:t>2 doses of MMR by 5</w:t>
      </w:r>
      <w:r>
        <w:rPr>
          <w:rFonts w:ascii="Calibri" w:eastAsia="Times New Roman" w:hAnsi="Calibri" w:cs="Times New Roman"/>
          <w:color w:val="002F5D"/>
          <w:lang w:eastAsia="en-GB"/>
        </w:rPr>
        <w:t xml:space="preserve"> </w:t>
      </w:r>
      <w:r w:rsidRPr="00554C2E">
        <w:rPr>
          <w:rFonts w:ascii="Calibri" w:eastAsia="Times New Roman" w:hAnsi="Calibri" w:cs="Times New Roman"/>
          <w:b/>
          <w:color w:val="002F5D"/>
          <w:lang w:eastAsia="en-GB"/>
        </w:rPr>
        <w:t>years</w:t>
      </w:r>
      <w:r>
        <w:rPr>
          <w:rFonts w:ascii="Calibri" w:eastAsia="Times New Roman" w:hAnsi="Calibri" w:cs="Times New Roman"/>
          <w:color w:val="002F5D"/>
          <w:lang w:eastAsia="en-GB"/>
        </w:rPr>
        <w:t xml:space="preserve"> of age are below national targets in Cambridgeshire and </w:t>
      </w:r>
      <w:r w:rsidR="002C4799">
        <w:rPr>
          <w:rFonts w:ascii="Calibri" w:eastAsia="Times New Roman" w:hAnsi="Calibri" w:cs="Times New Roman"/>
          <w:color w:val="002F5D"/>
          <w:lang w:eastAsia="en-GB"/>
        </w:rPr>
        <w:t xml:space="preserve">are </w:t>
      </w:r>
      <w:r>
        <w:rPr>
          <w:rFonts w:ascii="Calibri" w:eastAsia="Times New Roman" w:hAnsi="Calibri" w:cs="Times New Roman"/>
          <w:color w:val="002F5D"/>
          <w:lang w:eastAsia="en-GB"/>
        </w:rPr>
        <w:t>declining.</w:t>
      </w:r>
    </w:p>
    <w:p w14:paraId="0C0B1B32" w14:textId="77777777" w:rsidR="005524AC" w:rsidRPr="0033671E" w:rsidRDefault="0033671E" w:rsidP="001C7524">
      <w:pPr>
        <w:pStyle w:val="ListParagraph"/>
        <w:numPr>
          <w:ilvl w:val="0"/>
          <w:numId w:val="80"/>
        </w:numPr>
        <w:spacing w:line="240" w:lineRule="auto"/>
        <w:rPr>
          <w:rFonts w:ascii="Calibri" w:eastAsia="Times New Roman" w:hAnsi="Calibri" w:cs="Times New Roman"/>
          <w:color w:val="002F5D"/>
          <w:lang w:eastAsia="en-GB"/>
        </w:rPr>
      </w:pPr>
      <w:r>
        <w:rPr>
          <w:rFonts w:ascii="Calibri" w:eastAsia="Times New Roman" w:hAnsi="Calibri" w:cs="Times New Roman"/>
          <w:color w:val="002F5D"/>
          <w:lang w:eastAsia="en-GB"/>
        </w:rPr>
        <w:t xml:space="preserve">Coverage rates are also declining in Cambridgeshire for </w:t>
      </w:r>
      <w:r w:rsidRPr="00554C2E">
        <w:rPr>
          <w:rFonts w:ascii="Calibri" w:eastAsia="Times New Roman" w:hAnsi="Calibri" w:cs="Times New Roman"/>
          <w:b/>
          <w:color w:val="002F5D"/>
          <w:lang w:eastAsia="en-GB"/>
        </w:rPr>
        <w:t>Dtap/IPV/Hib</w:t>
      </w:r>
      <w:r>
        <w:rPr>
          <w:rFonts w:ascii="Calibri" w:eastAsia="Times New Roman" w:hAnsi="Calibri" w:cs="Times New Roman"/>
          <w:color w:val="002F5D"/>
          <w:lang w:eastAsia="en-GB"/>
        </w:rPr>
        <w:t xml:space="preserve">, </w:t>
      </w:r>
      <w:r w:rsidRPr="00554C2E">
        <w:rPr>
          <w:rFonts w:ascii="Calibri" w:eastAsia="Times New Roman" w:hAnsi="Calibri" w:cs="Times New Roman"/>
          <w:b/>
          <w:color w:val="002F5D"/>
          <w:lang w:eastAsia="en-GB"/>
        </w:rPr>
        <w:t>Hib/MenC booster at 2 years</w:t>
      </w:r>
      <w:r>
        <w:rPr>
          <w:rFonts w:ascii="Calibri" w:eastAsia="Times New Roman" w:hAnsi="Calibri" w:cs="Times New Roman"/>
          <w:color w:val="002F5D"/>
          <w:lang w:eastAsia="en-GB"/>
        </w:rPr>
        <w:t xml:space="preserve">, and </w:t>
      </w:r>
      <w:r w:rsidRPr="00554C2E">
        <w:rPr>
          <w:rFonts w:ascii="Calibri" w:eastAsia="Times New Roman" w:hAnsi="Calibri" w:cs="Times New Roman"/>
          <w:b/>
          <w:color w:val="002F5D"/>
          <w:lang w:eastAsia="en-GB"/>
        </w:rPr>
        <w:t>PCV booster</w:t>
      </w:r>
      <w:r>
        <w:rPr>
          <w:rFonts w:ascii="Calibri" w:eastAsia="Times New Roman" w:hAnsi="Calibri" w:cs="Times New Roman"/>
          <w:color w:val="002F5D"/>
          <w:lang w:eastAsia="en-GB"/>
        </w:rPr>
        <w:t>.</w:t>
      </w:r>
    </w:p>
    <w:p w14:paraId="211EF4F4" w14:textId="77777777" w:rsidR="004D5497" w:rsidRDefault="0033671E" w:rsidP="001C7524">
      <w:pPr>
        <w:spacing w:before="120" w:line="240" w:lineRule="auto"/>
        <w:rPr>
          <w:rFonts w:cs="Arial"/>
          <w:b/>
          <w:color w:val="002F5D"/>
        </w:rPr>
      </w:pPr>
      <w:r>
        <w:rPr>
          <w:rFonts w:cs="Arial"/>
          <w:b/>
          <w:color w:val="002F5D"/>
        </w:rPr>
        <w:t>Influenza</w:t>
      </w:r>
    </w:p>
    <w:p w14:paraId="3BA7F96D" w14:textId="77777777" w:rsidR="005524AC" w:rsidRPr="00B87031" w:rsidRDefault="00554C2E" w:rsidP="001C7524">
      <w:pPr>
        <w:pStyle w:val="ListParagraph"/>
        <w:numPr>
          <w:ilvl w:val="0"/>
          <w:numId w:val="81"/>
        </w:numPr>
        <w:spacing w:line="240" w:lineRule="auto"/>
        <w:rPr>
          <w:rFonts w:ascii="Calibri" w:eastAsia="Times New Roman" w:hAnsi="Calibri" w:cs="Times New Roman"/>
          <w:color w:val="002F5D"/>
          <w:lang w:eastAsia="en-GB"/>
        </w:rPr>
      </w:pPr>
      <w:r>
        <w:rPr>
          <w:rFonts w:ascii="Calibri" w:eastAsia="Times New Roman" w:hAnsi="Calibri" w:cs="Times New Roman"/>
          <w:color w:val="002F5D"/>
          <w:lang w:eastAsia="en-GB"/>
        </w:rPr>
        <w:t xml:space="preserve">Cambridgeshire’s </w:t>
      </w:r>
      <w:r w:rsidR="005524AC" w:rsidRPr="00554C2E">
        <w:rPr>
          <w:rFonts w:ascii="Calibri" w:eastAsia="Times New Roman" w:hAnsi="Calibri" w:cs="Times New Roman"/>
          <w:b/>
          <w:color w:val="002F5D"/>
          <w:lang w:eastAsia="en-GB"/>
        </w:rPr>
        <w:t>flu vaccination</w:t>
      </w:r>
      <w:r w:rsidR="005524AC" w:rsidRPr="00B87031">
        <w:rPr>
          <w:rFonts w:ascii="Calibri" w:eastAsia="Times New Roman" w:hAnsi="Calibri" w:cs="Times New Roman"/>
          <w:color w:val="002F5D"/>
          <w:lang w:eastAsia="en-GB"/>
        </w:rPr>
        <w:t xml:space="preserve"> rates for </w:t>
      </w:r>
      <w:r w:rsidR="005524AC" w:rsidRPr="00554C2E">
        <w:rPr>
          <w:rFonts w:ascii="Calibri" w:eastAsia="Times New Roman" w:hAnsi="Calibri" w:cs="Times New Roman"/>
          <w:b/>
          <w:color w:val="002F5D"/>
          <w:lang w:eastAsia="en-GB"/>
        </w:rPr>
        <w:t>older people</w:t>
      </w:r>
      <w:r w:rsidR="005524AC" w:rsidRPr="00B87031">
        <w:rPr>
          <w:rFonts w:ascii="Calibri" w:eastAsia="Times New Roman" w:hAnsi="Calibri" w:cs="Times New Roman"/>
          <w:color w:val="002F5D"/>
          <w:lang w:eastAsia="en-GB"/>
        </w:rPr>
        <w:t xml:space="preserve"> and </w:t>
      </w:r>
      <w:r w:rsidR="005524AC" w:rsidRPr="00554C2E">
        <w:rPr>
          <w:rFonts w:ascii="Calibri" w:eastAsia="Times New Roman" w:hAnsi="Calibri" w:cs="Times New Roman"/>
          <w:b/>
          <w:color w:val="002F5D"/>
          <w:lang w:eastAsia="en-GB"/>
        </w:rPr>
        <w:t>at risk</w:t>
      </w:r>
      <w:r w:rsidR="005524AC" w:rsidRPr="00B87031">
        <w:rPr>
          <w:rFonts w:ascii="Calibri" w:eastAsia="Times New Roman" w:hAnsi="Calibri" w:cs="Times New Roman"/>
          <w:color w:val="002F5D"/>
          <w:lang w:eastAsia="en-GB"/>
        </w:rPr>
        <w:t xml:space="preserve"> </w:t>
      </w:r>
      <w:r w:rsidR="005524AC" w:rsidRPr="002C4799">
        <w:rPr>
          <w:rFonts w:ascii="Calibri" w:eastAsia="Times New Roman" w:hAnsi="Calibri" w:cs="Times New Roman"/>
          <w:b/>
          <w:color w:val="002F5D"/>
          <w:lang w:eastAsia="en-GB"/>
        </w:rPr>
        <w:t>individuals</w:t>
      </w:r>
      <w:r w:rsidR="005524AC" w:rsidRPr="00B87031">
        <w:rPr>
          <w:rFonts w:ascii="Calibri" w:eastAsia="Times New Roman" w:hAnsi="Calibri" w:cs="Times New Roman"/>
          <w:color w:val="002F5D"/>
          <w:lang w:eastAsia="en-GB"/>
        </w:rPr>
        <w:t xml:space="preserve"> </w:t>
      </w:r>
      <w:r>
        <w:rPr>
          <w:rFonts w:ascii="Calibri" w:eastAsia="Times New Roman" w:hAnsi="Calibri" w:cs="Times New Roman"/>
          <w:color w:val="002F5D"/>
          <w:lang w:eastAsia="en-GB"/>
        </w:rPr>
        <w:t>have been</w:t>
      </w:r>
      <w:r w:rsidR="005524AC" w:rsidRPr="00B87031">
        <w:rPr>
          <w:rFonts w:ascii="Calibri" w:eastAsia="Times New Roman" w:hAnsi="Calibri" w:cs="Times New Roman"/>
          <w:color w:val="002F5D"/>
          <w:lang w:eastAsia="en-GB"/>
        </w:rPr>
        <w:t xml:space="preserve"> statistic</w:t>
      </w:r>
      <w:r w:rsidR="002C4799">
        <w:rPr>
          <w:rFonts w:ascii="Calibri" w:eastAsia="Times New Roman" w:hAnsi="Calibri" w:cs="Times New Roman"/>
          <w:color w:val="002F5D"/>
          <w:lang w:eastAsia="en-GB"/>
        </w:rPr>
        <w:t xml:space="preserve">ally significantly below national targets </w:t>
      </w:r>
      <w:r>
        <w:rPr>
          <w:rFonts w:ascii="Calibri" w:eastAsia="Times New Roman" w:hAnsi="Calibri" w:cs="Times New Roman"/>
          <w:color w:val="002F5D"/>
          <w:lang w:eastAsia="en-GB"/>
        </w:rPr>
        <w:t>since 2010/11.</w:t>
      </w:r>
    </w:p>
    <w:p w14:paraId="36189AB2" w14:textId="77777777" w:rsidR="00786292" w:rsidRDefault="00BE33F4" w:rsidP="001C7524">
      <w:pPr>
        <w:spacing w:line="240" w:lineRule="auto"/>
        <w:rPr>
          <w:rFonts w:cs="Arial"/>
          <w:b/>
          <w:color w:val="002F5D"/>
        </w:rPr>
      </w:pPr>
      <w:r>
        <w:rPr>
          <w:rFonts w:cs="Arial"/>
          <w:b/>
          <w:color w:val="002F5D"/>
        </w:rPr>
        <w:pict w14:anchorId="3B2C81EB">
          <v:rect id="_x0000_i1028" style="width:0;height:1.5pt" o:hralign="center" o:hrstd="t" o:hr="t" fillcolor="#a0a0a0" stroked="f"/>
        </w:pict>
      </w:r>
    </w:p>
    <w:p w14:paraId="68F37F2B" w14:textId="77777777" w:rsidR="00E909E2" w:rsidRDefault="00E909E2" w:rsidP="001C7524">
      <w:pPr>
        <w:spacing w:before="240" w:line="240" w:lineRule="auto"/>
        <w:rPr>
          <w:rFonts w:cs="Arial"/>
          <w:b/>
          <w:color w:val="002F5D"/>
        </w:rPr>
      </w:pPr>
      <w:r>
        <w:rPr>
          <w:rFonts w:cs="Arial"/>
          <w:b/>
          <w:color w:val="002F5D"/>
        </w:rPr>
        <w:t>LEVELS OF ILLNESS</w:t>
      </w:r>
      <w:r w:rsidRPr="00E909E2">
        <w:rPr>
          <w:rFonts w:cs="Arial"/>
          <w:b/>
          <w:color w:val="002F5D"/>
        </w:rPr>
        <w:t xml:space="preserve"> </w:t>
      </w:r>
      <w:r>
        <w:rPr>
          <w:rFonts w:cs="Arial"/>
          <w:b/>
          <w:color w:val="002F5D"/>
        </w:rPr>
        <w:t>AND HEALTH AND SOCIAL CARE SERVICES</w:t>
      </w:r>
      <w:r w:rsidRPr="004D5497">
        <w:rPr>
          <w:rFonts w:cs="Arial"/>
          <w:b/>
          <w:color w:val="002F5D"/>
        </w:rPr>
        <w:t xml:space="preserve"> </w:t>
      </w:r>
    </w:p>
    <w:p w14:paraId="60629306" w14:textId="77777777" w:rsidR="004D5497" w:rsidRPr="004D5497" w:rsidRDefault="004D5497" w:rsidP="001C7524">
      <w:pPr>
        <w:spacing w:before="120" w:line="240" w:lineRule="auto"/>
        <w:rPr>
          <w:rFonts w:cs="Arial"/>
          <w:b/>
          <w:color w:val="002F5D"/>
        </w:rPr>
      </w:pPr>
      <w:r w:rsidRPr="004D5497">
        <w:rPr>
          <w:rFonts w:cs="Arial"/>
          <w:b/>
          <w:color w:val="002F5D"/>
        </w:rPr>
        <w:t>Cardiovascular</w:t>
      </w:r>
      <w:r w:rsidR="00D030C9">
        <w:rPr>
          <w:rFonts w:cs="Arial"/>
          <w:b/>
          <w:color w:val="002F5D"/>
        </w:rPr>
        <w:t>, respiratory and long-term</w:t>
      </w:r>
      <w:r w:rsidRPr="004D5497">
        <w:rPr>
          <w:rFonts w:cs="Arial"/>
          <w:b/>
          <w:color w:val="002F5D"/>
        </w:rPr>
        <w:t xml:space="preserve"> conditio</w:t>
      </w:r>
      <w:r w:rsidR="00C808A2">
        <w:rPr>
          <w:rFonts w:cs="Arial"/>
          <w:b/>
          <w:color w:val="002F5D"/>
        </w:rPr>
        <w:t>ns</w:t>
      </w:r>
    </w:p>
    <w:p w14:paraId="40AF376E" w14:textId="77777777" w:rsidR="00883DBE" w:rsidRPr="00D63E6F" w:rsidRDefault="00883DBE" w:rsidP="001C7524">
      <w:pPr>
        <w:pStyle w:val="ListParagraph"/>
        <w:numPr>
          <w:ilvl w:val="0"/>
          <w:numId w:val="16"/>
        </w:numPr>
        <w:spacing w:line="240" w:lineRule="auto"/>
        <w:rPr>
          <w:rFonts w:cs="Arial"/>
          <w:color w:val="002F5D"/>
        </w:rPr>
      </w:pPr>
      <w:r w:rsidRPr="00D63E6F">
        <w:rPr>
          <w:rFonts w:cs="Arial"/>
          <w:color w:val="002F5D"/>
        </w:rPr>
        <w:t xml:space="preserve">The recorded prevalences of </w:t>
      </w:r>
      <w:r w:rsidRPr="00C808A2">
        <w:rPr>
          <w:rFonts w:cs="Arial"/>
          <w:b/>
          <w:color w:val="002F5D"/>
        </w:rPr>
        <w:t>coronary heart disease</w:t>
      </w:r>
      <w:r>
        <w:rPr>
          <w:rFonts w:cs="Arial"/>
          <w:color w:val="002F5D"/>
        </w:rPr>
        <w:t xml:space="preserve"> </w:t>
      </w:r>
      <w:r w:rsidRPr="00D63E6F">
        <w:rPr>
          <w:rFonts w:cs="Arial"/>
          <w:color w:val="002F5D"/>
        </w:rPr>
        <w:t xml:space="preserve">and </w:t>
      </w:r>
      <w:r w:rsidRPr="00C808A2">
        <w:rPr>
          <w:rFonts w:cs="Arial"/>
          <w:b/>
          <w:color w:val="002F5D"/>
        </w:rPr>
        <w:t>stroke</w:t>
      </w:r>
      <w:r w:rsidRPr="00D63E6F">
        <w:rPr>
          <w:rFonts w:cs="Arial"/>
          <w:color w:val="002F5D"/>
        </w:rPr>
        <w:t xml:space="preserve"> </w:t>
      </w:r>
      <w:r w:rsidR="00C808A2">
        <w:rPr>
          <w:rFonts w:cs="Arial"/>
          <w:color w:val="002F5D"/>
        </w:rPr>
        <w:t>have been</w:t>
      </w:r>
      <w:r w:rsidRPr="00D63E6F">
        <w:rPr>
          <w:rFonts w:cs="Arial"/>
          <w:color w:val="002F5D"/>
        </w:rPr>
        <w:t xml:space="preserve"> statistically significantly higher than the national averages </w:t>
      </w:r>
      <w:r w:rsidR="00C808A2">
        <w:rPr>
          <w:rFonts w:cs="Arial"/>
          <w:color w:val="002F5D"/>
        </w:rPr>
        <w:t>in Fenland since 2008/09.</w:t>
      </w:r>
    </w:p>
    <w:p w14:paraId="1CEE402B" w14:textId="77777777" w:rsidR="00883DBE" w:rsidRPr="00D63E6F" w:rsidRDefault="00883DBE" w:rsidP="001C7524">
      <w:pPr>
        <w:pStyle w:val="ListParagraph"/>
        <w:numPr>
          <w:ilvl w:val="0"/>
          <w:numId w:val="16"/>
        </w:numPr>
        <w:spacing w:line="240" w:lineRule="auto"/>
        <w:rPr>
          <w:rFonts w:cs="Arial"/>
          <w:color w:val="002F5D"/>
        </w:rPr>
      </w:pPr>
      <w:r w:rsidRPr="00D63E6F">
        <w:rPr>
          <w:rFonts w:cs="Arial"/>
          <w:color w:val="002F5D"/>
        </w:rPr>
        <w:t>The recorded prevalence</w:t>
      </w:r>
      <w:r w:rsidR="00C808A2">
        <w:rPr>
          <w:rFonts w:cs="Arial"/>
          <w:color w:val="002F5D"/>
        </w:rPr>
        <w:t>s</w:t>
      </w:r>
      <w:r w:rsidRPr="00D63E6F">
        <w:rPr>
          <w:rFonts w:cs="Arial"/>
          <w:color w:val="002F5D"/>
        </w:rPr>
        <w:t xml:space="preserve"> of </w:t>
      </w:r>
      <w:r w:rsidRPr="00C808A2">
        <w:rPr>
          <w:rFonts w:cs="Arial"/>
          <w:b/>
          <w:color w:val="002F5D"/>
        </w:rPr>
        <w:t>high blood pressure</w:t>
      </w:r>
      <w:r w:rsidRPr="00D63E6F">
        <w:rPr>
          <w:rFonts w:cs="Arial"/>
          <w:color w:val="002F5D"/>
        </w:rPr>
        <w:t xml:space="preserve"> </w:t>
      </w:r>
      <w:r w:rsidR="00C808A2">
        <w:rPr>
          <w:rFonts w:cs="Arial"/>
          <w:color w:val="002F5D"/>
        </w:rPr>
        <w:t>have been</w:t>
      </w:r>
      <w:r w:rsidRPr="00D63E6F">
        <w:rPr>
          <w:rFonts w:cs="Arial"/>
          <w:color w:val="002F5D"/>
        </w:rPr>
        <w:t xml:space="preserve"> statistically significantly higher than the national average </w:t>
      </w:r>
      <w:r w:rsidR="00C808A2">
        <w:rPr>
          <w:rFonts w:cs="Arial"/>
          <w:color w:val="002F5D"/>
        </w:rPr>
        <w:t>in</w:t>
      </w:r>
      <w:r w:rsidRPr="00D63E6F">
        <w:rPr>
          <w:rFonts w:cs="Arial"/>
          <w:color w:val="002F5D"/>
        </w:rPr>
        <w:t xml:space="preserve"> </w:t>
      </w:r>
      <w:r>
        <w:rPr>
          <w:rFonts w:cs="Arial"/>
          <w:color w:val="002F5D"/>
        </w:rPr>
        <w:t xml:space="preserve">Fenland and </w:t>
      </w:r>
      <w:r w:rsidR="00C808A2">
        <w:rPr>
          <w:rFonts w:cs="Arial"/>
          <w:color w:val="002F5D"/>
        </w:rPr>
        <w:t>Huntingdonshire since 2008/09.</w:t>
      </w:r>
    </w:p>
    <w:p w14:paraId="7B2076DA" w14:textId="77777777" w:rsidR="00C808A2" w:rsidRPr="00C808A2" w:rsidRDefault="00C808A2" w:rsidP="001C7524">
      <w:pPr>
        <w:pStyle w:val="ListParagraph"/>
        <w:numPr>
          <w:ilvl w:val="0"/>
          <w:numId w:val="17"/>
        </w:numPr>
        <w:spacing w:line="240" w:lineRule="auto"/>
        <w:rPr>
          <w:rFonts w:cs="Arial"/>
          <w:color w:val="002F5D"/>
        </w:rPr>
      </w:pPr>
      <w:r w:rsidRPr="00C808A2">
        <w:rPr>
          <w:rFonts w:cs="Arial"/>
          <w:color w:val="002F5D"/>
        </w:rPr>
        <w:t xml:space="preserve">The recorded prevalence of </w:t>
      </w:r>
      <w:r w:rsidRPr="00C808A2">
        <w:rPr>
          <w:rFonts w:cs="Arial"/>
          <w:b/>
          <w:color w:val="002F5D"/>
        </w:rPr>
        <w:t>asthma</w:t>
      </w:r>
      <w:r w:rsidRPr="00C808A2">
        <w:rPr>
          <w:rFonts w:cs="Arial"/>
          <w:color w:val="002F5D"/>
        </w:rPr>
        <w:t xml:space="preserve"> has been consistently statistically significantly higher than the England average in East Cambridgeshire, Fenland, Huntingdonshire, and South Cambridgeshire since 2008/09.</w:t>
      </w:r>
      <w:r>
        <w:rPr>
          <w:rFonts w:cs="Arial"/>
          <w:color w:val="002F5D"/>
        </w:rPr>
        <w:t xml:space="preserve">  </w:t>
      </w:r>
      <w:r w:rsidRPr="00C808A2">
        <w:rPr>
          <w:rFonts w:cs="Arial"/>
          <w:color w:val="002F5D"/>
        </w:rPr>
        <w:t>Rates appear to be increasing in South Cambridgeshire.</w:t>
      </w:r>
    </w:p>
    <w:p w14:paraId="277C831B" w14:textId="77777777" w:rsidR="00883DBE" w:rsidRPr="00D63E6F" w:rsidRDefault="00883DBE" w:rsidP="001C7524">
      <w:pPr>
        <w:pStyle w:val="ListParagraph"/>
        <w:numPr>
          <w:ilvl w:val="0"/>
          <w:numId w:val="17"/>
        </w:numPr>
        <w:spacing w:before="120" w:line="240" w:lineRule="auto"/>
        <w:rPr>
          <w:rFonts w:cs="Arial"/>
          <w:color w:val="002F5D"/>
        </w:rPr>
      </w:pPr>
      <w:r w:rsidRPr="00D63E6F">
        <w:rPr>
          <w:rFonts w:cs="Arial"/>
          <w:color w:val="002F5D"/>
        </w:rPr>
        <w:t xml:space="preserve">The recorded prevalence of </w:t>
      </w:r>
      <w:r w:rsidR="00C808A2" w:rsidRPr="004D5497">
        <w:rPr>
          <w:rFonts w:cs="Arial"/>
          <w:b/>
          <w:color w:val="002F5D"/>
        </w:rPr>
        <w:t>chronic obstructive pulmonary disease</w:t>
      </w:r>
      <w:r w:rsidR="00C808A2" w:rsidRPr="00D63E6F">
        <w:rPr>
          <w:rFonts w:cs="Arial"/>
          <w:color w:val="002F5D"/>
        </w:rPr>
        <w:t xml:space="preserve"> </w:t>
      </w:r>
      <w:r w:rsidRPr="00D63E6F">
        <w:rPr>
          <w:rFonts w:cs="Arial"/>
          <w:color w:val="002F5D"/>
        </w:rPr>
        <w:t>has been consistently statistically significantly higher than the England average in Fenland since 2008/09.</w:t>
      </w:r>
    </w:p>
    <w:p w14:paraId="6EBE6AAA" w14:textId="77777777" w:rsidR="00883DBE" w:rsidRPr="00D63E6F" w:rsidRDefault="00883DBE" w:rsidP="001C7524">
      <w:pPr>
        <w:pStyle w:val="ListParagraph"/>
        <w:numPr>
          <w:ilvl w:val="0"/>
          <w:numId w:val="17"/>
        </w:numPr>
        <w:spacing w:line="240" w:lineRule="auto"/>
        <w:rPr>
          <w:rFonts w:cs="Arial"/>
          <w:color w:val="002F5D"/>
        </w:rPr>
      </w:pPr>
      <w:r w:rsidRPr="00D63E6F">
        <w:rPr>
          <w:rFonts w:cs="Arial"/>
          <w:color w:val="002F5D"/>
        </w:rPr>
        <w:t xml:space="preserve">The recorded prevalence of </w:t>
      </w:r>
      <w:r w:rsidRPr="00C808A2">
        <w:rPr>
          <w:rFonts w:cs="Arial"/>
          <w:b/>
          <w:color w:val="002F5D"/>
        </w:rPr>
        <w:t>cancer</w:t>
      </w:r>
      <w:r w:rsidRPr="00D63E6F">
        <w:rPr>
          <w:rFonts w:cs="Arial"/>
          <w:color w:val="002F5D"/>
        </w:rPr>
        <w:t xml:space="preserve"> is statistically significantly higher than the national average for the county as a whole and in all districts except for Camb</w:t>
      </w:r>
      <w:r w:rsidR="00C808A2">
        <w:rPr>
          <w:rFonts w:cs="Arial"/>
          <w:color w:val="002F5D"/>
        </w:rPr>
        <w:t>ridge.</w:t>
      </w:r>
    </w:p>
    <w:p w14:paraId="1A0EDD04" w14:textId="77777777" w:rsidR="00883DBE" w:rsidRDefault="00883DBE" w:rsidP="001C7524">
      <w:pPr>
        <w:pStyle w:val="ListParagraph"/>
        <w:numPr>
          <w:ilvl w:val="0"/>
          <w:numId w:val="17"/>
        </w:numPr>
        <w:spacing w:line="240" w:lineRule="auto"/>
        <w:rPr>
          <w:rFonts w:cs="Arial"/>
          <w:color w:val="002F5D"/>
        </w:rPr>
      </w:pPr>
      <w:r w:rsidRPr="00D63E6F">
        <w:rPr>
          <w:rFonts w:cs="Arial"/>
          <w:color w:val="002F5D"/>
        </w:rPr>
        <w:t xml:space="preserve">The recorded prevalence of </w:t>
      </w:r>
      <w:r w:rsidRPr="00C808A2">
        <w:rPr>
          <w:rFonts w:cs="Arial"/>
          <w:b/>
          <w:color w:val="002F5D"/>
        </w:rPr>
        <w:t>diabetes</w:t>
      </w:r>
      <w:r w:rsidRPr="00D63E6F">
        <w:rPr>
          <w:rFonts w:cs="Arial"/>
          <w:color w:val="002F5D"/>
        </w:rPr>
        <w:t xml:space="preserve"> in people aged 17 years and over </w:t>
      </w:r>
      <w:r w:rsidR="00C808A2">
        <w:rPr>
          <w:rFonts w:cs="Arial"/>
          <w:color w:val="002F5D"/>
        </w:rPr>
        <w:t>has been</w:t>
      </w:r>
      <w:r w:rsidRPr="00D63E6F">
        <w:rPr>
          <w:rFonts w:cs="Arial"/>
          <w:color w:val="002F5D"/>
        </w:rPr>
        <w:t xml:space="preserve"> statistically significantly higher than</w:t>
      </w:r>
      <w:r w:rsidR="00C808A2">
        <w:rPr>
          <w:rFonts w:cs="Arial"/>
          <w:color w:val="002F5D"/>
        </w:rPr>
        <w:t xml:space="preserve"> the England average in Fenland since 2008/09.</w:t>
      </w:r>
    </w:p>
    <w:p w14:paraId="4B041784" w14:textId="77777777" w:rsidR="00E6791A" w:rsidRDefault="00E6791A" w:rsidP="00E6791A">
      <w:pPr>
        <w:spacing w:line="240" w:lineRule="auto"/>
        <w:rPr>
          <w:rFonts w:cs="Arial"/>
          <w:color w:val="002F5D"/>
        </w:rPr>
      </w:pPr>
    </w:p>
    <w:p w14:paraId="4741B39A" w14:textId="5B146504" w:rsidR="004D5497" w:rsidRPr="004D5497" w:rsidRDefault="007C0732" w:rsidP="00DC41A4">
      <w:pPr>
        <w:rPr>
          <w:rFonts w:cs="Arial"/>
          <w:b/>
          <w:color w:val="002F5D"/>
        </w:rPr>
      </w:pPr>
      <w:r>
        <w:rPr>
          <w:rFonts w:cs="Arial"/>
          <w:b/>
          <w:color w:val="002F5D"/>
        </w:rPr>
        <w:t>Mental health</w:t>
      </w:r>
    </w:p>
    <w:p w14:paraId="3E93E9EC" w14:textId="77777777" w:rsidR="00C808A2" w:rsidRPr="00BD5ECB" w:rsidRDefault="00C808A2" w:rsidP="004D1EC9">
      <w:pPr>
        <w:pStyle w:val="ListParagraph"/>
        <w:numPr>
          <w:ilvl w:val="0"/>
          <w:numId w:val="17"/>
        </w:numPr>
        <w:spacing w:line="240" w:lineRule="auto"/>
        <w:ind w:left="714" w:hanging="357"/>
        <w:rPr>
          <w:rFonts w:cs="Arial"/>
          <w:color w:val="002F5D"/>
        </w:rPr>
      </w:pPr>
      <w:r>
        <w:rPr>
          <w:rFonts w:cs="Arial"/>
          <w:color w:val="002F5D"/>
        </w:rPr>
        <w:t xml:space="preserve">The </w:t>
      </w:r>
      <w:r w:rsidRPr="002D381A">
        <w:rPr>
          <w:rFonts w:cs="Arial"/>
          <w:color w:val="002F5D"/>
        </w:rPr>
        <w:t xml:space="preserve">prevalence of recorded </w:t>
      </w:r>
      <w:r w:rsidRPr="007C0732">
        <w:rPr>
          <w:rFonts w:cs="Arial"/>
          <w:b/>
          <w:color w:val="002F5D"/>
        </w:rPr>
        <w:t>schizophrenia, bipolar disorder and other psychoses</w:t>
      </w:r>
      <w:r>
        <w:rPr>
          <w:rFonts w:cs="Arial"/>
          <w:color w:val="002F5D"/>
        </w:rPr>
        <w:t xml:space="preserve"> has been consistently statistically significantly high</w:t>
      </w:r>
      <w:r w:rsidR="007C0732">
        <w:rPr>
          <w:rFonts w:cs="Arial"/>
          <w:color w:val="002F5D"/>
        </w:rPr>
        <w:t>er than the national average in</w:t>
      </w:r>
      <w:r>
        <w:rPr>
          <w:rFonts w:cs="Arial"/>
          <w:color w:val="002F5D"/>
        </w:rPr>
        <w:t xml:space="preserve"> Cambridge since 2008/09</w:t>
      </w:r>
      <w:r w:rsidR="007C0732">
        <w:rPr>
          <w:rFonts w:cs="Arial"/>
          <w:color w:val="002F5D"/>
        </w:rPr>
        <w:t>.</w:t>
      </w:r>
    </w:p>
    <w:p w14:paraId="4B81C771" w14:textId="77777777" w:rsidR="00883DBE" w:rsidRDefault="00883DBE" w:rsidP="004D1EC9">
      <w:pPr>
        <w:pStyle w:val="ListParagraph"/>
        <w:numPr>
          <w:ilvl w:val="0"/>
          <w:numId w:val="17"/>
        </w:numPr>
        <w:spacing w:line="240" w:lineRule="auto"/>
        <w:ind w:left="714" w:hanging="357"/>
        <w:rPr>
          <w:rFonts w:cs="Arial"/>
          <w:color w:val="002F5D"/>
        </w:rPr>
      </w:pPr>
      <w:r>
        <w:rPr>
          <w:rFonts w:cs="Arial"/>
          <w:color w:val="002F5D"/>
        </w:rPr>
        <w:t xml:space="preserve">Rates of recorded </w:t>
      </w:r>
      <w:r w:rsidRPr="007C0732">
        <w:rPr>
          <w:rFonts w:cs="Arial"/>
          <w:b/>
          <w:color w:val="002F5D"/>
        </w:rPr>
        <w:t>depression</w:t>
      </w:r>
      <w:r>
        <w:rPr>
          <w:rFonts w:cs="Arial"/>
          <w:color w:val="002F5D"/>
        </w:rPr>
        <w:t xml:space="preserve"> are statistically significantly higher than the national average in Fenland and Huntingdonshire.</w:t>
      </w:r>
    </w:p>
    <w:p w14:paraId="4CCD298B" w14:textId="77777777" w:rsidR="00883DBE" w:rsidRDefault="00883DBE" w:rsidP="004D1EC9">
      <w:pPr>
        <w:pStyle w:val="ListParagraph"/>
        <w:numPr>
          <w:ilvl w:val="0"/>
          <w:numId w:val="17"/>
        </w:numPr>
        <w:spacing w:line="240" w:lineRule="auto"/>
        <w:ind w:left="714" w:hanging="357"/>
        <w:rPr>
          <w:rFonts w:cs="Arial"/>
          <w:color w:val="002F5D"/>
        </w:rPr>
      </w:pPr>
      <w:r>
        <w:rPr>
          <w:rFonts w:cs="Arial"/>
          <w:color w:val="002F5D"/>
        </w:rPr>
        <w:t xml:space="preserve">Levels of recorded </w:t>
      </w:r>
      <w:r w:rsidRPr="007C0732">
        <w:rPr>
          <w:rFonts w:cs="Arial"/>
          <w:b/>
          <w:color w:val="002F5D"/>
        </w:rPr>
        <w:t>dementia</w:t>
      </w:r>
      <w:r>
        <w:rPr>
          <w:rFonts w:cs="Arial"/>
          <w:color w:val="002F5D"/>
        </w:rPr>
        <w:t xml:space="preserve"> across the county are </w:t>
      </w:r>
      <w:r w:rsidR="007C0732">
        <w:rPr>
          <w:rFonts w:cs="Arial"/>
          <w:color w:val="002F5D"/>
        </w:rPr>
        <w:t xml:space="preserve">increasing but are </w:t>
      </w:r>
      <w:r>
        <w:rPr>
          <w:rFonts w:cs="Arial"/>
          <w:color w:val="002F5D"/>
        </w:rPr>
        <w:t>significantly lower or si</w:t>
      </w:r>
      <w:r w:rsidR="007C0732">
        <w:rPr>
          <w:rFonts w:cs="Arial"/>
          <w:color w:val="002F5D"/>
        </w:rPr>
        <w:t>milar to the national average.  The estimated diagnosis rate, however, is below the national target in East Cambridgeshire, Fenland and Huntingdonshire.</w:t>
      </w:r>
    </w:p>
    <w:p w14:paraId="75BF9E1F" w14:textId="77777777" w:rsidR="00883DBE" w:rsidRDefault="00883DBE" w:rsidP="004D1EC9">
      <w:pPr>
        <w:pStyle w:val="ListParagraph"/>
        <w:numPr>
          <w:ilvl w:val="0"/>
          <w:numId w:val="17"/>
        </w:numPr>
        <w:spacing w:line="240" w:lineRule="auto"/>
        <w:ind w:left="714" w:hanging="357"/>
        <w:rPr>
          <w:rFonts w:cs="Arial"/>
          <w:color w:val="002F5D"/>
        </w:rPr>
      </w:pPr>
      <w:r>
        <w:rPr>
          <w:rFonts w:cs="Arial"/>
          <w:color w:val="002F5D"/>
        </w:rPr>
        <w:lastRenderedPageBreak/>
        <w:t xml:space="preserve">The proportion of people with a recorded </w:t>
      </w:r>
      <w:r w:rsidRPr="007C0732">
        <w:rPr>
          <w:rFonts w:cs="Arial"/>
          <w:b/>
          <w:color w:val="002F5D"/>
        </w:rPr>
        <w:t>learning disability</w:t>
      </w:r>
      <w:r>
        <w:rPr>
          <w:rFonts w:cs="Arial"/>
          <w:color w:val="002F5D"/>
        </w:rPr>
        <w:t xml:space="preserve"> is statistically significantly higher than the England average in Fenland.</w:t>
      </w:r>
    </w:p>
    <w:p w14:paraId="5322094A" w14:textId="77777777" w:rsidR="00883DBE" w:rsidRPr="004D1EC9" w:rsidRDefault="00883DBE" w:rsidP="004D1EC9">
      <w:pPr>
        <w:pStyle w:val="ListParagraph"/>
        <w:numPr>
          <w:ilvl w:val="0"/>
          <w:numId w:val="17"/>
        </w:numPr>
        <w:spacing w:line="240" w:lineRule="auto"/>
        <w:ind w:left="714" w:hanging="357"/>
        <w:rPr>
          <w:rFonts w:eastAsiaTheme="majorEastAsia" w:cs="Arial"/>
          <w:color w:val="002F5D"/>
          <w:sz w:val="24"/>
          <w:szCs w:val="26"/>
        </w:rPr>
      </w:pPr>
      <w:r>
        <w:rPr>
          <w:color w:val="002F5D"/>
        </w:rPr>
        <w:t xml:space="preserve">Rates of emergency admission to hospital for </w:t>
      </w:r>
      <w:r w:rsidRPr="007C0732">
        <w:rPr>
          <w:b/>
          <w:color w:val="002F5D"/>
        </w:rPr>
        <w:t>self-harm</w:t>
      </w:r>
      <w:r>
        <w:rPr>
          <w:color w:val="002F5D"/>
        </w:rPr>
        <w:t xml:space="preserve"> </w:t>
      </w:r>
      <w:r w:rsidR="007C0732">
        <w:rPr>
          <w:color w:val="002F5D"/>
        </w:rPr>
        <w:t>have been</w:t>
      </w:r>
      <w:r>
        <w:rPr>
          <w:color w:val="002F5D"/>
        </w:rPr>
        <w:t xml:space="preserve"> statistically significantly higher than the national average </w:t>
      </w:r>
      <w:r w:rsidR="007C0732">
        <w:rPr>
          <w:color w:val="002F5D"/>
        </w:rPr>
        <w:t>in</w:t>
      </w:r>
      <w:r>
        <w:rPr>
          <w:color w:val="002F5D"/>
        </w:rPr>
        <w:t xml:space="preserve"> Cambridgeshire </w:t>
      </w:r>
      <w:r w:rsidR="007C0732">
        <w:rPr>
          <w:color w:val="002F5D"/>
        </w:rPr>
        <w:t>since 2013/14 and appear to be increasing.  Rates are worse than England in</w:t>
      </w:r>
      <w:r>
        <w:rPr>
          <w:color w:val="002F5D"/>
        </w:rPr>
        <w:t xml:space="preserve"> all districts except for South Cambr</w:t>
      </w:r>
      <w:r w:rsidR="007C0732">
        <w:rPr>
          <w:color w:val="002F5D"/>
        </w:rPr>
        <w:t xml:space="preserve">idgeshire and </w:t>
      </w:r>
      <w:r w:rsidR="00D030C9">
        <w:rPr>
          <w:color w:val="002F5D"/>
        </w:rPr>
        <w:t>notably</w:t>
      </w:r>
      <w:r w:rsidR="007C0732">
        <w:rPr>
          <w:color w:val="002F5D"/>
        </w:rPr>
        <w:t xml:space="preserve"> high in Cambridge. </w:t>
      </w:r>
    </w:p>
    <w:p w14:paraId="47AE5D6E" w14:textId="10FDBBAE" w:rsidR="004D1EC9" w:rsidRPr="00E95DD5" w:rsidRDefault="004D1EC9" w:rsidP="004D1EC9">
      <w:pPr>
        <w:pStyle w:val="ListParagraph"/>
        <w:numPr>
          <w:ilvl w:val="0"/>
          <w:numId w:val="17"/>
        </w:numPr>
        <w:spacing w:line="240" w:lineRule="auto"/>
        <w:ind w:left="714" w:hanging="357"/>
        <w:rPr>
          <w:rFonts w:eastAsiaTheme="majorEastAsia" w:cs="Arial"/>
          <w:color w:val="002F5D"/>
          <w:sz w:val="24"/>
          <w:szCs w:val="26"/>
        </w:rPr>
      </w:pPr>
      <w:r>
        <w:rPr>
          <w:rFonts w:cs="Arial"/>
          <w:b/>
          <w:color w:val="002F5D"/>
        </w:rPr>
        <w:t xml:space="preserve">Suicide </w:t>
      </w:r>
      <w:r>
        <w:rPr>
          <w:rFonts w:cs="Arial"/>
          <w:color w:val="002F5D"/>
        </w:rPr>
        <w:t xml:space="preserve">rates in Cambridgeshire do not differ significantly from England levels. Male rates are higher than female rates. Fenland’s male suicide rate is significantly higher than the Cambridgeshire average and is sustained at a level above both the England </w:t>
      </w:r>
      <w:r w:rsidR="00895618">
        <w:rPr>
          <w:rFonts w:cs="Arial"/>
          <w:color w:val="002F5D"/>
        </w:rPr>
        <w:t xml:space="preserve">and </w:t>
      </w:r>
      <w:r>
        <w:rPr>
          <w:rFonts w:cs="Arial"/>
          <w:color w:val="002F5D"/>
        </w:rPr>
        <w:t>Cambridgeshire averages.</w:t>
      </w:r>
    </w:p>
    <w:p w14:paraId="5BCB49CD" w14:textId="77777777" w:rsidR="004D5497" w:rsidRDefault="004D5497" w:rsidP="001C7524">
      <w:pPr>
        <w:spacing w:before="120" w:line="240" w:lineRule="auto"/>
        <w:rPr>
          <w:rFonts w:cs="Arial"/>
          <w:b/>
          <w:color w:val="002F5D"/>
        </w:rPr>
      </w:pPr>
      <w:r w:rsidRPr="004D5497">
        <w:rPr>
          <w:rFonts w:cs="Arial"/>
          <w:b/>
          <w:color w:val="002F5D"/>
        </w:rPr>
        <w:t>I</w:t>
      </w:r>
      <w:r w:rsidR="005B462D">
        <w:rPr>
          <w:rFonts w:cs="Arial"/>
          <w:b/>
          <w:color w:val="002F5D"/>
        </w:rPr>
        <w:t>npatient hospital admissions</w:t>
      </w:r>
    </w:p>
    <w:p w14:paraId="20DB2939" w14:textId="77777777" w:rsidR="00D030C9" w:rsidRPr="00D63E6F" w:rsidRDefault="00D030C9" w:rsidP="001C7524">
      <w:pPr>
        <w:pStyle w:val="ListParagraph"/>
        <w:numPr>
          <w:ilvl w:val="0"/>
          <w:numId w:val="11"/>
        </w:numPr>
        <w:spacing w:line="240" w:lineRule="auto"/>
        <w:rPr>
          <w:rFonts w:cs="Arial"/>
          <w:color w:val="002F5D"/>
        </w:rPr>
      </w:pPr>
      <w:r w:rsidRPr="00D63E6F">
        <w:rPr>
          <w:rFonts w:cs="Arial"/>
          <w:color w:val="002F5D"/>
        </w:rPr>
        <w:t xml:space="preserve">Numbers of </w:t>
      </w:r>
      <w:r w:rsidRPr="00D030C9">
        <w:rPr>
          <w:rFonts w:cs="Arial"/>
          <w:b/>
          <w:color w:val="002F5D"/>
        </w:rPr>
        <w:t>inpatient hospital admission episodes</w:t>
      </w:r>
      <w:r w:rsidRPr="00D63E6F">
        <w:rPr>
          <w:rFonts w:cs="Arial"/>
          <w:color w:val="002F5D"/>
        </w:rPr>
        <w:t xml:space="preserve"> have increased among residents of all districts</w:t>
      </w:r>
      <w:r>
        <w:rPr>
          <w:rFonts w:cs="Arial"/>
          <w:color w:val="002F5D"/>
        </w:rPr>
        <w:t>.</w:t>
      </w:r>
      <w:r w:rsidRPr="00D63E6F">
        <w:rPr>
          <w:rFonts w:cs="Arial"/>
          <w:color w:val="002F5D"/>
        </w:rPr>
        <w:t xml:space="preserve"> </w:t>
      </w:r>
    </w:p>
    <w:p w14:paraId="12C92AD4" w14:textId="5F82F62C" w:rsidR="00E36D01" w:rsidRPr="00D030C9" w:rsidRDefault="00E36D01" w:rsidP="001C7524">
      <w:pPr>
        <w:pStyle w:val="ListParagraph"/>
        <w:numPr>
          <w:ilvl w:val="0"/>
          <w:numId w:val="11"/>
        </w:numPr>
        <w:spacing w:line="240" w:lineRule="auto"/>
        <w:rPr>
          <w:rFonts w:cs="Arial"/>
          <w:color w:val="002F5D"/>
        </w:rPr>
      </w:pPr>
      <w:r w:rsidRPr="00D63E6F">
        <w:rPr>
          <w:rFonts w:cs="Arial"/>
          <w:color w:val="002F5D"/>
        </w:rPr>
        <w:t>The rate</w:t>
      </w:r>
      <w:r w:rsidR="00D030C9">
        <w:rPr>
          <w:rFonts w:cs="Arial"/>
          <w:color w:val="002F5D"/>
        </w:rPr>
        <w:t>s</w:t>
      </w:r>
      <w:r w:rsidRPr="00D63E6F">
        <w:rPr>
          <w:rFonts w:cs="Arial"/>
          <w:color w:val="002F5D"/>
        </w:rPr>
        <w:t xml:space="preserve"> of</w:t>
      </w:r>
      <w:r w:rsidR="00D030C9">
        <w:rPr>
          <w:rFonts w:cs="Arial"/>
          <w:color w:val="002F5D"/>
        </w:rPr>
        <w:t xml:space="preserve"> inpatient admission episodes are</w:t>
      </w:r>
      <w:r w:rsidRPr="00D63E6F">
        <w:rPr>
          <w:rFonts w:cs="Arial"/>
          <w:color w:val="002F5D"/>
        </w:rPr>
        <w:t xml:space="preserve"> statistically significantly higher than the Cambridgeshire average in Fenland and Huntingdonshire </w:t>
      </w:r>
      <w:r w:rsidR="00D030C9">
        <w:rPr>
          <w:rFonts w:cs="Arial"/>
          <w:color w:val="002F5D"/>
        </w:rPr>
        <w:t xml:space="preserve">and appear to be increasing.  </w:t>
      </w:r>
      <w:r w:rsidRPr="00D030C9">
        <w:rPr>
          <w:rFonts w:cs="Arial"/>
          <w:color w:val="002F5D"/>
        </w:rPr>
        <w:t xml:space="preserve">There are also signs of increasing rates in </w:t>
      </w:r>
      <w:r w:rsidR="007171EB">
        <w:rPr>
          <w:rFonts w:cs="Arial"/>
          <w:color w:val="002F5D"/>
        </w:rPr>
        <w:t>people aged 75</w:t>
      </w:r>
      <w:r w:rsidRPr="00D030C9">
        <w:rPr>
          <w:rFonts w:cs="Arial"/>
          <w:color w:val="002F5D"/>
        </w:rPr>
        <w:t xml:space="preserve"> and over in Cambridge.</w:t>
      </w:r>
    </w:p>
    <w:p w14:paraId="4A7CC68E" w14:textId="77777777" w:rsidR="005B462D" w:rsidRPr="00D63E6F" w:rsidRDefault="005B462D" w:rsidP="001C7524">
      <w:pPr>
        <w:pStyle w:val="ListParagraph"/>
        <w:numPr>
          <w:ilvl w:val="0"/>
          <w:numId w:val="11"/>
        </w:numPr>
        <w:spacing w:line="240" w:lineRule="auto"/>
        <w:rPr>
          <w:rFonts w:cs="Arial"/>
          <w:color w:val="002F5D"/>
        </w:rPr>
      </w:pPr>
      <w:r w:rsidRPr="00D63E6F">
        <w:rPr>
          <w:rFonts w:cs="Arial"/>
          <w:color w:val="002F5D"/>
        </w:rPr>
        <w:t xml:space="preserve">Numbers of </w:t>
      </w:r>
      <w:r w:rsidRPr="005B462D">
        <w:rPr>
          <w:rFonts w:cs="Arial"/>
          <w:b/>
          <w:color w:val="002F5D"/>
        </w:rPr>
        <w:t>elective</w:t>
      </w:r>
      <w:r>
        <w:rPr>
          <w:rFonts w:cs="Arial"/>
          <w:color w:val="002F5D"/>
        </w:rPr>
        <w:t xml:space="preserve"> </w:t>
      </w:r>
      <w:r w:rsidRPr="005B462D">
        <w:rPr>
          <w:rFonts w:cs="Arial"/>
          <w:color w:val="002F5D"/>
        </w:rPr>
        <w:t>inpatient hospital admission episodes</w:t>
      </w:r>
      <w:r w:rsidRPr="00D63E6F">
        <w:rPr>
          <w:rFonts w:cs="Arial"/>
          <w:color w:val="002F5D"/>
        </w:rPr>
        <w:t xml:space="preserve"> have increased </w:t>
      </w:r>
      <w:r>
        <w:rPr>
          <w:rFonts w:cs="Arial"/>
          <w:color w:val="002F5D"/>
        </w:rPr>
        <w:t>in Cambridge, Fenland and Huntingdonshire residents.</w:t>
      </w:r>
      <w:r w:rsidRPr="00D63E6F">
        <w:rPr>
          <w:rFonts w:cs="Arial"/>
          <w:color w:val="002F5D"/>
        </w:rPr>
        <w:t xml:space="preserve"> </w:t>
      </w:r>
    </w:p>
    <w:p w14:paraId="2FDA10A0" w14:textId="3E2AD8F7" w:rsidR="005B462D" w:rsidRPr="00D030C9" w:rsidRDefault="005B462D" w:rsidP="001C7524">
      <w:pPr>
        <w:pStyle w:val="ListParagraph"/>
        <w:numPr>
          <w:ilvl w:val="0"/>
          <w:numId w:val="11"/>
        </w:numPr>
        <w:spacing w:line="240" w:lineRule="auto"/>
        <w:rPr>
          <w:rFonts w:cs="Arial"/>
          <w:color w:val="002F5D"/>
        </w:rPr>
      </w:pPr>
      <w:r w:rsidRPr="00D63E6F">
        <w:rPr>
          <w:rFonts w:cs="Arial"/>
          <w:color w:val="002F5D"/>
        </w:rPr>
        <w:t>The rate</w:t>
      </w:r>
      <w:r>
        <w:rPr>
          <w:rFonts w:cs="Arial"/>
          <w:color w:val="002F5D"/>
        </w:rPr>
        <w:t>s</w:t>
      </w:r>
      <w:r w:rsidRPr="00D63E6F">
        <w:rPr>
          <w:rFonts w:cs="Arial"/>
          <w:color w:val="002F5D"/>
        </w:rPr>
        <w:t xml:space="preserve"> of</w:t>
      </w:r>
      <w:r>
        <w:rPr>
          <w:rFonts w:cs="Arial"/>
          <w:color w:val="002F5D"/>
        </w:rPr>
        <w:t xml:space="preserve"> elective admissions in </w:t>
      </w:r>
      <w:r w:rsidR="007171EB">
        <w:rPr>
          <w:rFonts w:cs="Arial"/>
          <w:color w:val="002F5D"/>
        </w:rPr>
        <w:t xml:space="preserve">the </w:t>
      </w:r>
      <w:r>
        <w:rPr>
          <w:rFonts w:cs="Arial"/>
          <w:color w:val="002F5D"/>
        </w:rPr>
        <w:t>under 75s are</w:t>
      </w:r>
      <w:r w:rsidRPr="00D63E6F">
        <w:rPr>
          <w:rFonts w:cs="Arial"/>
          <w:color w:val="002F5D"/>
        </w:rPr>
        <w:t xml:space="preserve"> statistically significantly higher than the Cambridgeshire average in Fenland and Huntingdonshire</w:t>
      </w:r>
      <w:r>
        <w:rPr>
          <w:rFonts w:cs="Arial"/>
          <w:color w:val="002F5D"/>
        </w:rPr>
        <w:t>.  In 75s and over, rates are statistically significantly higher than the county average in Fenland and Huntingdonshire; rates have notably increased in Fenland but decreased in South Cambridgeshire.</w:t>
      </w:r>
    </w:p>
    <w:p w14:paraId="5BBC9833" w14:textId="77777777" w:rsidR="005B462D" w:rsidRPr="00D63E6F" w:rsidRDefault="005B462D" w:rsidP="001C7524">
      <w:pPr>
        <w:pStyle w:val="ListParagraph"/>
        <w:numPr>
          <w:ilvl w:val="0"/>
          <w:numId w:val="11"/>
        </w:numPr>
        <w:spacing w:line="240" w:lineRule="auto"/>
        <w:rPr>
          <w:rFonts w:cs="Arial"/>
          <w:color w:val="002F5D"/>
        </w:rPr>
      </w:pPr>
      <w:r w:rsidRPr="00D63E6F">
        <w:rPr>
          <w:rFonts w:cs="Arial"/>
          <w:color w:val="002F5D"/>
        </w:rPr>
        <w:t xml:space="preserve">Numbers of </w:t>
      </w:r>
      <w:r w:rsidRPr="005B462D">
        <w:rPr>
          <w:rFonts w:cs="Arial"/>
          <w:b/>
          <w:color w:val="002F5D"/>
        </w:rPr>
        <w:t>emergency</w:t>
      </w:r>
      <w:r>
        <w:rPr>
          <w:rFonts w:cs="Arial"/>
          <w:color w:val="002F5D"/>
        </w:rPr>
        <w:t xml:space="preserve"> </w:t>
      </w:r>
      <w:r w:rsidRPr="005B462D">
        <w:rPr>
          <w:rFonts w:cs="Arial"/>
          <w:color w:val="002F5D"/>
        </w:rPr>
        <w:t>inpatient hospital admission episodes</w:t>
      </w:r>
      <w:r w:rsidRPr="00D63E6F">
        <w:rPr>
          <w:rFonts w:cs="Arial"/>
          <w:color w:val="002F5D"/>
        </w:rPr>
        <w:t xml:space="preserve"> have increased among residents of all districts</w:t>
      </w:r>
      <w:r>
        <w:rPr>
          <w:rFonts w:cs="Arial"/>
          <w:color w:val="002F5D"/>
        </w:rPr>
        <w:t>.</w:t>
      </w:r>
      <w:r w:rsidRPr="00D63E6F">
        <w:rPr>
          <w:rFonts w:cs="Arial"/>
          <w:color w:val="002F5D"/>
        </w:rPr>
        <w:t xml:space="preserve"> </w:t>
      </w:r>
    </w:p>
    <w:p w14:paraId="6D27C0B4" w14:textId="0CD2538D" w:rsidR="00B30AA4" w:rsidRPr="00D030C9" w:rsidRDefault="00B30AA4" w:rsidP="001C7524">
      <w:pPr>
        <w:pStyle w:val="ListParagraph"/>
        <w:numPr>
          <w:ilvl w:val="0"/>
          <w:numId w:val="11"/>
        </w:numPr>
        <w:spacing w:line="240" w:lineRule="auto"/>
        <w:rPr>
          <w:rFonts w:cs="Arial"/>
          <w:color w:val="002F5D"/>
        </w:rPr>
      </w:pPr>
      <w:r w:rsidRPr="00D63E6F">
        <w:rPr>
          <w:rFonts w:cs="Arial"/>
          <w:color w:val="002F5D"/>
        </w:rPr>
        <w:t>The rate</w:t>
      </w:r>
      <w:r>
        <w:rPr>
          <w:rFonts w:cs="Arial"/>
          <w:color w:val="002F5D"/>
        </w:rPr>
        <w:t>s</w:t>
      </w:r>
      <w:r w:rsidRPr="00D63E6F">
        <w:rPr>
          <w:rFonts w:cs="Arial"/>
          <w:color w:val="002F5D"/>
        </w:rPr>
        <w:t xml:space="preserve"> of</w:t>
      </w:r>
      <w:r>
        <w:rPr>
          <w:rFonts w:cs="Arial"/>
          <w:color w:val="002F5D"/>
        </w:rPr>
        <w:t xml:space="preserve"> emergency admissions in under 75s are</w:t>
      </w:r>
      <w:r w:rsidRPr="00D63E6F">
        <w:rPr>
          <w:rFonts w:cs="Arial"/>
          <w:color w:val="002F5D"/>
        </w:rPr>
        <w:t xml:space="preserve"> statistically significantly higher than the Cambridgeshire average in Fenland and Huntingdonshire</w:t>
      </w:r>
      <w:r>
        <w:rPr>
          <w:rFonts w:cs="Arial"/>
          <w:color w:val="002F5D"/>
        </w:rPr>
        <w:t xml:space="preserve">.  In </w:t>
      </w:r>
      <w:r w:rsidR="007171EB">
        <w:rPr>
          <w:rFonts w:cs="Arial"/>
          <w:color w:val="002F5D"/>
        </w:rPr>
        <w:t xml:space="preserve">the </w:t>
      </w:r>
      <w:r>
        <w:rPr>
          <w:rFonts w:cs="Arial"/>
          <w:color w:val="002F5D"/>
        </w:rPr>
        <w:t>75s and over, rates are statistically significantly higher than the county average in Fenland.  Rates have increased across the county but more notably in 75s and over and in Fenland.</w:t>
      </w:r>
    </w:p>
    <w:p w14:paraId="2918B3FA" w14:textId="77777777" w:rsidR="004D5497" w:rsidRDefault="004D5497" w:rsidP="001C7524">
      <w:pPr>
        <w:spacing w:before="120" w:line="240" w:lineRule="auto"/>
        <w:rPr>
          <w:rFonts w:cs="Arial"/>
          <w:b/>
          <w:color w:val="002F5D"/>
        </w:rPr>
      </w:pPr>
      <w:r w:rsidRPr="004D5497">
        <w:rPr>
          <w:rFonts w:cs="Arial"/>
          <w:b/>
          <w:color w:val="002F5D"/>
        </w:rPr>
        <w:t>Accide</w:t>
      </w:r>
      <w:r w:rsidR="00E909E2">
        <w:rPr>
          <w:rFonts w:cs="Arial"/>
          <w:b/>
          <w:color w:val="002F5D"/>
        </w:rPr>
        <w:t>nt and emergency attendances</w:t>
      </w:r>
    </w:p>
    <w:p w14:paraId="33BD3797" w14:textId="77777777" w:rsidR="00D82AFC" w:rsidRPr="00E909E2" w:rsidRDefault="00B30AA4" w:rsidP="001C7524">
      <w:pPr>
        <w:pStyle w:val="ListParagraph"/>
        <w:numPr>
          <w:ilvl w:val="0"/>
          <w:numId w:val="13"/>
        </w:numPr>
        <w:spacing w:line="240" w:lineRule="auto"/>
        <w:rPr>
          <w:rFonts w:cs="Arial"/>
          <w:b/>
          <w:color w:val="002F5D"/>
        </w:rPr>
      </w:pPr>
      <w:r w:rsidRPr="00D63E6F">
        <w:rPr>
          <w:rFonts w:cs="Arial"/>
          <w:color w:val="002F5D"/>
        </w:rPr>
        <w:t>Numbers and rates of attendances have increased among residents of all districts, at both 24-hour consultant-led A&amp;E and minor injuries units.</w:t>
      </w:r>
    </w:p>
    <w:p w14:paraId="7D0A776A" w14:textId="77777777" w:rsidR="004D5497" w:rsidRDefault="00B30AA4" w:rsidP="001C7524">
      <w:pPr>
        <w:spacing w:before="120" w:line="240" w:lineRule="auto"/>
        <w:rPr>
          <w:rFonts w:cs="Arial"/>
          <w:b/>
          <w:color w:val="002F5D"/>
        </w:rPr>
      </w:pPr>
      <w:r>
        <w:rPr>
          <w:rFonts w:cs="Arial"/>
          <w:b/>
          <w:color w:val="002F5D"/>
        </w:rPr>
        <w:t>Social care services</w:t>
      </w:r>
    </w:p>
    <w:p w14:paraId="15941C5D" w14:textId="77777777" w:rsidR="00B30AA4" w:rsidRPr="00B30AA4" w:rsidRDefault="00B30AA4" w:rsidP="001C7524">
      <w:pPr>
        <w:pStyle w:val="ListParagraph"/>
        <w:numPr>
          <w:ilvl w:val="0"/>
          <w:numId w:val="13"/>
        </w:numPr>
        <w:spacing w:line="240" w:lineRule="auto"/>
        <w:rPr>
          <w:rFonts w:cs="Arial"/>
          <w:b/>
          <w:color w:val="002F5D"/>
        </w:rPr>
      </w:pPr>
      <w:r>
        <w:rPr>
          <w:rFonts w:cs="Arial"/>
          <w:color w:val="002F5D"/>
        </w:rPr>
        <w:t>T</w:t>
      </w:r>
      <w:r w:rsidRPr="00B30AA4">
        <w:rPr>
          <w:rFonts w:cs="Arial"/>
          <w:color w:val="002F5D"/>
        </w:rPr>
        <w:t xml:space="preserve">he proportion of people who use services who say that those services have made them feel </w:t>
      </w:r>
      <w:r w:rsidRPr="00B30AA4">
        <w:rPr>
          <w:rFonts w:cs="Arial"/>
          <w:b/>
          <w:color w:val="002F5D"/>
        </w:rPr>
        <w:t>safe and secure</w:t>
      </w:r>
      <w:r>
        <w:rPr>
          <w:rFonts w:cs="Arial"/>
          <w:color w:val="002F5D"/>
        </w:rPr>
        <w:t xml:space="preserve"> is statistically significantly worse in Cambridgeshire than the England average.</w:t>
      </w:r>
    </w:p>
    <w:p w14:paraId="6E10E330" w14:textId="77777777" w:rsidR="00B30AA4" w:rsidRPr="00B30AA4" w:rsidRDefault="00B30AA4" w:rsidP="001C7524">
      <w:pPr>
        <w:pStyle w:val="ListParagraph"/>
        <w:numPr>
          <w:ilvl w:val="0"/>
          <w:numId w:val="13"/>
        </w:numPr>
        <w:spacing w:line="240" w:lineRule="auto"/>
        <w:rPr>
          <w:rFonts w:cs="Arial"/>
          <w:b/>
          <w:color w:val="002F5D"/>
        </w:rPr>
      </w:pPr>
      <w:r>
        <w:rPr>
          <w:rFonts w:cs="Arial"/>
          <w:color w:val="002F5D"/>
        </w:rPr>
        <w:t>Although not statistically assessed, Cambridgeshire fairs worse than the England average for:</w:t>
      </w:r>
    </w:p>
    <w:p w14:paraId="18E8AC9D" w14:textId="5D541D73" w:rsidR="00B30AA4" w:rsidRPr="00B30AA4" w:rsidRDefault="00B30AA4" w:rsidP="001C7524">
      <w:pPr>
        <w:pStyle w:val="ListParagraph"/>
        <w:numPr>
          <w:ilvl w:val="1"/>
          <w:numId w:val="13"/>
        </w:numPr>
        <w:spacing w:line="240" w:lineRule="auto"/>
        <w:rPr>
          <w:rFonts w:cs="Arial"/>
          <w:b/>
          <w:color w:val="002F5D"/>
        </w:rPr>
      </w:pPr>
      <w:r>
        <w:rPr>
          <w:rFonts w:cs="Arial"/>
          <w:color w:val="002F5D"/>
        </w:rPr>
        <w:t>P</w:t>
      </w:r>
      <w:r w:rsidR="00D82AFC" w:rsidRPr="00B30AA4">
        <w:rPr>
          <w:rFonts w:cs="Arial"/>
          <w:color w:val="002F5D"/>
        </w:rPr>
        <w:t>eople who use service</w:t>
      </w:r>
      <w:r>
        <w:rPr>
          <w:rFonts w:cs="Arial"/>
          <w:color w:val="002F5D"/>
        </w:rPr>
        <w:t xml:space="preserve">s who receive </w:t>
      </w:r>
      <w:r w:rsidRPr="00B30AA4">
        <w:rPr>
          <w:rFonts w:cs="Arial"/>
          <w:b/>
          <w:color w:val="002F5D"/>
        </w:rPr>
        <w:t>direct payments</w:t>
      </w:r>
    </w:p>
    <w:p w14:paraId="3132C666" w14:textId="7EFAB730" w:rsidR="00B30AA4" w:rsidRPr="00B30AA4" w:rsidRDefault="00B30AA4" w:rsidP="001C7524">
      <w:pPr>
        <w:pStyle w:val="ListParagraph"/>
        <w:numPr>
          <w:ilvl w:val="1"/>
          <w:numId w:val="13"/>
        </w:numPr>
        <w:spacing w:line="240" w:lineRule="auto"/>
        <w:rPr>
          <w:rFonts w:cs="Arial"/>
          <w:b/>
          <w:color w:val="002F5D"/>
        </w:rPr>
      </w:pPr>
      <w:r>
        <w:rPr>
          <w:rFonts w:cs="Arial"/>
          <w:color w:val="002F5D"/>
        </w:rPr>
        <w:t>A</w:t>
      </w:r>
      <w:r w:rsidR="00D82AFC" w:rsidRPr="00B30AA4">
        <w:rPr>
          <w:rFonts w:cs="Arial"/>
          <w:color w:val="002F5D"/>
        </w:rPr>
        <w:t xml:space="preserve">dults with a </w:t>
      </w:r>
      <w:r w:rsidR="00D82AFC" w:rsidRPr="00B30AA4">
        <w:rPr>
          <w:rFonts w:cs="Arial"/>
          <w:b/>
          <w:color w:val="002F5D"/>
        </w:rPr>
        <w:t>learning di</w:t>
      </w:r>
      <w:r w:rsidRPr="00B30AA4">
        <w:rPr>
          <w:rFonts w:cs="Arial"/>
          <w:b/>
          <w:color w:val="002F5D"/>
        </w:rPr>
        <w:t xml:space="preserve">sability </w:t>
      </w:r>
      <w:r w:rsidRPr="00B30AA4">
        <w:rPr>
          <w:rFonts w:cs="Arial"/>
          <w:color w:val="002F5D"/>
        </w:rPr>
        <w:t>in paid</w:t>
      </w:r>
      <w:r w:rsidRPr="00B30AA4">
        <w:rPr>
          <w:rFonts w:cs="Arial"/>
          <w:b/>
          <w:color w:val="002F5D"/>
        </w:rPr>
        <w:t xml:space="preserve"> employment</w:t>
      </w:r>
    </w:p>
    <w:p w14:paraId="03F1F5D9" w14:textId="77777777" w:rsidR="00B30AA4" w:rsidRPr="00B30AA4" w:rsidRDefault="00B30AA4" w:rsidP="001C7524">
      <w:pPr>
        <w:pStyle w:val="ListParagraph"/>
        <w:numPr>
          <w:ilvl w:val="1"/>
          <w:numId w:val="13"/>
        </w:numPr>
        <w:spacing w:line="240" w:lineRule="auto"/>
        <w:rPr>
          <w:rFonts w:cs="Arial"/>
          <w:b/>
          <w:color w:val="002F5D"/>
        </w:rPr>
      </w:pPr>
      <w:r>
        <w:rPr>
          <w:rFonts w:cs="Arial"/>
          <w:color w:val="002F5D"/>
        </w:rPr>
        <w:t>A</w:t>
      </w:r>
      <w:r w:rsidR="00D82AFC" w:rsidRPr="00B30AA4">
        <w:rPr>
          <w:rFonts w:cs="Arial"/>
          <w:color w:val="002F5D"/>
        </w:rPr>
        <w:t xml:space="preserve">dults in contact with secondary </w:t>
      </w:r>
      <w:r w:rsidR="00D82AFC" w:rsidRPr="00B30AA4">
        <w:rPr>
          <w:rFonts w:cs="Arial"/>
          <w:b/>
          <w:color w:val="002F5D"/>
        </w:rPr>
        <w:t>mental health</w:t>
      </w:r>
      <w:r w:rsidR="00D82AFC" w:rsidRPr="00B30AA4">
        <w:rPr>
          <w:rFonts w:cs="Arial"/>
          <w:color w:val="002F5D"/>
        </w:rPr>
        <w:t xml:space="preserve"> </w:t>
      </w:r>
      <w:r>
        <w:rPr>
          <w:rFonts w:cs="Arial"/>
          <w:color w:val="002F5D"/>
        </w:rPr>
        <w:t xml:space="preserve">services in </w:t>
      </w:r>
      <w:r w:rsidRPr="00B30AA4">
        <w:rPr>
          <w:rFonts w:cs="Arial"/>
          <w:color w:val="002F5D"/>
        </w:rPr>
        <w:t>paid</w:t>
      </w:r>
      <w:r w:rsidRPr="00B30AA4">
        <w:rPr>
          <w:rFonts w:cs="Arial"/>
          <w:b/>
          <w:color w:val="002F5D"/>
        </w:rPr>
        <w:t xml:space="preserve"> employment</w:t>
      </w:r>
    </w:p>
    <w:p w14:paraId="7471418C" w14:textId="77777777" w:rsidR="00B30AA4" w:rsidRPr="00B30AA4" w:rsidRDefault="00B30AA4" w:rsidP="001C7524">
      <w:pPr>
        <w:pStyle w:val="ListParagraph"/>
        <w:numPr>
          <w:ilvl w:val="1"/>
          <w:numId w:val="13"/>
        </w:numPr>
        <w:spacing w:line="240" w:lineRule="auto"/>
        <w:rPr>
          <w:rFonts w:cs="Arial"/>
          <w:b/>
          <w:color w:val="002F5D"/>
        </w:rPr>
      </w:pPr>
      <w:r>
        <w:rPr>
          <w:rFonts w:cs="Arial"/>
          <w:color w:val="002F5D"/>
        </w:rPr>
        <w:t>A</w:t>
      </w:r>
      <w:r w:rsidR="00D82AFC" w:rsidRPr="00B30AA4">
        <w:rPr>
          <w:rFonts w:cs="Arial"/>
          <w:color w:val="002F5D"/>
        </w:rPr>
        <w:t xml:space="preserve">dults with a </w:t>
      </w:r>
      <w:r w:rsidR="00D82AFC" w:rsidRPr="00B30AA4">
        <w:rPr>
          <w:rFonts w:cs="Arial"/>
          <w:b/>
          <w:color w:val="002F5D"/>
        </w:rPr>
        <w:t>learning disability</w:t>
      </w:r>
      <w:r w:rsidR="00D82AFC" w:rsidRPr="00B30AA4">
        <w:rPr>
          <w:rFonts w:cs="Arial"/>
          <w:color w:val="002F5D"/>
        </w:rPr>
        <w:t xml:space="preserve"> who live </w:t>
      </w:r>
      <w:r w:rsidR="00D82AFC" w:rsidRPr="00B30AA4">
        <w:rPr>
          <w:rFonts w:cs="Arial"/>
          <w:b/>
          <w:color w:val="002F5D"/>
        </w:rPr>
        <w:t>in their own home</w:t>
      </w:r>
      <w:r w:rsidR="00D82AFC" w:rsidRPr="00B30AA4">
        <w:rPr>
          <w:rFonts w:cs="Arial"/>
          <w:color w:val="002F5D"/>
        </w:rPr>
        <w:t xml:space="preserve"> or with their family</w:t>
      </w:r>
    </w:p>
    <w:p w14:paraId="37EC8F25" w14:textId="77777777" w:rsidR="00B30AA4" w:rsidRPr="00B30AA4" w:rsidRDefault="00B30AA4" w:rsidP="001C7524">
      <w:pPr>
        <w:pStyle w:val="ListParagraph"/>
        <w:numPr>
          <w:ilvl w:val="1"/>
          <w:numId w:val="13"/>
        </w:numPr>
        <w:spacing w:line="240" w:lineRule="auto"/>
        <w:rPr>
          <w:rFonts w:cs="Arial"/>
          <w:b/>
          <w:color w:val="002F5D"/>
        </w:rPr>
      </w:pPr>
      <w:r>
        <w:rPr>
          <w:rFonts w:cs="Arial"/>
          <w:color w:val="002F5D"/>
        </w:rPr>
        <w:t>A</w:t>
      </w:r>
      <w:r w:rsidR="00D82AFC" w:rsidRPr="00B30AA4">
        <w:rPr>
          <w:rFonts w:cs="Arial"/>
          <w:color w:val="002F5D"/>
        </w:rPr>
        <w:t xml:space="preserve">dults in contact with secondary </w:t>
      </w:r>
      <w:r w:rsidR="00D82AFC" w:rsidRPr="00B30AA4">
        <w:rPr>
          <w:rFonts w:cs="Arial"/>
          <w:b/>
          <w:color w:val="002F5D"/>
        </w:rPr>
        <w:t>mental health</w:t>
      </w:r>
      <w:r w:rsidR="00D82AFC" w:rsidRPr="00B30AA4">
        <w:rPr>
          <w:rFonts w:cs="Arial"/>
          <w:color w:val="002F5D"/>
        </w:rPr>
        <w:t xml:space="preserve"> services </w:t>
      </w:r>
      <w:r w:rsidR="00D82AFC" w:rsidRPr="00B30AA4">
        <w:rPr>
          <w:rFonts w:cs="Arial"/>
          <w:b/>
          <w:color w:val="002F5D"/>
        </w:rPr>
        <w:t>living independent</w:t>
      </w:r>
      <w:r w:rsidRPr="00B30AA4">
        <w:rPr>
          <w:rFonts w:cs="Arial"/>
          <w:b/>
          <w:color w:val="002F5D"/>
        </w:rPr>
        <w:t>ly</w:t>
      </w:r>
      <w:r>
        <w:rPr>
          <w:rFonts w:cs="Arial"/>
          <w:color w:val="002F5D"/>
        </w:rPr>
        <w:t>, with or without support</w:t>
      </w:r>
    </w:p>
    <w:p w14:paraId="514F6BC8" w14:textId="2720471C" w:rsidR="00D82AFC" w:rsidRPr="00B30AA4" w:rsidRDefault="00B30AA4" w:rsidP="001C7524">
      <w:pPr>
        <w:pStyle w:val="ListParagraph"/>
        <w:numPr>
          <w:ilvl w:val="1"/>
          <w:numId w:val="13"/>
        </w:numPr>
        <w:spacing w:line="240" w:lineRule="auto"/>
        <w:rPr>
          <w:rFonts w:cs="Arial"/>
          <w:b/>
          <w:color w:val="002F5D"/>
        </w:rPr>
      </w:pPr>
      <w:r w:rsidRPr="00B30AA4">
        <w:rPr>
          <w:rFonts w:cs="Arial"/>
          <w:b/>
          <w:color w:val="002F5D"/>
        </w:rPr>
        <w:t>O</w:t>
      </w:r>
      <w:r w:rsidR="00D82AFC" w:rsidRPr="00B30AA4">
        <w:rPr>
          <w:rFonts w:cs="Arial"/>
          <w:b/>
          <w:color w:val="002F5D"/>
        </w:rPr>
        <w:t>lder people</w:t>
      </w:r>
      <w:r w:rsidR="00D82AFC" w:rsidRPr="00B30AA4">
        <w:rPr>
          <w:rFonts w:cs="Arial"/>
          <w:color w:val="002F5D"/>
        </w:rPr>
        <w:t xml:space="preserve"> (aged 65 and over) who were still at home 91 days after discharge from hospital into </w:t>
      </w:r>
      <w:r w:rsidR="00D82AFC" w:rsidRPr="00B30AA4">
        <w:rPr>
          <w:rFonts w:cs="Arial"/>
          <w:b/>
          <w:color w:val="002F5D"/>
        </w:rPr>
        <w:t>reablement/rehabilitation</w:t>
      </w:r>
      <w:r w:rsidR="00D82AFC" w:rsidRPr="00B30AA4">
        <w:rPr>
          <w:rFonts w:cs="Arial"/>
          <w:color w:val="002F5D"/>
        </w:rPr>
        <w:t xml:space="preserve"> servic</w:t>
      </w:r>
      <w:r w:rsidR="002B3D20">
        <w:rPr>
          <w:rFonts w:cs="Arial"/>
          <w:color w:val="002F5D"/>
        </w:rPr>
        <w:t>es.</w:t>
      </w:r>
    </w:p>
    <w:p w14:paraId="6EE6C6EC" w14:textId="77777777" w:rsidR="00786292" w:rsidRDefault="00BE33F4" w:rsidP="001C7524">
      <w:pPr>
        <w:spacing w:line="240" w:lineRule="auto"/>
        <w:rPr>
          <w:rFonts w:cs="Arial"/>
          <w:b/>
          <w:color w:val="002F5D"/>
        </w:rPr>
      </w:pPr>
      <w:r>
        <w:rPr>
          <w:rFonts w:cs="Arial"/>
          <w:b/>
          <w:color w:val="002F5D"/>
        </w:rPr>
        <w:pict w14:anchorId="3580EA04">
          <v:rect id="_x0000_i1029" style="width:0;height:1.5pt" o:hralign="center" o:hrstd="t" o:hr="t" fillcolor="#a0a0a0" stroked="f"/>
        </w:pict>
      </w:r>
    </w:p>
    <w:p w14:paraId="40A75B76" w14:textId="77777777" w:rsidR="007171EB" w:rsidRDefault="007171EB">
      <w:pPr>
        <w:rPr>
          <w:rFonts w:cs="Arial"/>
          <w:b/>
          <w:color w:val="002F5D"/>
        </w:rPr>
      </w:pPr>
      <w:r>
        <w:rPr>
          <w:rFonts w:cs="Arial"/>
          <w:b/>
          <w:color w:val="002F5D"/>
        </w:rPr>
        <w:br w:type="page"/>
      </w:r>
    </w:p>
    <w:p w14:paraId="266A41D3" w14:textId="7BDBF733" w:rsidR="004D5497" w:rsidRPr="004D5497" w:rsidRDefault="004D5497" w:rsidP="001C7524">
      <w:pPr>
        <w:spacing w:before="240" w:line="240" w:lineRule="auto"/>
        <w:rPr>
          <w:rFonts w:cs="Arial"/>
          <w:b/>
          <w:color w:val="002F5D"/>
        </w:rPr>
      </w:pPr>
      <w:r w:rsidRPr="004D5497">
        <w:rPr>
          <w:rFonts w:cs="Arial"/>
          <w:b/>
          <w:color w:val="002F5D"/>
        </w:rPr>
        <w:lastRenderedPageBreak/>
        <w:t>L</w:t>
      </w:r>
      <w:r w:rsidR="000873C1">
        <w:rPr>
          <w:rFonts w:cs="Arial"/>
          <w:b/>
          <w:color w:val="002F5D"/>
        </w:rPr>
        <w:t>IFE EXPECTANCY AND MORTALITY</w:t>
      </w:r>
    </w:p>
    <w:p w14:paraId="556BF951" w14:textId="77777777" w:rsidR="004D5497" w:rsidRDefault="004D5497" w:rsidP="001C7524">
      <w:pPr>
        <w:spacing w:before="120" w:line="240" w:lineRule="auto"/>
        <w:rPr>
          <w:rFonts w:cs="Arial"/>
          <w:b/>
          <w:color w:val="002F5D"/>
        </w:rPr>
      </w:pPr>
      <w:r w:rsidRPr="004D5497">
        <w:rPr>
          <w:rFonts w:cs="Arial"/>
          <w:b/>
          <w:color w:val="002F5D"/>
        </w:rPr>
        <w:t xml:space="preserve">Life </w:t>
      </w:r>
      <w:r w:rsidR="000873C1">
        <w:rPr>
          <w:rFonts w:cs="Arial"/>
          <w:b/>
          <w:color w:val="002F5D"/>
        </w:rPr>
        <w:t>expectancy</w:t>
      </w:r>
    </w:p>
    <w:p w14:paraId="2A488513" w14:textId="77777777" w:rsidR="00E909E2" w:rsidRDefault="00E909E2" w:rsidP="001C7524">
      <w:pPr>
        <w:pStyle w:val="ListParagraph"/>
        <w:numPr>
          <w:ilvl w:val="0"/>
          <w:numId w:val="65"/>
        </w:numPr>
        <w:spacing w:line="240" w:lineRule="auto"/>
        <w:rPr>
          <w:color w:val="002F5D"/>
        </w:rPr>
      </w:pPr>
      <w:r w:rsidRPr="000873C1">
        <w:rPr>
          <w:b/>
          <w:color w:val="002F5D"/>
        </w:rPr>
        <w:t>Life expectancy at birth</w:t>
      </w:r>
      <w:r>
        <w:rPr>
          <w:color w:val="002F5D"/>
        </w:rPr>
        <w:t xml:space="preserve"> is statistically significantly lower than the England average in men in Fenland.</w:t>
      </w:r>
    </w:p>
    <w:p w14:paraId="3B25EBEA" w14:textId="77777777" w:rsidR="00E909E2" w:rsidRPr="00290731" w:rsidRDefault="00E909E2" w:rsidP="001C7524">
      <w:pPr>
        <w:pStyle w:val="ListParagraph"/>
        <w:numPr>
          <w:ilvl w:val="0"/>
          <w:numId w:val="65"/>
        </w:numPr>
        <w:spacing w:line="240" w:lineRule="auto"/>
        <w:rPr>
          <w:color w:val="002F5D"/>
        </w:rPr>
      </w:pPr>
      <w:r>
        <w:rPr>
          <w:color w:val="002F5D"/>
        </w:rPr>
        <w:t xml:space="preserve">The </w:t>
      </w:r>
      <w:r w:rsidRPr="000873C1">
        <w:rPr>
          <w:b/>
          <w:color w:val="002F5D"/>
        </w:rPr>
        <w:t>gap in life expectancy</w:t>
      </w:r>
      <w:r>
        <w:rPr>
          <w:color w:val="002F5D"/>
        </w:rPr>
        <w:t xml:space="preserve"> between the least and most deprived is noticeably high in Cambridge in both men and women.</w:t>
      </w:r>
    </w:p>
    <w:p w14:paraId="38D84AD2" w14:textId="77777777" w:rsidR="004D5497" w:rsidRDefault="000873C1" w:rsidP="001C7524">
      <w:pPr>
        <w:spacing w:before="120" w:line="240" w:lineRule="auto"/>
        <w:rPr>
          <w:rFonts w:cs="Arial"/>
          <w:b/>
          <w:color w:val="002F5D"/>
        </w:rPr>
      </w:pPr>
      <w:r>
        <w:rPr>
          <w:rFonts w:cs="Arial"/>
          <w:b/>
          <w:color w:val="002F5D"/>
        </w:rPr>
        <w:t>All-cause mortality</w:t>
      </w:r>
    </w:p>
    <w:p w14:paraId="5CBB39D2" w14:textId="0CD73923" w:rsidR="00E909E2" w:rsidRDefault="00E909E2" w:rsidP="001C7524">
      <w:pPr>
        <w:pStyle w:val="ListParagraph"/>
        <w:numPr>
          <w:ilvl w:val="0"/>
          <w:numId w:val="14"/>
        </w:numPr>
        <w:spacing w:line="240" w:lineRule="auto"/>
        <w:rPr>
          <w:color w:val="002F5D"/>
        </w:rPr>
      </w:pPr>
      <w:r>
        <w:rPr>
          <w:color w:val="002F5D"/>
        </w:rPr>
        <w:t xml:space="preserve">The rates of </w:t>
      </w:r>
      <w:r w:rsidR="005749FC">
        <w:rPr>
          <w:b/>
          <w:color w:val="002F5D"/>
        </w:rPr>
        <w:t>all-age and under-</w:t>
      </w:r>
      <w:r w:rsidRPr="000873C1">
        <w:rPr>
          <w:b/>
          <w:color w:val="002F5D"/>
        </w:rPr>
        <w:t>75 all-cause mortality</w:t>
      </w:r>
      <w:r>
        <w:rPr>
          <w:color w:val="002F5D"/>
        </w:rPr>
        <w:t xml:space="preserve"> </w:t>
      </w:r>
      <w:r w:rsidR="000873C1">
        <w:rPr>
          <w:color w:val="002F5D"/>
        </w:rPr>
        <w:t>have been</w:t>
      </w:r>
      <w:r>
        <w:rPr>
          <w:color w:val="002F5D"/>
        </w:rPr>
        <w:t xml:space="preserve"> statistically significantly higher than the Ca</w:t>
      </w:r>
      <w:r w:rsidR="000873C1">
        <w:rPr>
          <w:color w:val="002F5D"/>
        </w:rPr>
        <w:t>mbridgeshire average in Fenland since 2006-08.</w:t>
      </w:r>
    </w:p>
    <w:p w14:paraId="15A61DD6" w14:textId="77777777" w:rsidR="00E909E2" w:rsidRPr="000873C1" w:rsidRDefault="00E909E2" w:rsidP="001C7524">
      <w:pPr>
        <w:pStyle w:val="ListParagraph"/>
        <w:numPr>
          <w:ilvl w:val="0"/>
          <w:numId w:val="14"/>
        </w:numPr>
        <w:spacing w:line="240" w:lineRule="auto"/>
        <w:rPr>
          <w:color w:val="002F5D"/>
        </w:rPr>
      </w:pPr>
      <w:r>
        <w:rPr>
          <w:color w:val="002F5D"/>
        </w:rPr>
        <w:t xml:space="preserve">Rates declined in Fenland and Cambridgeshire as a whole </w:t>
      </w:r>
      <w:r w:rsidR="000873C1">
        <w:rPr>
          <w:color w:val="002F5D"/>
        </w:rPr>
        <w:t>up to</w:t>
      </w:r>
      <w:r>
        <w:rPr>
          <w:color w:val="002F5D"/>
        </w:rPr>
        <w:t xml:space="preserve"> 2010-12 but have since stabilised or increased again</w:t>
      </w:r>
      <w:r w:rsidR="000873C1">
        <w:rPr>
          <w:color w:val="002F5D"/>
        </w:rPr>
        <w:t>, particularly in under 75s in Fenland.</w:t>
      </w:r>
    </w:p>
    <w:p w14:paraId="20D3477A" w14:textId="77777777" w:rsidR="00E909E2" w:rsidRDefault="00E909E2" w:rsidP="001C7524">
      <w:pPr>
        <w:pStyle w:val="ListParagraph"/>
        <w:numPr>
          <w:ilvl w:val="0"/>
          <w:numId w:val="14"/>
        </w:numPr>
        <w:spacing w:line="240" w:lineRule="auto"/>
        <w:rPr>
          <w:color w:val="002F5D"/>
        </w:rPr>
      </w:pPr>
      <w:r>
        <w:rPr>
          <w:color w:val="002F5D"/>
        </w:rPr>
        <w:t xml:space="preserve">The rate of all-age all-cause mortality is statistically significantly higher than the </w:t>
      </w:r>
      <w:r w:rsidR="000873C1">
        <w:rPr>
          <w:color w:val="002F5D"/>
        </w:rPr>
        <w:t>county</w:t>
      </w:r>
      <w:r>
        <w:rPr>
          <w:color w:val="002F5D"/>
        </w:rPr>
        <w:t xml:space="preserve"> average in the </w:t>
      </w:r>
      <w:r w:rsidRPr="000873C1">
        <w:rPr>
          <w:b/>
          <w:color w:val="002F5D"/>
        </w:rPr>
        <w:t>most depr</w:t>
      </w:r>
      <w:r w:rsidR="000873C1" w:rsidRPr="000873C1">
        <w:rPr>
          <w:b/>
          <w:color w:val="002F5D"/>
        </w:rPr>
        <w:t>ived 40%</w:t>
      </w:r>
      <w:r w:rsidR="000873C1">
        <w:rPr>
          <w:color w:val="002F5D"/>
        </w:rPr>
        <w:t xml:space="preserve"> </w:t>
      </w:r>
      <w:r w:rsidR="000873C1" w:rsidRPr="000873C1">
        <w:rPr>
          <w:b/>
          <w:color w:val="002F5D"/>
        </w:rPr>
        <w:t>of wards</w:t>
      </w:r>
      <w:r w:rsidR="000873C1">
        <w:rPr>
          <w:color w:val="002F5D"/>
        </w:rPr>
        <w:t xml:space="preserve">, and in under 75s, in the </w:t>
      </w:r>
      <w:r w:rsidR="000873C1" w:rsidRPr="000873C1">
        <w:rPr>
          <w:b/>
          <w:color w:val="002F5D"/>
        </w:rPr>
        <w:t>most deprived 20%</w:t>
      </w:r>
      <w:r w:rsidR="000873C1">
        <w:rPr>
          <w:color w:val="002F5D"/>
        </w:rPr>
        <w:t>.</w:t>
      </w:r>
    </w:p>
    <w:p w14:paraId="6469D7A7" w14:textId="77777777" w:rsidR="00E909E2" w:rsidRDefault="000873C1" w:rsidP="001C7524">
      <w:pPr>
        <w:pStyle w:val="ListParagraph"/>
        <w:numPr>
          <w:ilvl w:val="0"/>
          <w:numId w:val="14"/>
        </w:numPr>
        <w:spacing w:line="240" w:lineRule="auto"/>
        <w:rPr>
          <w:color w:val="002F5D"/>
        </w:rPr>
      </w:pPr>
      <w:r>
        <w:rPr>
          <w:color w:val="002F5D"/>
        </w:rPr>
        <w:t>R</w:t>
      </w:r>
      <w:r w:rsidR="00E909E2">
        <w:rPr>
          <w:color w:val="002F5D"/>
        </w:rPr>
        <w:t xml:space="preserve">ates </w:t>
      </w:r>
      <w:r>
        <w:rPr>
          <w:color w:val="002F5D"/>
        </w:rPr>
        <w:t>have</w:t>
      </w:r>
      <w:r w:rsidR="00E909E2">
        <w:rPr>
          <w:color w:val="002F5D"/>
        </w:rPr>
        <w:t xml:space="preserve"> </w:t>
      </w:r>
      <w:r w:rsidR="00E909E2" w:rsidRPr="00F15DCA">
        <w:rPr>
          <w:b/>
          <w:color w:val="002F5D"/>
        </w:rPr>
        <w:t>decline</w:t>
      </w:r>
      <w:r w:rsidRPr="00F15DCA">
        <w:rPr>
          <w:b/>
          <w:color w:val="002F5D"/>
        </w:rPr>
        <w:t>d</w:t>
      </w:r>
      <w:r w:rsidR="00E909E2">
        <w:rPr>
          <w:color w:val="002F5D"/>
        </w:rPr>
        <w:t xml:space="preserve"> in the most </w:t>
      </w:r>
      <w:r w:rsidR="00E909E2" w:rsidRPr="00F15DCA">
        <w:rPr>
          <w:b/>
          <w:color w:val="002F5D"/>
        </w:rPr>
        <w:t>deprived 20% of wards</w:t>
      </w:r>
      <w:r w:rsidR="00E909E2">
        <w:rPr>
          <w:color w:val="002F5D"/>
        </w:rPr>
        <w:t xml:space="preserve">, </w:t>
      </w:r>
      <w:r>
        <w:rPr>
          <w:color w:val="002F5D"/>
        </w:rPr>
        <w:t xml:space="preserve">but have </w:t>
      </w:r>
      <w:r w:rsidRPr="00F15DCA">
        <w:rPr>
          <w:b/>
          <w:color w:val="002F5D"/>
        </w:rPr>
        <w:t>remained worse</w:t>
      </w:r>
      <w:r>
        <w:rPr>
          <w:color w:val="002F5D"/>
        </w:rPr>
        <w:t xml:space="preserve"> than the county </w:t>
      </w:r>
      <w:r w:rsidRPr="00F15DCA">
        <w:rPr>
          <w:b/>
          <w:color w:val="002F5D"/>
        </w:rPr>
        <w:t>average</w:t>
      </w:r>
      <w:r>
        <w:rPr>
          <w:color w:val="002F5D"/>
        </w:rPr>
        <w:t xml:space="preserve"> and </w:t>
      </w:r>
      <w:r w:rsidR="00E909E2" w:rsidRPr="00AC794E">
        <w:rPr>
          <w:b/>
          <w:color w:val="002F5D"/>
        </w:rPr>
        <w:t>increased</w:t>
      </w:r>
      <w:r w:rsidR="00E909E2">
        <w:rPr>
          <w:color w:val="002F5D"/>
        </w:rPr>
        <w:t xml:space="preserve"> again in 2014-16.</w:t>
      </w:r>
    </w:p>
    <w:p w14:paraId="4B8314AF" w14:textId="77777777" w:rsidR="00513FB2" w:rsidRPr="00513FB2" w:rsidRDefault="00513FB2" w:rsidP="001C7524">
      <w:pPr>
        <w:pStyle w:val="ListParagraph"/>
        <w:numPr>
          <w:ilvl w:val="0"/>
          <w:numId w:val="14"/>
        </w:numPr>
        <w:spacing w:line="240" w:lineRule="auto"/>
        <w:rPr>
          <w:rFonts w:cs="Arial"/>
          <w:b/>
          <w:color w:val="002F5D"/>
        </w:rPr>
      </w:pPr>
      <w:r>
        <w:rPr>
          <w:rFonts w:cs="Arial"/>
          <w:color w:val="002F5D"/>
        </w:rPr>
        <w:t xml:space="preserve">The </w:t>
      </w:r>
      <w:r w:rsidRPr="00513FB2">
        <w:rPr>
          <w:rFonts w:cs="Arial"/>
          <w:b/>
          <w:color w:val="002F5D"/>
        </w:rPr>
        <w:t>main causes of death</w:t>
      </w:r>
      <w:r>
        <w:rPr>
          <w:rFonts w:cs="Arial"/>
          <w:color w:val="002F5D"/>
        </w:rPr>
        <w:t xml:space="preserve"> in Cambridgeshire residents are cancer (29%), cardiovascular disease (27%), respiratory disease (12%) and dementia and Alzheimer’s (12%).</w:t>
      </w:r>
    </w:p>
    <w:p w14:paraId="7EBD5071" w14:textId="77777777" w:rsidR="00513FB2" w:rsidRDefault="00513FB2" w:rsidP="001C7524">
      <w:pPr>
        <w:spacing w:before="120" w:line="240" w:lineRule="auto"/>
        <w:rPr>
          <w:rFonts w:cs="Arial"/>
          <w:b/>
          <w:color w:val="002F5D"/>
        </w:rPr>
      </w:pPr>
      <w:r w:rsidRPr="00513FB2">
        <w:rPr>
          <w:rFonts w:cs="Arial"/>
          <w:b/>
          <w:color w:val="002F5D"/>
        </w:rPr>
        <w:t>Overall health status and levels of disability</w:t>
      </w:r>
    </w:p>
    <w:p w14:paraId="3FC3FB35" w14:textId="77777777" w:rsidR="00513FB2" w:rsidRDefault="00513FB2" w:rsidP="001C7524">
      <w:pPr>
        <w:pStyle w:val="ListParagraph"/>
        <w:numPr>
          <w:ilvl w:val="0"/>
          <w:numId w:val="54"/>
        </w:numPr>
        <w:spacing w:after="200" w:line="240" w:lineRule="auto"/>
        <w:rPr>
          <w:color w:val="002F5D"/>
        </w:rPr>
      </w:pPr>
      <w:r>
        <w:rPr>
          <w:color w:val="002F5D"/>
        </w:rPr>
        <w:t>At the 2011 Census,</w:t>
      </w:r>
      <w:r w:rsidR="00E909E2" w:rsidRPr="006820CA">
        <w:rPr>
          <w:color w:val="002F5D"/>
        </w:rPr>
        <w:t xml:space="preserve"> the </w:t>
      </w:r>
      <w:r>
        <w:rPr>
          <w:color w:val="002F5D"/>
        </w:rPr>
        <w:t xml:space="preserve">age-standardised </w:t>
      </w:r>
      <w:r w:rsidR="00E909E2" w:rsidRPr="006820CA">
        <w:rPr>
          <w:color w:val="002F5D"/>
        </w:rPr>
        <w:t xml:space="preserve">percentage </w:t>
      </w:r>
      <w:r w:rsidR="000873C1">
        <w:rPr>
          <w:color w:val="002F5D"/>
        </w:rPr>
        <w:t xml:space="preserve">of household residents reporting </w:t>
      </w:r>
      <w:r w:rsidR="000873C1" w:rsidRPr="00513FB2">
        <w:rPr>
          <w:b/>
          <w:color w:val="002F5D"/>
        </w:rPr>
        <w:t>good or very good health</w:t>
      </w:r>
      <w:r w:rsidR="000873C1">
        <w:rPr>
          <w:color w:val="002F5D"/>
        </w:rPr>
        <w:t xml:space="preserve"> </w:t>
      </w:r>
      <w:r w:rsidR="00E909E2" w:rsidRPr="006820CA">
        <w:rPr>
          <w:color w:val="002F5D"/>
        </w:rPr>
        <w:t>was statistically significantly lower than</w:t>
      </w:r>
      <w:r>
        <w:rPr>
          <w:color w:val="002F5D"/>
        </w:rPr>
        <w:t xml:space="preserve"> the England average in Fenland.</w:t>
      </w:r>
    </w:p>
    <w:p w14:paraId="5C88F958" w14:textId="77777777" w:rsidR="00E909E2" w:rsidRPr="00513FB2" w:rsidRDefault="00513FB2" w:rsidP="001C7524">
      <w:pPr>
        <w:pStyle w:val="ListParagraph"/>
        <w:numPr>
          <w:ilvl w:val="0"/>
          <w:numId w:val="54"/>
        </w:numPr>
        <w:spacing w:line="240" w:lineRule="auto"/>
        <w:rPr>
          <w:color w:val="002F5D"/>
        </w:rPr>
      </w:pPr>
      <w:r>
        <w:rPr>
          <w:color w:val="002F5D"/>
        </w:rPr>
        <w:t>The age-standardised</w:t>
      </w:r>
      <w:r w:rsidR="00E909E2" w:rsidRPr="00513FB2">
        <w:rPr>
          <w:color w:val="002F5D"/>
        </w:rPr>
        <w:t xml:space="preserve"> percentage </w:t>
      </w:r>
      <w:r>
        <w:rPr>
          <w:color w:val="002F5D"/>
        </w:rPr>
        <w:t xml:space="preserve">reporting a </w:t>
      </w:r>
      <w:r w:rsidRPr="00513FB2">
        <w:rPr>
          <w:b/>
          <w:color w:val="002F5D"/>
        </w:rPr>
        <w:t>long-term activity-limiting illness</w:t>
      </w:r>
      <w:r>
        <w:rPr>
          <w:color w:val="002F5D"/>
        </w:rPr>
        <w:t xml:space="preserve"> </w:t>
      </w:r>
      <w:r w:rsidR="00E909E2" w:rsidRPr="00513FB2">
        <w:rPr>
          <w:color w:val="002F5D"/>
        </w:rPr>
        <w:t>was statistically significantly higher than</w:t>
      </w:r>
      <w:r>
        <w:rPr>
          <w:color w:val="002F5D"/>
        </w:rPr>
        <w:t xml:space="preserve"> the England average in Fenland.</w:t>
      </w:r>
    </w:p>
    <w:p w14:paraId="0DD27DB0" w14:textId="77777777" w:rsidR="004D5497" w:rsidRDefault="004D5497" w:rsidP="001C7524">
      <w:pPr>
        <w:spacing w:before="120" w:line="240" w:lineRule="auto"/>
        <w:rPr>
          <w:rFonts w:cs="Arial"/>
          <w:b/>
          <w:color w:val="002F5D"/>
        </w:rPr>
      </w:pPr>
      <w:r w:rsidRPr="004D5497">
        <w:rPr>
          <w:rFonts w:cs="Arial"/>
          <w:b/>
          <w:color w:val="002F5D"/>
        </w:rPr>
        <w:t xml:space="preserve">Cardiovascular </w:t>
      </w:r>
      <w:r w:rsidR="00513FB2">
        <w:rPr>
          <w:rFonts w:cs="Arial"/>
          <w:b/>
          <w:color w:val="002F5D"/>
        </w:rPr>
        <w:t>mortality</w:t>
      </w:r>
    </w:p>
    <w:p w14:paraId="5F2C7ECF" w14:textId="77777777" w:rsidR="00E909E2" w:rsidRPr="008B2A8D" w:rsidRDefault="00E909E2" w:rsidP="001C7524">
      <w:pPr>
        <w:pStyle w:val="ListParagraph"/>
        <w:numPr>
          <w:ilvl w:val="0"/>
          <w:numId w:val="14"/>
        </w:numPr>
        <w:spacing w:line="240" w:lineRule="auto"/>
        <w:rPr>
          <w:b/>
          <w:color w:val="002F5D"/>
        </w:rPr>
      </w:pPr>
      <w:r>
        <w:rPr>
          <w:color w:val="002F5D"/>
        </w:rPr>
        <w:t xml:space="preserve">Rates of </w:t>
      </w:r>
      <w:r w:rsidR="00EC037E">
        <w:rPr>
          <w:b/>
          <w:color w:val="002F5D"/>
        </w:rPr>
        <w:t>all-age and under-</w:t>
      </w:r>
      <w:r w:rsidRPr="00203946">
        <w:rPr>
          <w:b/>
          <w:color w:val="002F5D"/>
        </w:rPr>
        <w:t>75 mortality from cardiovascular disease</w:t>
      </w:r>
      <w:r>
        <w:rPr>
          <w:color w:val="002F5D"/>
        </w:rPr>
        <w:t xml:space="preserve"> have been higher than the Cambridgeshire average in Fenland </w:t>
      </w:r>
      <w:r w:rsidR="00513FB2">
        <w:rPr>
          <w:color w:val="002F5D"/>
        </w:rPr>
        <w:t xml:space="preserve">since 2006-08 </w:t>
      </w:r>
      <w:r>
        <w:rPr>
          <w:color w:val="002F5D"/>
        </w:rPr>
        <w:t xml:space="preserve">but </w:t>
      </w:r>
      <w:r w:rsidR="00513FB2">
        <w:rPr>
          <w:color w:val="002F5D"/>
        </w:rPr>
        <w:t>continue to fall.</w:t>
      </w:r>
    </w:p>
    <w:p w14:paraId="4909BC0A" w14:textId="77777777" w:rsidR="00E909E2" w:rsidRPr="00286C6E" w:rsidRDefault="00E909E2" w:rsidP="001C7524">
      <w:pPr>
        <w:pStyle w:val="ListParagraph"/>
        <w:numPr>
          <w:ilvl w:val="0"/>
          <w:numId w:val="14"/>
        </w:numPr>
        <w:spacing w:line="240" w:lineRule="auto"/>
        <w:rPr>
          <w:b/>
          <w:color w:val="002F5D"/>
        </w:rPr>
      </w:pPr>
      <w:r>
        <w:rPr>
          <w:color w:val="002F5D"/>
        </w:rPr>
        <w:t xml:space="preserve">In Cambridge, rates </w:t>
      </w:r>
      <w:r w:rsidR="00513FB2">
        <w:rPr>
          <w:color w:val="002F5D"/>
        </w:rPr>
        <w:t xml:space="preserve">have increased since 2011-13 becoming </w:t>
      </w:r>
      <w:r>
        <w:rPr>
          <w:color w:val="002F5D"/>
        </w:rPr>
        <w:t>statistically significantly higher than the county average.</w:t>
      </w:r>
    </w:p>
    <w:p w14:paraId="157FBA9B" w14:textId="77777777" w:rsidR="00513FB2" w:rsidRPr="00EC5366" w:rsidRDefault="00513FB2" w:rsidP="001C7524">
      <w:pPr>
        <w:pStyle w:val="ListParagraph"/>
        <w:numPr>
          <w:ilvl w:val="0"/>
          <w:numId w:val="14"/>
        </w:numPr>
        <w:spacing w:line="240" w:lineRule="auto"/>
        <w:rPr>
          <w:b/>
          <w:color w:val="002F5D"/>
        </w:rPr>
      </w:pPr>
      <w:r>
        <w:rPr>
          <w:color w:val="002F5D"/>
        </w:rPr>
        <w:t xml:space="preserve">The rate of all-age and under-75 mortality in the </w:t>
      </w:r>
      <w:r w:rsidRPr="00203946">
        <w:rPr>
          <w:b/>
          <w:color w:val="002F5D"/>
        </w:rPr>
        <w:t>most deprived 20%</w:t>
      </w:r>
      <w:r>
        <w:rPr>
          <w:color w:val="002F5D"/>
        </w:rPr>
        <w:t xml:space="preserve"> of wards has been statistically significantly higher than the county average since 2006-08 but continues to fall.</w:t>
      </w:r>
    </w:p>
    <w:p w14:paraId="60268028" w14:textId="77777777" w:rsidR="00E909E2" w:rsidRPr="00EC037E" w:rsidRDefault="00513FB2" w:rsidP="001C7524">
      <w:pPr>
        <w:pStyle w:val="ListParagraph"/>
        <w:numPr>
          <w:ilvl w:val="0"/>
          <w:numId w:val="14"/>
        </w:numPr>
        <w:spacing w:line="240" w:lineRule="auto"/>
        <w:rPr>
          <w:b/>
          <w:color w:val="002F5D"/>
        </w:rPr>
      </w:pPr>
      <w:r>
        <w:rPr>
          <w:color w:val="002F5D"/>
        </w:rPr>
        <w:t xml:space="preserve">Rates have notably increased in recent years in the </w:t>
      </w:r>
      <w:r w:rsidRPr="00203946">
        <w:rPr>
          <w:b/>
          <w:color w:val="002F5D"/>
        </w:rPr>
        <w:t>middle quintile</w:t>
      </w:r>
      <w:r>
        <w:rPr>
          <w:color w:val="002F5D"/>
        </w:rPr>
        <w:t xml:space="preserve"> of wards by deprivation </w:t>
      </w:r>
      <w:r w:rsidR="00203946">
        <w:rPr>
          <w:color w:val="002F5D"/>
        </w:rPr>
        <w:t>becoming statistically significantly higher than the county average in 2014-16.</w:t>
      </w:r>
    </w:p>
    <w:p w14:paraId="400F730C" w14:textId="77777777" w:rsidR="004D5497" w:rsidRDefault="004D5497" w:rsidP="001C7524">
      <w:pPr>
        <w:spacing w:before="120" w:line="240" w:lineRule="auto"/>
        <w:rPr>
          <w:rFonts w:cs="Arial"/>
          <w:b/>
          <w:color w:val="002F5D"/>
        </w:rPr>
      </w:pPr>
      <w:r w:rsidRPr="004D5497">
        <w:rPr>
          <w:rFonts w:cs="Arial"/>
          <w:b/>
          <w:color w:val="002F5D"/>
        </w:rPr>
        <w:t>C</w:t>
      </w:r>
      <w:r w:rsidR="00513FB2">
        <w:rPr>
          <w:rFonts w:cs="Arial"/>
          <w:b/>
          <w:color w:val="002F5D"/>
        </w:rPr>
        <w:t>ancer</w:t>
      </w:r>
      <w:r w:rsidR="00513FB2">
        <w:rPr>
          <w:rFonts w:cs="Arial"/>
          <w:b/>
          <w:color w:val="002F5D"/>
        </w:rPr>
        <w:tab/>
        <w:t>mortality</w:t>
      </w:r>
    </w:p>
    <w:p w14:paraId="2BBD5825" w14:textId="77777777" w:rsidR="00EC037E" w:rsidRPr="008B2A8D" w:rsidRDefault="00EC037E" w:rsidP="001C7524">
      <w:pPr>
        <w:pStyle w:val="ListParagraph"/>
        <w:numPr>
          <w:ilvl w:val="0"/>
          <w:numId w:val="14"/>
        </w:numPr>
        <w:spacing w:line="240" w:lineRule="auto"/>
        <w:rPr>
          <w:b/>
          <w:color w:val="002F5D"/>
        </w:rPr>
      </w:pPr>
      <w:r>
        <w:rPr>
          <w:color w:val="002F5D"/>
        </w:rPr>
        <w:t xml:space="preserve">Rates of </w:t>
      </w:r>
      <w:r w:rsidRPr="00203946">
        <w:rPr>
          <w:b/>
          <w:color w:val="002F5D"/>
        </w:rPr>
        <w:t xml:space="preserve">all-age mortality from </w:t>
      </w:r>
      <w:r>
        <w:rPr>
          <w:b/>
          <w:color w:val="002F5D"/>
        </w:rPr>
        <w:t>cancer</w:t>
      </w:r>
      <w:r>
        <w:rPr>
          <w:color w:val="002F5D"/>
        </w:rPr>
        <w:t xml:space="preserve"> have been higher than the Cambridgeshire average in Fenland since 2008-10 and have increased in contrast to a decline seen for the county as a whole.</w:t>
      </w:r>
    </w:p>
    <w:p w14:paraId="19EB538B" w14:textId="77777777" w:rsidR="00EC037E" w:rsidRPr="008B2A8D" w:rsidRDefault="00EC037E" w:rsidP="001C7524">
      <w:pPr>
        <w:pStyle w:val="ListParagraph"/>
        <w:numPr>
          <w:ilvl w:val="0"/>
          <w:numId w:val="14"/>
        </w:numPr>
        <w:spacing w:line="240" w:lineRule="auto"/>
        <w:rPr>
          <w:b/>
          <w:color w:val="002F5D"/>
        </w:rPr>
      </w:pPr>
      <w:r>
        <w:rPr>
          <w:color w:val="002F5D"/>
        </w:rPr>
        <w:t xml:space="preserve">Rates of </w:t>
      </w:r>
      <w:r>
        <w:rPr>
          <w:b/>
          <w:color w:val="002F5D"/>
        </w:rPr>
        <w:t>under-75</w:t>
      </w:r>
      <w:r w:rsidRPr="00203946">
        <w:rPr>
          <w:b/>
          <w:color w:val="002F5D"/>
        </w:rPr>
        <w:t xml:space="preserve"> </w:t>
      </w:r>
      <w:r w:rsidRPr="00EC037E">
        <w:rPr>
          <w:color w:val="002F5D"/>
        </w:rPr>
        <w:t>mortality from cancer</w:t>
      </w:r>
      <w:r>
        <w:rPr>
          <w:color w:val="002F5D"/>
        </w:rPr>
        <w:t xml:space="preserve"> have been higher than the county average in Fenland since 2009-11; they appear stable but in contrast to a decline seen for the county as a whole.</w:t>
      </w:r>
    </w:p>
    <w:p w14:paraId="73F0B5A3" w14:textId="77777777" w:rsidR="00E909E2" w:rsidRPr="00EC037E" w:rsidRDefault="00EC037E" w:rsidP="001C7524">
      <w:pPr>
        <w:pStyle w:val="ListParagraph"/>
        <w:numPr>
          <w:ilvl w:val="0"/>
          <w:numId w:val="14"/>
        </w:numPr>
        <w:spacing w:line="240" w:lineRule="auto"/>
        <w:rPr>
          <w:color w:val="002B61"/>
        </w:rPr>
      </w:pPr>
      <w:r>
        <w:rPr>
          <w:color w:val="002B61"/>
        </w:rPr>
        <w:t>Rates</w:t>
      </w:r>
      <w:r w:rsidR="00E909E2">
        <w:rPr>
          <w:color w:val="002B61"/>
        </w:rPr>
        <w:t xml:space="preserve"> have generally been statistically significantly higher than the Cambridgeshire average in the </w:t>
      </w:r>
      <w:r w:rsidR="00E909E2" w:rsidRPr="00EC037E">
        <w:rPr>
          <w:b/>
          <w:color w:val="002B61"/>
        </w:rPr>
        <w:t>most deprived 20%</w:t>
      </w:r>
      <w:r w:rsidR="00E909E2">
        <w:rPr>
          <w:color w:val="002B61"/>
        </w:rPr>
        <w:t xml:space="preserve"> of wards since 2006-08</w:t>
      </w:r>
      <w:r>
        <w:rPr>
          <w:color w:val="002B61"/>
        </w:rPr>
        <w:t xml:space="preserve"> but have fallen in recent years.</w:t>
      </w:r>
    </w:p>
    <w:p w14:paraId="74752C9E" w14:textId="77777777" w:rsidR="004D5497" w:rsidRDefault="004D5497" w:rsidP="001C7524">
      <w:pPr>
        <w:spacing w:before="120" w:line="240" w:lineRule="auto"/>
        <w:rPr>
          <w:rFonts w:cs="Arial"/>
          <w:b/>
          <w:color w:val="002F5D"/>
        </w:rPr>
      </w:pPr>
      <w:r w:rsidRPr="004D5497">
        <w:rPr>
          <w:rFonts w:cs="Arial"/>
          <w:b/>
          <w:color w:val="002F5D"/>
        </w:rPr>
        <w:t>Respiratory disease</w:t>
      </w:r>
      <w:r w:rsidR="00513FB2">
        <w:rPr>
          <w:rFonts w:cs="Arial"/>
          <w:b/>
          <w:color w:val="002F5D"/>
        </w:rPr>
        <w:t xml:space="preserve"> mortality</w:t>
      </w:r>
    </w:p>
    <w:p w14:paraId="4E3D93B9" w14:textId="77777777" w:rsidR="00EC037E" w:rsidRPr="008B2A8D" w:rsidRDefault="00EC037E" w:rsidP="001C7524">
      <w:pPr>
        <w:pStyle w:val="ListParagraph"/>
        <w:numPr>
          <w:ilvl w:val="0"/>
          <w:numId w:val="14"/>
        </w:numPr>
        <w:spacing w:line="240" w:lineRule="auto"/>
        <w:rPr>
          <w:b/>
          <w:color w:val="002F5D"/>
        </w:rPr>
      </w:pPr>
      <w:r>
        <w:rPr>
          <w:color w:val="002F5D"/>
        </w:rPr>
        <w:t xml:space="preserve">Rates of </w:t>
      </w:r>
      <w:r>
        <w:rPr>
          <w:b/>
          <w:color w:val="002F5D"/>
        </w:rPr>
        <w:t>all-age and under-</w:t>
      </w:r>
      <w:r w:rsidRPr="00203946">
        <w:rPr>
          <w:b/>
          <w:color w:val="002F5D"/>
        </w:rPr>
        <w:t xml:space="preserve">75 mortality from </w:t>
      </w:r>
      <w:r>
        <w:rPr>
          <w:b/>
          <w:color w:val="002F5D"/>
        </w:rPr>
        <w:t>respiratory</w:t>
      </w:r>
      <w:r w:rsidRPr="00203946">
        <w:rPr>
          <w:b/>
          <w:color w:val="002F5D"/>
        </w:rPr>
        <w:t xml:space="preserve"> disease</w:t>
      </w:r>
      <w:r>
        <w:rPr>
          <w:color w:val="002F5D"/>
        </w:rPr>
        <w:t xml:space="preserve"> have been higher than the Cambridgeshire average in Fenland since 2006-08.  All-age rates were falling but have increased since 2010-12 in contrast to continued decline for the county as a whole.</w:t>
      </w:r>
    </w:p>
    <w:p w14:paraId="2B58F075" w14:textId="77777777" w:rsidR="00EC037E" w:rsidRDefault="00EC037E" w:rsidP="001C7524">
      <w:pPr>
        <w:pStyle w:val="ListParagraph"/>
        <w:numPr>
          <w:ilvl w:val="0"/>
          <w:numId w:val="14"/>
        </w:numPr>
        <w:spacing w:line="240" w:lineRule="auto"/>
        <w:rPr>
          <w:color w:val="002F5D"/>
        </w:rPr>
      </w:pPr>
      <w:r>
        <w:rPr>
          <w:color w:val="002F5D"/>
        </w:rPr>
        <w:t>Rates of all-age mortality in Huntingdonshire were in decline up to 2009-11 but have increased to level statistically significantly worse than the county average.</w:t>
      </w:r>
    </w:p>
    <w:p w14:paraId="0E0D8097" w14:textId="77777777" w:rsidR="00DC7BD0" w:rsidRPr="005126AA" w:rsidRDefault="00DC7BD0" w:rsidP="001C7524">
      <w:pPr>
        <w:pStyle w:val="ListParagraph"/>
        <w:numPr>
          <w:ilvl w:val="0"/>
          <w:numId w:val="14"/>
        </w:numPr>
        <w:spacing w:line="240" w:lineRule="auto"/>
        <w:rPr>
          <w:b/>
          <w:color w:val="002F5D"/>
        </w:rPr>
      </w:pPr>
      <w:r>
        <w:rPr>
          <w:color w:val="002F5D"/>
        </w:rPr>
        <w:t xml:space="preserve">Rates have been </w:t>
      </w:r>
      <w:r w:rsidR="00E909E2">
        <w:rPr>
          <w:color w:val="002F5D"/>
        </w:rPr>
        <w:t xml:space="preserve">statistically significantly higher than the Cambridgeshire average in the </w:t>
      </w:r>
      <w:r w:rsidR="00E909E2" w:rsidRPr="00DC7BD0">
        <w:rPr>
          <w:b/>
          <w:color w:val="002F5D"/>
        </w:rPr>
        <w:t>most depr</w:t>
      </w:r>
      <w:r w:rsidRPr="00DC7BD0">
        <w:rPr>
          <w:b/>
          <w:color w:val="002F5D"/>
        </w:rPr>
        <w:t>ived 20%</w:t>
      </w:r>
      <w:r>
        <w:rPr>
          <w:color w:val="002F5D"/>
        </w:rPr>
        <w:t xml:space="preserve"> of wards in the county since 2006-08.</w:t>
      </w:r>
      <w:r w:rsidRPr="00DC7BD0">
        <w:rPr>
          <w:color w:val="002F5D"/>
        </w:rPr>
        <w:t xml:space="preserve"> </w:t>
      </w:r>
      <w:r>
        <w:rPr>
          <w:color w:val="002F5D"/>
        </w:rPr>
        <w:t>Rates have generally declined but the rate in the under 75s increased in 2014-16.</w:t>
      </w:r>
    </w:p>
    <w:p w14:paraId="252CE530" w14:textId="77777777" w:rsidR="00F558CE" w:rsidRDefault="00F558CE" w:rsidP="001C7524">
      <w:pPr>
        <w:spacing w:before="120" w:line="240" w:lineRule="auto"/>
        <w:rPr>
          <w:rFonts w:cs="Arial"/>
          <w:b/>
          <w:color w:val="002F5D"/>
        </w:rPr>
      </w:pPr>
    </w:p>
    <w:p w14:paraId="370ACA4B" w14:textId="09FDB3F9" w:rsidR="004D5497" w:rsidRPr="004D5497" w:rsidRDefault="00513FB2" w:rsidP="001C7524">
      <w:pPr>
        <w:spacing w:before="120" w:line="240" w:lineRule="auto"/>
        <w:rPr>
          <w:rFonts w:cs="Arial"/>
          <w:b/>
          <w:color w:val="002F5D"/>
        </w:rPr>
      </w:pPr>
      <w:r>
        <w:rPr>
          <w:rFonts w:cs="Arial"/>
          <w:b/>
          <w:color w:val="002F5D"/>
        </w:rPr>
        <w:lastRenderedPageBreak/>
        <w:t>Dementia and Alzheimer’s mortality</w:t>
      </w:r>
    </w:p>
    <w:p w14:paraId="33FF63E2" w14:textId="77777777" w:rsidR="00E909E2" w:rsidRDefault="00E909E2" w:rsidP="001C7524">
      <w:pPr>
        <w:pStyle w:val="ListParagraph"/>
        <w:numPr>
          <w:ilvl w:val="0"/>
          <w:numId w:val="14"/>
        </w:numPr>
        <w:spacing w:line="240" w:lineRule="auto"/>
        <w:rPr>
          <w:color w:val="002B61"/>
        </w:rPr>
      </w:pPr>
      <w:r>
        <w:rPr>
          <w:color w:val="002F5D"/>
        </w:rPr>
        <w:t xml:space="preserve">The rate of </w:t>
      </w:r>
      <w:r w:rsidRPr="00AA2531">
        <w:rPr>
          <w:b/>
          <w:color w:val="002F5D"/>
        </w:rPr>
        <w:t>all-age mortality from dementia and Alzheimer’s</w:t>
      </w:r>
      <w:r w:rsidR="00AA2531">
        <w:rPr>
          <w:color w:val="002F5D"/>
        </w:rPr>
        <w:t xml:space="preserve"> has been</w:t>
      </w:r>
      <w:r>
        <w:rPr>
          <w:color w:val="002F5D"/>
        </w:rPr>
        <w:t xml:space="preserve"> statistically significantly higher than the Cambridgeshire average in </w:t>
      </w:r>
      <w:r w:rsidR="00AA2531">
        <w:rPr>
          <w:color w:val="002F5D"/>
        </w:rPr>
        <w:t>Cambridge since 2011-13 and has been increasing, as it has across the county</w:t>
      </w:r>
      <w:r>
        <w:rPr>
          <w:color w:val="002B61"/>
        </w:rPr>
        <w:t xml:space="preserve"> </w:t>
      </w:r>
      <w:r w:rsidR="00AA2531">
        <w:rPr>
          <w:color w:val="002B61"/>
        </w:rPr>
        <w:t>(s</w:t>
      </w:r>
      <w:r>
        <w:rPr>
          <w:color w:val="002B61"/>
        </w:rPr>
        <w:t>ome of this is thought to be related to increased awareness</w:t>
      </w:r>
      <w:r w:rsidR="00AA2531">
        <w:rPr>
          <w:color w:val="002B61"/>
        </w:rPr>
        <w:t xml:space="preserve">, </w:t>
      </w:r>
      <w:r>
        <w:rPr>
          <w:color w:val="002B61"/>
        </w:rPr>
        <w:t>diagnosis and re</w:t>
      </w:r>
      <w:r w:rsidR="00AA2531">
        <w:rPr>
          <w:color w:val="002B61"/>
        </w:rPr>
        <w:t>cording).</w:t>
      </w:r>
    </w:p>
    <w:p w14:paraId="67A79743" w14:textId="77777777" w:rsidR="00AA2531" w:rsidRDefault="00E909E2" w:rsidP="001C7524">
      <w:pPr>
        <w:pStyle w:val="ListParagraph"/>
        <w:numPr>
          <w:ilvl w:val="0"/>
          <w:numId w:val="14"/>
        </w:numPr>
        <w:spacing w:line="240" w:lineRule="auto"/>
        <w:rPr>
          <w:color w:val="002F5D"/>
        </w:rPr>
      </w:pPr>
      <w:r w:rsidRPr="00AA2531">
        <w:rPr>
          <w:color w:val="002F5D"/>
        </w:rPr>
        <w:t xml:space="preserve">The rates of all-age and under 75 mortality due to dementia and Alzheimer’s are statistically significantly higher than the Cambridgeshire average in the </w:t>
      </w:r>
      <w:r w:rsidRPr="00AA2531">
        <w:rPr>
          <w:b/>
          <w:color w:val="002F5D"/>
        </w:rPr>
        <w:t>most deprived 20%</w:t>
      </w:r>
      <w:r w:rsidRPr="00AA2531">
        <w:rPr>
          <w:color w:val="002F5D"/>
        </w:rPr>
        <w:t xml:space="preserve"> of wards in the county.</w:t>
      </w:r>
    </w:p>
    <w:p w14:paraId="2362CE17" w14:textId="77777777" w:rsidR="00E909E2" w:rsidRDefault="00E909E2" w:rsidP="001C7524">
      <w:pPr>
        <w:pStyle w:val="ListParagraph"/>
        <w:numPr>
          <w:ilvl w:val="0"/>
          <w:numId w:val="14"/>
        </w:numPr>
        <w:spacing w:line="240" w:lineRule="auto"/>
        <w:rPr>
          <w:color w:val="002F5D"/>
        </w:rPr>
      </w:pPr>
      <w:r w:rsidRPr="00AA2531">
        <w:rPr>
          <w:color w:val="002F5D"/>
        </w:rPr>
        <w:t xml:space="preserve">All-age rates are also statistically significantly higher than the county average in the </w:t>
      </w:r>
      <w:r w:rsidRPr="00AA2531">
        <w:rPr>
          <w:b/>
          <w:color w:val="002F5D"/>
        </w:rPr>
        <w:t>middle 20%</w:t>
      </w:r>
      <w:r w:rsidRPr="00AA2531">
        <w:rPr>
          <w:color w:val="002F5D"/>
        </w:rPr>
        <w:t xml:space="preserve"> of wards in Cambridgeshire by deprivation.</w:t>
      </w:r>
    </w:p>
    <w:p w14:paraId="20891FA6" w14:textId="77777777" w:rsidR="001C7524" w:rsidRDefault="001C7524" w:rsidP="001C7524">
      <w:pPr>
        <w:spacing w:line="240" w:lineRule="auto"/>
        <w:rPr>
          <w:color w:val="002F5D"/>
        </w:rPr>
      </w:pPr>
    </w:p>
    <w:p w14:paraId="478FEE3C" w14:textId="77777777" w:rsidR="001C7524" w:rsidRPr="001C7524" w:rsidRDefault="001C7524" w:rsidP="001C7524">
      <w:pPr>
        <w:spacing w:line="240" w:lineRule="auto"/>
        <w:rPr>
          <w:color w:val="002F5D"/>
        </w:rPr>
      </w:pPr>
    </w:p>
    <w:p w14:paraId="77B33FD9" w14:textId="77777777" w:rsidR="00CD2743" w:rsidRPr="004D5497" w:rsidRDefault="00CD2743" w:rsidP="004D5497">
      <w:pPr>
        <w:spacing w:line="240" w:lineRule="auto"/>
        <w:rPr>
          <w:rFonts w:cs="Arial"/>
          <w:b/>
          <w:color w:val="002F5D"/>
        </w:rPr>
      </w:pPr>
    </w:p>
    <w:p w14:paraId="32A54FAF" w14:textId="77777777" w:rsidR="001C7524" w:rsidRPr="00D63E6F" w:rsidRDefault="001C7524" w:rsidP="001C7524">
      <w:pPr>
        <w:pStyle w:val="JSNA2"/>
      </w:pPr>
      <w:bookmarkStart w:id="4" w:name="_Toc492908643"/>
      <w:r>
        <w:t>Health Profile summary for Cambridgeshire and districts</w:t>
      </w:r>
      <w:bookmarkEnd w:id="4"/>
    </w:p>
    <w:p w14:paraId="0AEEBD20" w14:textId="77777777" w:rsidR="001C7524" w:rsidRDefault="001C7524" w:rsidP="00CD2743">
      <w:pPr>
        <w:spacing w:line="240" w:lineRule="auto"/>
        <w:rPr>
          <w:rFonts w:cs="Arial"/>
          <w:color w:val="002F5D"/>
        </w:rPr>
      </w:pPr>
    </w:p>
    <w:p w14:paraId="03DA3238" w14:textId="3FC73001" w:rsidR="00FD4050" w:rsidRDefault="001C7524" w:rsidP="00977C29">
      <w:pPr>
        <w:spacing w:line="240" w:lineRule="auto"/>
        <w:sectPr w:rsidR="00FD4050" w:rsidSect="00C62A49">
          <w:headerReference w:type="default" r:id="rId12"/>
          <w:footerReference w:type="default" r:id="rId13"/>
          <w:headerReference w:type="first" r:id="rId14"/>
          <w:footerReference w:type="first" r:id="rId15"/>
          <w:pgSz w:w="11906" w:h="16838"/>
          <w:pgMar w:top="1134" w:right="1134" w:bottom="1134" w:left="1134" w:header="709" w:footer="709" w:gutter="0"/>
          <w:cols w:space="708"/>
          <w:titlePg/>
          <w:docGrid w:linePitch="360"/>
        </w:sectPr>
      </w:pPr>
      <w:r>
        <w:rPr>
          <w:rFonts w:cs="Arial"/>
          <w:color w:val="002F5D"/>
        </w:rPr>
        <w:t xml:space="preserve">Public Health England’s </w:t>
      </w:r>
      <w:r w:rsidRPr="00F558CE">
        <w:rPr>
          <w:rFonts w:cs="Arial"/>
          <w:b/>
          <w:color w:val="002F5D"/>
        </w:rPr>
        <w:t>Health Profiles</w:t>
      </w:r>
      <w:r>
        <w:rPr>
          <w:rFonts w:cs="Arial"/>
          <w:color w:val="002F5D"/>
        </w:rPr>
        <w:t xml:space="preserve"> </w:t>
      </w:r>
      <w:r w:rsidRPr="001C7524">
        <w:rPr>
          <w:rFonts w:cs="Arial"/>
          <w:color w:val="002F5D"/>
        </w:rPr>
        <w:t xml:space="preserve">give a </w:t>
      </w:r>
      <w:r w:rsidRPr="004531D9">
        <w:rPr>
          <w:rFonts w:cs="Arial"/>
          <w:b/>
          <w:color w:val="002F5D"/>
        </w:rPr>
        <w:t>snapshot</w:t>
      </w:r>
      <w:r w:rsidRPr="001C7524">
        <w:rPr>
          <w:rFonts w:cs="Arial"/>
          <w:color w:val="002F5D"/>
        </w:rPr>
        <w:t xml:space="preserve"> of the overall health of each local authority in England. The profiles present a small set of some of the </w:t>
      </w:r>
      <w:r w:rsidRPr="004531D9">
        <w:rPr>
          <w:rFonts w:cs="Arial"/>
          <w:b/>
          <w:color w:val="002F5D"/>
        </w:rPr>
        <w:t>most important health indicators</w:t>
      </w:r>
      <w:r w:rsidRPr="001C7524">
        <w:rPr>
          <w:rFonts w:cs="Arial"/>
          <w:color w:val="002F5D"/>
        </w:rPr>
        <w:t xml:space="preserve"> that show how each area compares to the national average in order to highlight potential </w:t>
      </w:r>
      <w:r w:rsidR="004531D9">
        <w:rPr>
          <w:rFonts w:cs="Arial"/>
          <w:color w:val="002F5D"/>
        </w:rPr>
        <w:t>local issues</w:t>
      </w:r>
      <w:r w:rsidRPr="001C7524">
        <w:rPr>
          <w:rFonts w:cs="Arial"/>
          <w:color w:val="002F5D"/>
        </w:rPr>
        <w:t>.</w:t>
      </w:r>
      <w:r>
        <w:rPr>
          <w:rFonts w:cs="Arial"/>
          <w:color w:val="002F5D"/>
        </w:rPr>
        <w:t xml:space="preserve">  In this section, we present a </w:t>
      </w:r>
      <w:r w:rsidRPr="004531D9">
        <w:rPr>
          <w:rFonts w:cs="Arial"/>
          <w:b/>
          <w:color w:val="002F5D"/>
        </w:rPr>
        <w:t>summary</w:t>
      </w:r>
      <w:r>
        <w:rPr>
          <w:rFonts w:cs="Arial"/>
          <w:color w:val="002F5D"/>
        </w:rPr>
        <w:t xml:space="preserve"> of these key indicators to provide a rapid overview for Cambridgeshire and its districts.</w:t>
      </w:r>
      <w:r w:rsidR="00E75CEB" w:rsidRPr="00E75CEB">
        <w:rPr>
          <w:rFonts w:cs="Arial"/>
          <w:color w:val="002F5D"/>
        </w:rPr>
        <w:t xml:space="preserve"> </w:t>
      </w:r>
      <w:r w:rsidR="00E75CEB">
        <w:rPr>
          <w:rFonts w:cs="Arial"/>
          <w:color w:val="002F5D"/>
        </w:rPr>
        <w:t xml:space="preserve">Many of these indicators are described in more detail in the main report.   </w:t>
      </w:r>
    </w:p>
    <w:p w14:paraId="64C54DA8" w14:textId="77777777" w:rsidR="001C7524" w:rsidRPr="00B43863" w:rsidRDefault="001C7524" w:rsidP="001C7524">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w:t>
      </w:r>
      <w:r w:rsidRPr="00B43863">
        <w:rPr>
          <w:b/>
          <w:color w:val="002F5D"/>
        </w:rPr>
        <w:fldChar w:fldCharType="end"/>
      </w:r>
      <w:r w:rsidRPr="00B43863">
        <w:rPr>
          <w:rFonts w:cs="Arial"/>
          <w:b/>
          <w:color w:val="002F5D"/>
        </w:rPr>
        <w:t xml:space="preserve">. </w:t>
      </w:r>
      <w:r w:rsidRPr="00B43863">
        <w:rPr>
          <w:rFonts w:cs="Arial"/>
          <w:color w:val="002F5D"/>
        </w:rPr>
        <w:t>Public Health England (PHE): annual health profile summary for Cambridgeshire and the districts - selected indicators, 2017</w:t>
      </w:r>
    </w:p>
    <w:p w14:paraId="00411288" w14:textId="77777777" w:rsidR="00DA6624" w:rsidRPr="00D63E6F" w:rsidRDefault="00DA6624" w:rsidP="0038179C">
      <w:pPr>
        <w:spacing w:line="240" w:lineRule="auto"/>
        <w:rPr>
          <w:rFonts w:cs="Arial"/>
          <w:b/>
          <w:color w:val="002F5D"/>
        </w:rPr>
      </w:pPr>
    </w:p>
    <w:p w14:paraId="5B709F7B" w14:textId="77777777" w:rsidR="00EB6960" w:rsidRDefault="004807F3" w:rsidP="00EB6960">
      <w:r w:rsidRPr="00EB6960">
        <w:rPr>
          <w:b/>
          <w:noProof/>
          <w:lang w:eastAsia="en-GB"/>
        </w:rPr>
        <w:drawing>
          <wp:anchor distT="0" distB="0" distL="114300" distR="114300" simplePos="0" relativeHeight="251673600" behindDoc="0" locked="0" layoutInCell="1" allowOverlap="1" wp14:anchorId="31B90271" wp14:editId="219F6DD6">
            <wp:simplePos x="0" y="0"/>
            <wp:positionH relativeFrom="margin">
              <wp:posOffset>-25400</wp:posOffset>
            </wp:positionH>
            <wp:positionV relativeFrom="paragraph">
              <wp:posOffset>58420</wp:posOffset>
            </wp:positionV>
            <wp:extent cx="7155180" cy="5316855"/>
            <wp:effectExtent l="0" t="0" r="7620"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55180" cy="5316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A314BE" w14:textId="77777777" w:rsidR="001C7524" w:rsidRDefault="001C7524" w:rsidP="00EB6960"/>
    <w:p w14:paraId="2D5F83D5" w14:textId="77777777" w:rsidR="001C7524" w:rsidRDefault="001C7524" w:rsidP="00EB6960"/>
    <w:p w14:paraId="44514ECE" w14:textId="77777777" w:rsidR="001C7524" w:rsidRDefault="001C7524" w:rsidP="00EB6960"/>
    <w:p w14:paraId="7E491929" w14:textId="77777777" w:rsidR="001C7524" w:rsidRDefault="001C7524" w:rsidP="00EB6960"/>
    <w:p w14:paraId="5557426A" w14:textId="77777777" w:rsidR="001C7524" w:rsidRDefault="001C7524" w:rsidP="00EB6960"/>
    <w:p w14:paraId="0F9BB48D" w14:textId="77777777" w:rsidR="001C7524" w:rsidRDefault="001C7524" w:rsidP="00EB6960"/>
    <w:p w14:paraId="636A491B" w14:textId="77777777" w:rsidR="001C7524" w:rsidRDefault="001C7524" w:rsidP="00EB6960"/>
    <w:p w14:paraId="7F838060" w14:textId="77777777" w:rsidR="001C7524" w:rsidRDefault="001C7524" w:rsidP="00EB6960"/>
    <w:p w14:paraId="72E0CE78" w14:textId="77777777" w:rsidR="001C7524" w:rsidRDefault="001C7524" w:rsidP="00EB6960"/>
    <w:p w14:paraId="355DCB81" w14:textId="77777777" w:rsidR="001C7524" w:rsidRDefault="001C7524" w:rsidP="00EB6960"/>
    <w:p w14:paraId="6A54DBB8" w14:textId="77777777" w:rsidR="001C7524" w:rsidRDefault="001C7524" w:rsidP="00EB6960"/>
    <w:p w14:paraId="547E031A" w14:textId="77777777" w:rsidR="001C7524" w:rsidRDefault="001C7524" w:rsidP="00EB6960"/>
    <w:p w14:paraId="0149CD72" w14:textId="77777777" w:rsidR="001C7524" w:rsidRDefault="001C7524" w:rsidP="00EB6960"/>
    <w:p w14:paraId="075B4F75" w14:textId="77777777" w:rsidR="001C7524" w:rsidRDefault="001C7524" w:rsidP="00EB6960"/>
    <w:p w14:paraId="5503E218" w14:textId="77777777" w:rsidR="001C7524" w:rsidRDefault="001C7524" w:rsidP="00EB6960"/>
    <w:p w14:paraId="1105869B" w14:textId="77777777" w:rsidR="001C7524" w:rsidRDefault="001C7524" w:rsidP="00EB6960"/>
    <w:p w14:paraId="1C0995DE" w14:textId="77777777" w:rsidR="001C7524" w:rsidRDefault="001C7524" w:rsidP="00EB6960"/>
    <w:p w14:paraId="36C729E9" w14:textId="77777777" w:rsidR="001C7524" w:rsidRDefault="001C7524" w:rsidP="00EB6960"/>
    <w:p w14:paraId="119F9555" w14:textId="77777777" w:rsidR="001C7524" w:rsidRDefault="001C7524" w:rsidP="00EB6960"/>
    <w:p w14:paraId="32308E82" w14:textId="77777777" w:rsidR="001C7524" w:rsidRDefault="001C7524" w:rsidP="00EB6960"/>
    <w:p w14:paraId="0BD7E6A6" w14:textId="77777777" w:rsidR="001C7524" w:rsidRDefault="001C7524" w:rsidP="00EB6960"/>
    <w:p w14:paraId="74B8247A" w14:textId="77777777" w:rsidR="001C7524" w:rsidRDefault="001C7524" w:rsidP="00EB6960"/>
    <w:p w14:paraId="575C42AC" w14:textId="77777777" w:rsidR="001C7524" w:rsidRPr="00EB6960" w:rsidRDefault="001C7524" w:rsidP="00EB6960"/>
    <w:p w14:paraId="09769F1F" w14:textId="77777777" w:rsidR="00AC680E" w:rsidRPr="00D63E6F" w:rsidRDefault="00AC680E" w:rsidP="0038179C">
      <w:pPr>
        <w:spacing w:line="240" w:lineRule="auto"/>
        <w:rPr>
          <w:rFonts w:cs="Arial"/>
          <w:color w:val="002F5D"/>
        </w:rPr>
      </w:pPr>
    </w:p>
    <w:p w14:paraId="26C32B8D" w14:textId="77777777" w:rsidR="001C7524" w:rsidRPr="00D63E6F" w:rsidRDefault="001C7524" w:rsidP="001C7524">
      <w:pPr>
        <w:spacing w:line="240" w:lineRule="auto"/>
        <w:rPr>
          <w:rFonts w:cs="Arial"/>
          <w:color w:val="002F5D"/>
        </w:rPr>
      </w:pPr>
      <w:r w:rsidRPr="00D63E6F">
        <w:rPr>
          <w:rFonts w:cs="Arial"/>
          <w:b/>
          <w:color w:val="002F5D"/>
        </w:rPr>
        <w:t>Source:</w:t>
      </w:r>
      <w:r w:rsidRPr="00D63E6F">
        <w:rPr>
          <w:rFonts w:cs="Arial"/>
          <w:color w:val="002F5D"/>
        </w:rPr>
        <w:t xml:space="preserve"> Public Health England Health Profiles for 2017</w:t>
      </w:r>
    </w:p>
    <w:p w14:paraId="286A780C" w14:textId="77777777" w:rsidR="00FD4050" w:rsidRDefault="00FD4050">
      <w:pPr>
        <w:rPr>
          <w:rFonts w:cs="Arial"/>
          <w:b/>
          <w:color w:val="002F5D"/>
        </w:rPr>
      </w:pPr>
      <w:r>
        <w:rPr>
          <w:rFonts w:cs="Arial"/>
          <w:b/>
          <w:color w:val="002F5D"/>
        </w:rPr>
        <w:br w:type="page"/>
      </w:r>
    </w:p>
    <w:p w14:paraId="178C2433" w14:textId="77777777" w:rsidR="00FD4050" w:rsidRDefault="00FD4050" w:rsidP="0038179C">
      <w:pPr>
        <w:spacing w:line="240" w:lineRule="auto"/>
        <w:rPr>
          <w:rFonts w:cs="Arial"/>
          <w:b/>
          <w:color w:val="002F5D"/>
        </w:rPr>
        <w:sectPr w:rsidR="00FD4050" w:rsidSect="000E43D3">
          <w:pgSz w:w="16838" w:h="11906" w:orient="landscape"/>
          <w:pgMar w:top="1134" w:right="1134" w:bottom="1134" w:left="1134" w:header="709" w:footer="709" w:gutter="0"/>
          <w:cols w:space="708"/>
          <w:titlePg/>
          <w:docGrid w:linePitch="360"/>
        </w:sectPr>
      </w:pPr>
    </w:p>
    <w:p w14:paraId="76558913" w14:textId="77777777" w:rsidR="00AC680E" w:rsidRPr="00D63E6F" w:rsidRDefault="00AC680E" w:rsidP="0038179C">
      <w:pPr>
        <w:spacing w:line="240" w:lineRule="auto"/>
        <w:rPr>
          <w:rFonts w:cs="Arial"/>
          <w:b/>
          <w:color w:val="002F5D"/>
        </w:rPr>
      </w:pPr>
      <w:r w:rsidRPr="00D63E6F">
        <w:rPr>
          <w:rFonts w:cs="Arial"/>
          <w:b/>
          <w:color w:val="002F5D"/>
        </w:rPr>
        <w:lastRenderedPageBreak/>
        <w:t>Key points:</w:t>
      </w:r>
    </w:p>
    <w:p w14:paraId="4A7881DB" w14:textId="77777777" w:rsidR="00AC680E" w:rsidRPr="00D63E6F" w:rsidRDefault="00AC680E" w:rsidP="00E23715">
      <w:pPr>
        <w:pStyle w:val="ListParagraph"/>
        <w:numPr>
          <w:ilvl w:val="0"/>
          <w:numId w:val="23"/>
        </w:numPr>
        <w:spacing w:line="240" w:lineRule="auto"/>
        <w:ind w:left="714" w:hanging="357"/>
        <w:rPr>
          <w:rFonts w:cs="Arial"/>
          <w:color w:val="002F5D"/>
        </w:rPr>
      </w:pPr>
      <w:r w:rsidRPr="00D63E6F">
        <w:rPr>
          <w:rFonts w:cs="Arial"/>
          <w:color w:val="002F5D"/>
        </w:rPr>
        <w:t xml:space="preserve">Overall </w:t>
      </w:r>
      <w:r w:rsidRPr="00D63E6F">
        <w:rPr>
          <w:rFonts w:cs="Arial"/>
          <w:b/>
          <w:color w:val="002F5D"/>
        </w:rPr>
        <w:t>Cambridgeshire</w:t>
      </w:r>
      <w:r w:rsidRPr="00D63E6F">
        <w:rPr>
          <w:rFonts w:cs="Arial"/>
          <w:color w:val="002F5D"/>
        </w:rPr>
        <w:t xml:space="preserve"> is a healthy place to live, with many health and wellbeing determinants and outcomes more favourable when compared with England averages.</w:t>
      </w:r>
    </w:p>
    <w:p w14:paraId="0C1A9464" w14:textId="77777777" w:rsidR="00AC680E" w:rsidRPr="00D63E6F" w:rsidRDefault="00AC680E" w:rsidP="00E23715">
      <w:pPr>
        <w:pStyle w:val="ListParagraph"/>
        <w:numPr>
          <w:ilvl w:val="0"/>
          <w:numId w:val="23"/>
        </w:numPr>
        <w:spacing w:line="240" w:lineRule="auto"/>
        <w:ind w:left="714" w:hanging="357"/>
        <w:rPr>
          <w:rFonts w:cs="Arial"/>
          <w:color w:val="002F5D"/>
        </w:rPr>
      </w:pPr>
      <w:r w:rsidRPr="00D63E6F">
        <w:rPr>
          <w:rFonts w:cs="Arial"/>
          <w:color w:val="002F5D"/>
        </w:rPr>
        <w:t xml:space="preserve">For </w:t>
      </w:r>
      <w:r w:rsidRPr="00D63E6F">
        <w:rPr>
          <w:rFonts w:cs="Arial"/>
          <w:b/>
          <w:color w:val="002F5D"/>
        </w:rPr>
        <w:t>Cambridgeshire</w:t>
      </w:r>
      <w:r w:rsidR="00E23715">
        <w:rPr>
          <w:rFonts w:cs="Arial"/>
          <w:color w:val="002F5D"/>
        </w:rPr>
        <w:t xml:space="preserve"> as a whole </w:t>
      </w:r>
      <w:r w:rsidRPr="00D63E6F">
        <w:rPr>
          <w:rFonts w:cs="Arial"/>
          <w:color w:val="002F5D"/>
        </w:rPr>
        <w:t>particular areas of concern</w:t>
      </w:r>
      <w:r w:rsidR="00E23715">
        <w:rPr>
          <w:rFonts w:cs="Arial"/>
          <w:color w:val="002F5D"/>
        </w:rPr>
        <w:t>,</w:t>
      </w:r>
      <w:r w:rsidRPr="00D63E6F">
        <w:rPr>
          <w:rFonts w:cs="Arial"/>
          <w:color w:val="002F5D"/>
        </w:rPr>
        <w:t xml:space="preserve"> based on the local health profile</w:t>
      </w:r>
      <w:r w:rsidR="00E23715">
        <w:rPr>
          <w:rFonts w:cs="Arial"/>
          <w:color w:val="002F5D"/>
        </w:rPr>
        <w:t>,</w:t>
      </w:r>
      <w:r w:rsidRPr="00D63E6F">
        <w:rPr>
          <w:rFonts w:cs="Arial"/>
          <w:color w:val="002F5D"/>
        </w:rPr>
        <w:t xml:space="preserve"> potentially include: violent crime where the rate of offences is increasing; </w:t>
      </w:r>
      <w:r w:rsidR="00223328" w:rsidRPr="00D63E6F">
        <w:rPr>
          <w:rFonts w:cs="Arial"/>
          <w:color w:val="002F5D"/>
        </w:rPr>
        <w:t xml:space="preserve">mental health and self-harm; </w:t>
      </w:r>
      <w:r w:rsidRPr="00D63E6F">
        <w:rPr>
          <w:rFonts w:cs="Arial"/>
          <w:color w:val="002F5D"/>
        </w:rPr>
        <w:t>alcohol abuse; adult physical activity; suicide and excess winter deaths.</w:t>
      </w:r>
    </w:p>
    <w:p w14:paraId="72BB6E08" w14:textId="1213E310" w:rsidR="00AC680E" w:rsidRPr="00D63E6F" w:rsidRDefault="00AC680E" w:rsidP="0038179C">
      <w:pPr>
        <w:pStyle w:val="ListParagraph"/>
        <w:numPr>
          <w:ilvl w:val="0"/>
          <w:numId w:val="23"/>
        </w:numPr>
        <w:spacing w:line="240" w:lineRule="auto"/>
        <w:rPr>
          <w:rFonts w:cs="Arial"/>
          <w:color w:val="002F5D"/>
        </w:rPr>
      </w:pPr>
      <w:r w:rsidRPr="00D63E6F">
        <w:rPr>
          <w:rFonts w:cs="Arial"/>
          <w:color w:val="002F5D"/>
        </w:rPr>
        <w:t xml:space="preserve">The district area of Cambridgeshire with most adverse issues remains </w:t>
      </w:r>
      <w:r w:rsidRPr="00D63E6F">
        <w:rPr>
          <w:rFonts w:cs="Arial"/>
          <w:b/>
          <w:color w:val="002F5D"/>
        </w:rPr>
        <w:t>Fenland</w:t>
      </w:r>
      <w:r w:rsidRPr="00D63E6F">
        <w:rPr>
          <w:rFonts w:cs="Arial"/>
          <w:color w:val="002F5D"/>
        </w:rPr>
        <w:t>, where many indicators are more challenging than the county averages and sometimes when compared nationally. Areas of particular concern in Fenland are: general inequalities in health determinants and some outcomes across the life-course; child poverty; educational a</w:t>
      </w:r>
      <w:r w:rsidR="00A15108" w:rsidRPr="00D63E6F">
        <w:rPr>
          <w:rFonts w:cs="Arial"/>
          <w:color w:val="002F5D"/>
        </w:rPr>
        <w:t xml:space="preserve">ttainment; breastfeeding uptake; </w:t>
      </w:r>
      <w:r w:rsidR="00223328" w:rsidRPr="00D63E6F">
        <w:rPr>
          <w:rFonts w:cs="Arial"/>
          <w:color w:val="002F5D"/>
        </w:rPr>
        <w:t xml:space="preserve">smoking; physical activity and excess weight in adults; </w:t>
      </w:r>
      <w:r w:rsidR="00367185" w:rsidRPr="00D63E6F">
        <w:rPr>
          <w:rFonts w:cs="Arial"/>
          <w:color w:val="002F5D"/>
        </w:rPr>
        <w:t>mental health and self-harm; alcohol abuse</w:t>
      </w:r>
      <w:r w:rsidR="001A06D1" w:rsidRPr="00D63E6F">
        <w:rPr>
          <w:rFonts w:cs="Arial"/>
          <w:color w:val="002F5D"/>
        </w:rPr>
        <w:t>; recorded diabetes; male life expectancy at birth</w:t>
      </w:r>
      <w:r w:rsidR="00367185" w:rsidRPr="00D63E6F">
        <w:rPr>
          <w:rFonts w:cs="Arial"/>
          <w:color w:val="002F5D"/>
        </w:rPr>
        <w:t xml:space="preserve">. Many other important indicators are also closer to national, rather than </w:t>
      </w:r>
      <w:r w:rsidR="00B84571">
        <w:rPr>
          <w:rFonts w:cs="Arial"/>
          <w:color w:val="002F5D"/>
        </w:rPr>
        <w:t xml:space="preserve">local </w:t>
      </w:r>
      <w:r w:rsidR="00E23715">
        <w:rPr>
          <w:rFonts w:cs="Arial"/>
          <w:color w:val="002F5D"/>
        </w:rPr>
        <w:t>county</w:t>
      </w:r>
      <w:r w:rsidR="00367185" w:rsidRPr="00D63E6F">
        <w:rPr>
          <w:rFonts w:cs="Arial"/>
          <w:color w:val="002F5D"/>
        </w:rPr>
        <w:t>, averages and so remain areas of concern (see those measures assessed as ‘statistically similar</w:t>
      </w:r>
      <w:r w:rsidR="000C6B1D">
        <w:rPr>
          <w:rFonts w:cs="Arial"/>
          <w:color w:val="002F5D"/>
        </w:rPr>
        <w:t>’</w:t>
      </w:r>
      <w:r w:rsidR="00DE5052">
        <w:rPr>
          <w:rFonts w:cs="Arial"/>
          <w:color w:val="002F5D"/>
        </w:rPr>
        <w:t xml:space="preserve"> to England averages in Table 1 </w:t>
      </w:r>
      <w:r w:rsidR="00367185" w:rsidRPr="00D63E6F">
        <w:rPr>
          <w:rFonts w:cs="Arial"/>
          <w:color w:val="002F5D"/>
        </w:rPr>
        <w:t>above).</w:t>
      </w:r>
    </w:p>
    <w:p w14:paraId="1B792178" w14:textId="77777777" w:rsidR="00367185" w:rsidRPr="00D63E6F" w:rsidRDefault="0084438B" w:rsidP="0038179C">
      <w:pPr>
        <w:pStyle w:val="ListParagraph"/>
        <w:numPr>
          <w:ilvl w:val="0"/>
          <w:numId w:val="23"/>
        </w:numPr>
        <w:spacing w:line="240" w:lineRule="auto"/>
        <w:rPr>
          <w:rFonts w:cs="Arial"/>
          <w:color w:val="002F5D"/>
        </w:rPr>
      </w:pPr>
      <w:r>
        <w:rPr>
          <w:rFonts w:cs="Arial"/>
          <w:b/>
          <w:color w:val="002F5D"/>
        </w:rPr>
        <w:t>Cambridge</w:t>
      </w:r>
      <w:r w:rsidR="003E4C35" w:rsidRPr="00D63E6F">
        <w:rPr>
          <w:rFonts w:cs="Arial"/>
          <w:color w:val="002F5D"/>
        </w:rPr>
        <w:t xml:space="preserve"> has many health and wellbeing indicators that are better than national averages. However, there is an increasing trend of some indicators moving towards national, rather than </w:t>
      </w:r>
      <w:r w:rsidR="005509C5">
        <w:rPr>
          <w:rFonts w:cs="Arial"/>
          <w:color w:val="002F5D"/>
        </w:rPr>
        <w:t>overall</w:t>
      </w:r>
      <w:r w:rsidR="003E4C35" w:rsidRPr="00D63E6F">
        <w:rPr>
          <w:rFonts w:cs="Arial"/>
          <w:color w:val="002F5D"/>
        </w:rPr>
        <w:t xml:space="preserve"> local, averages and this is of some concern. Issues to consider further are alcohol abuse; sm</w:t>
      </w:r>
      <w:r w:rsidR="00F21612" w:rsidRPr="00D63E6F">
        <w:rPr>
          <w:rFonts w:cs="Arial"/>
          <w:color w:val="002F5D"/>
        </w:rPr>
        <w:t xml:space="preserve">oking; mental health and self-harm; </w:t>
      </w:r>
      <w:r w:rsidR="00EE4FC5" w:rsidRPr="00D63E6F">
        <w:rPr>
          <w:rFonts w:cs="Arial"/>
          <w:color w:val="002F5D"/>
        </w:rPr>
        <w:t>TB incidence; sexual heal</w:t>
      </w:r>
      <w:r w:rsidR="003C7AA6" w:rsidRPr="00D63E6F">
        <w:rPr>
          <w:rFonts w:cs="Arial"/>
          <w:color w:val="002F5D"/>
        </w:rPr>
        <w:t>th; falls</w:t>
      </w:r>
      <w:r w:rsidR="004E68B5" w:rsidRPr="00D63E6F">
        <w:rPr>
          <w:rFonts w:cs="Arial"/>
          <w:color w:val="002F5D"/>
        </w:rPr>
        <w:t xml:space="preserve"> and hip fractures in older people</w:t>
      </w:r>
      <w:r w:rsidR="003C7AA6" w:rsidRPr="00D63E6F">
        <w:rPr>
          <w:rFonts w:cs="Arial"/>
          <w:color w:val="002F5D"/>
        </w:rPr>
        <w:t xml:space="preserve">; dementia </w:t>
      </w:r>
      <w:r w:rsidR="001A06D1" w:rsidRPr="00D63E6F">
        <w:rPr>
          <w:rFonts w:cs="Arial"/>
          <w:color w:val="002F5D"/>
        </w:rPr>
        <w:t>diagnosis rate</w:t>
      </w:r>
      <w:r w:rsidR="003C7AA6" w:rsidRPr="00D63E6F">
        <w:rPr>
          <w:rFonts w:cs="Arial"/>
          <w:color w:val="002F5D"/>
        </w:rPr>
        <w:t xml:space="preserve">; </w:t>
      </w:r>
      <w:r w:rsidR="00FB2FA0" w:rsidRPr="00D63E6F">
        <w:rPr>
          <w:rFonts w:cs="Arial"/>
          <w:color w:val="002F5D"/>
        </w:rPr>
        <w:t>suicide; excess winter deaths.</w:t>
      </w:r>
    </w:p>
    <w:p w14:paraId="1105B61D" w14:textId="77777777" w:rsidR="00FB2FA0" w:rsidRPr="00D63E6F" w:rsidRDefault="00FB2FA0" w:rsidP="0038179C">
      <w:pPr>
        <w:pStyle w:val="ListParagraph"/>
        <w:numPr>
          <w:ilvl w:val="0"/>
          <w:numId w:val="23"/>
        </w:numPr>
        <w:spacing w:line="240" w:lineRule="auto"/>
        <w:rPr>
          <w:rFonts w:cs="Arial"/>
          <w:color w:val="002F5D"/>
        </w:rPr>
      </w:pPr>
      <w:r w:rsidRPr="00D63E6F">
        <w:rPr>
          <w:rFonts w:cs="Arial"/>
          <w:color w:val="002F5D"/>
        </w:rPr>
        <w:t xml:space="preserve">For the remaining districts of </w:t>
      </w:r>
      <w:r w:rsidRPr="00D63E6F">
        <w:rPr>
          <w:rFonts w:cs="Arial"/>
          <w:b/>
          <w:color w:val="002F5D"/>
        </w:rPr>
        <w:t>East Cambridgeshire</w:t>
      </w:r>
      <w:r w:rsidRPr="00D63E6F">
        <w:rPr>
          <w:rFonts w:cs="Arial"/>
          <w:color w:val="002F5D"/>
        </w:rPr>
        <w:t xml:space="preserve">, </w:t>
      </w:r>
      <w:r w:rsidRPr="00D63E6F">
        <w:rPr>
          <w:rFonts w:cs="Arial"/>
          <w:b/>
          <w:color w:val="002F5D"/>
        </w:rPr>
        <w:t>Huntingdonshire</w:t>
      </w:r>
      <w:r w:rsidRPr="00D63E6F">
        <w:rPr>
          <w:rFonts w:cs="Arial"/>
          <w:color w:val="002F5D"/>
        </w:rPr>
        <w:t xml:space="preserve"> and </w:t>
      </w:r>
      <w:r w:rsidRPr="00D63E6F">
        <w:rPr>
          <w:rFonts w:cs="Arial"/>
          <w:b/>
          <w:color w:val="002F5D"/>
        </w:rPr>
        <w:t>South Cambridgeshire</w:t>
      </w:r>
      <w:r w:rsidRPr="00D63E6F">
        <w:rPr>
          <w:rFonts w:cs="Arial"/>
          <w:color w:val="002F5D"/>
        </w:rPr>
        <w:t>, most indicators are relatively favourable when assessed against national comparators and, broadly, it is these districts that drive the Cambridgeshire position as a healthy place compared with England collectively.</w:t>
      </w:r>
      <w:r w:rsidR="001A06D1" w:rsidRPr="00D63E6F">
        <w:rPr>
          <w:rFonts w:cs="Arial"/>
          <w:color w:val="002F5D"/>
        </w:rPr>
        <w:t xml:space="preserve"> Particular areas of concern in </w:t>
      </w:r>
      <w:r w:rsidR="001A06D1" w:rsidRPr="00D63E6F">
        <w:rPr>
          <w:rFonts w:cs="Arial"/>
          <w:b/>
          <w:color w:val="002F5D"/>
        </w:rPr>
        <w:t>East Cambridgeshire</w:t>
      </w:r>
      <w:r w:rsidR="001A06D1" w:rsidRPr="00D63E6F">
        <w:rPr>
          <w:rFonts w:cs="Arial"/>
          <w:color w:val="002F5D"/>
        </w:rPr>
        <w:t xml:space="preserve"> are: adult excess weight; mental health and self-harm; dementia diagnosis rate. In </w:t>
      </w:r>
      <w:r w:rsidR="001A06D1" w:rsidRPr="00D63E6F">
        <w:rPr>
          <w:rFonts w:cs="Arial"/>
          <w:b/>
          <w:color w:val="002F5D"/>
        </w:rPr>
        <w:t>Huntingdonshire</w:t>
      </w:r>
      <w:r w:rsidR="001A06D1" w:rsidRPr="00D63E6F">
        <w:rPr>
          <w:rFonts w:cs="Arial"/>
          <w:color w:val="002F5D"/>
        </w:rPr>
        <w:t xml:space="preserve">: alcohol abuse; adult excess weight. In </w:t>
      </w:r>
      <w:r w:rsidR="001A06D1" w:rsidRPr="00D63E6F">
        <w:rPr>
          <w:rFonts w:cs="Arial"/>
          <w:b/>
          <w:color w:val="002F5D"/>
        </w:rPr>
        <w:t>South Cambridgeshire</w:t>
      </w:r>
      <w:r w:rsidR="001A06D1" w:rsidRPr="00D63E6F">
        <w:rPr>
          <w:rFonts w:cs="Arial"/>
          <w:color w:val="002F5D"/>
        </w:rPr>
        <w:t xml:space="preserve">: dementia diagnosis rate.  In these relatively healthy areas it is important to also have regard for those indicators that are similar to national averages or are also of concern more broadly in Cambridgeshire: in </w:t>
      </w:r>
      <w:r w:rsidR="001A06D1" w:rsidRPr="00D63E6F">
        <w:rPr>
          <w:rFonts w:cs="Arial"/>
          <w:b/>
          <w:color w:val="002F5D"/>
        </w:rPr>
        <w:t>East Cambridgeshire</w:t>
      </w:r>
      <w:r w:rsidR="001A06D1" w:rsidRPr="00D63E6F">
        <w:rPr>
          <w:rFonts w:cs="Arial"/>
          <w:color w:val="002F5D"/>
        </w:rPr>
        <w:t xml:space="preserve"> educational attainment; smoking; adult physical activity; recorded diabetes; </w:t>
      </w:r>
      <w:r w:rsidR="002E55EC" w:rsidRPr="00D63E6F">
        <w:rPr>
          <w:rFonts w:cs="Arial"/>
          <w:color w:val="002F5D"/>
        </w:rPr>
        <w:t xml:space="preserve">in </w:t>
      </w:r>
      <w:r w:rsidR="002E55EC" w:rsidRPr="00D63E6F">
        <w:rPr>
          <w:rFonts w:cs="Arial"/>
          <w:b/>
          <w:color w:val="002F5D"/>
        </w:rPr>
        <w:t>Huntingdonshire</w:t>
      </w:r>
      <w:r w:rsidR="002E55EC" w:rsidRPr="00D63E6F">
        <w:rPr>
          <w:rFonts w:cs="Arial"/>
          <w:color w:val="002F5D"/>
        </w:rPr>
        <w:t xml:space="preserve"> educational attainment; </w:t>
      </w:r>
      <w:r w:rsidR="004E68B5" w:rsidRPr="00D63E6F">
        <w:rPr>
          <w:rFonts w:cs="Arial"/>
          <w:color w:val="002F5D"/>
        </w:rPr>
        <w:t xml:space="preserve">smoking; adult physical activity; falls and hip fractures in older people; suicide; excess winter deaths; in </w:t>
      </w:r>
      <w:r w:rsidR="004E68B5" w:rsidRPr="00D63E6F">
        <w:rPr>
          <w:rFonts w:cs="Arial"/>
          <w:b/>
          <w:color w:val="002F5D"/>
        </w:rPr>
        <w:t>South Cambridgeshire</w:t>
      </w:r>
      <w:r w:rsidR="004E68B5" w:rsidRPr="00D63E6F">
        <w:rPr>
          <w:rFonts w:cs="Arial"/>
          <w:color w:val="002F5D"/>
        </w:rPr>
        <w:t xml:space="preserve"> </w:t>
      </w:r>
      <w:r w:rsidR="006427D9" w:rsidRPr="00D63E6F">
        <w:rPr>
          <w:rFonts w:cs="Arial"/>
          <w:color w:val="002F5D"/>
        </w:rPr>
        <w:t>alcohol abuse; smoking; adult physical activity and excess weight; mental health and self-harm; falls and hip fractures in older people; suicide; excess winter deaths.</w:t>
      </w:r>
    </w:p>
    <w:p w14:paraId="23282EE2" w14:textId="77777777" w:rsidR="00AB1351" w:rsidRPr="00D63E6F" w:rsidRDefault="00AB1351" w:rsidP="0038179C">
      <w:pPr>
        <w:pStyle w:val="ListParagraph"/>
        <w:numPr>
          <w:ilvl w:val="0"/>
          <w:numId w:val="23"/>
        </w:numPr>
        <w:spacing w:line="240" w:lineRule="auto"/>
        <w:rPr>
          <w:rFonts w:cs="Arial"/>
          <w:color w:val="002F5D"/>
        </w:rPr>
      </w:pPr>
      <w:r w:rsidRPr="00D63E6F">
        <w:rPr>
          <w:rFonts w:cs="Arial"/>
          <w:color w:val="002F5D"/>
        </w:rPr>
        <w:t xml:space="preserve">It should be noted that some measures may still be important, even if they are not shown to be locally or nationally adverse – for example if significant numbers of people are involved, they are good overall measures of population health status or trends are adverse. </w:t>
      </w:r>
    </w:p>
    <w:p w14:paraId="579B5E5B" w14:textId="3780633E" w:rsidR="00FB2FA0" w:rsidRPr="00D63E6F" w:rsidRDefault="00AB1351" w:rsidP="0038179C">
      <w:pPr>
        <w:pStyle w:val="ListParagraph"/>
        <w:numPr>
          <w:ilvl w:val="0"/>
          <w:numId w:val="23"/>
        </w:numPr>
        <w:spacing w:line="240" w:lineRule="auto"/>
        <w:rPr>
          <w:rFonts w:cs="Arial"/>
          <w:color w:val="002F5D"/>
        </w:rPr>
      </w:pPr>
      <w:r w:rsidRPr="00D63E6F">
        <w:rPr>
          <w:rFonts w:cs="Arial"/>
          <w:color w:val="002F5D"/>
        </w:rPr>
        <w:t xml:space="preserve">Similarly, some issues that are masked at county and district level may be important at a </w:t>
      </w:r>
      <w:r w:rsidRPr="00D63E6F">
        <w:rPr>
          <w:rFonts w:cs="Arial"/>
          <w:b/>
          <w:color w:val="002F5D"/>
        </w:rPr>
        <w:t>smaller area level</w:t>
      </w:r>
      <w:r w:rsidRPr="00D63E6F">
        <w:rPr>
          <w:rFonts w:cs="Arial"/>
          <w:color w:val="002F5D"/>
        </w:rPr>
        <w:t xml:space="preserve"> and smaller area analysis may highlight particular pockets of deprivation where there are relatively worse health determinants and outcomes.  Small area data can be found on </w:t>
      </w:r>
      <w:r w:rsidRPr="00D63E6F">
        <w:rPr>
          <w:rFonts w:cs="Arial"/>
          <w:b/>
          <w:color w:val="002F5D"/>
        </w:rPr>
        <w:t xml:space="preserve">Cambridgeshire Insight at </w:t>
      </w:r>
      <w:hyperlink r:id="rId17" w:history="1">
        <w:r w:rsidR="00E624AD" w:rsidRPr="008A4BBD">
          <w:rPr>
            <w:rStyle w:val="Hyperlink"/>
            <w:rFonts w:cs="Arial"/>
          </w:rPr>
          <w:t>http://cambridgeshireinsight.org.uk/</w:t>
        </w:r>
      </w:hyperlink>
      <w:r w:rsidR="00E624AD" w:rsidRPr="00D63E6F">
        <w:rPr>
          <w:rFonts w:cs="Arial"/>
          <w:color w:val="002F5D"/>
        </w:rPr>
        <w:t xml:space="preserve"> </w:t>
      </w:r>
      <w:r w:rsidRPr="00D63E6F">
        <w:rPr>
          <w:rFonts w:cs="Arial"/>
          <w:color w:val="002F5D"/>
        </w:rPr>
        <w:t xml:space="preserve">and within </w:t>
      </w:r>
      <w:r w:rsidRPr="00D63E6F">
        <w:rPr>
          <w:rFonts w:cs="Arial"/>
          <w:b/>
          <w:color w:val="002F5D"/>
        </w:rPr>
        <w:t>Local Health at</w:t>
      </w:r>
      <w:r w:rsidR="007F635E">
        <w:rPr>
          <w:rFonts w:cs="Arial"/>
          <w:b/>
          <w:color w:val="002F5D"/>
        </w:rPr>
        <w:t xml:space="preserve"> </w:t>
      </w:r>
      <w:hyperlink r:id="rId18" w:history="1">
        <w:r w:rsidR="00FD480B" w:rsidRPr="008A4BBD">
          <w:rPr>
            <w:rStyle w:val="Hyperlink"/>
            <w:rFonts w:cs="Arial"/>
          </w:rPr>
          <w:t>http://www.localhealth.org.uk/</w:t>
        </w:r>
      </w:hyperlink>
      <w:r w:rsidR="00AE389B">
        <w:rPr>
          <w:rFonts w:cs="Arial"/>
          <w:color w:val="002F5D"/>
        </w:rPr>
        <w:t>.</w:t>
      </w:r>
    </w:p>
    <w:p w14:paraId="7E7FA31E" w14:textId="77777777" w:rsidR="004E68B5" w:rsidRPr="00D63E6F" w:rsidRDefault="004E68B5" w:rsidP="0038179C">
      <w:pPr>
        <w:pStyle w:val="ListParagraph"/>
        <w:spacing w:line="240" w:lineRule="auto"/>
        <w:rPr>
          <w:rFonts w:cs="Arial"/>
          <w:color w:val="002F5D"/>
        </w:rPr>
      </w:pPr>
    </w:p>
    <w:p w14:paraId="01A1C2D8" w14:textId="77777777" w:rsidR="004E68B5" w:rsidRPr="00D63E6F" w:rsidRDefault="004E68B5" w:rsidP="00957A0B">
      <w:pPr>
        <w:spacing w:line="240" w:lineRule="auto"/>
        <w:rPr>
          <w:rFonts w:cs="Arial"/>
          <w:color w:val="002F5D"/>
        </w:rPr>
      </w:pPr>
      <w:r w:rsidRPr="00D63E6F">
        <w:rPr>
          <w:rFonts w:cs="Arial"/>
          <w:color w:val="002F5D"/>
        </w:rPr>
        <w:t xml:space="preserve">The list below </w:t>
      </w:r>
      <w:r w:rsidRPr="00D63E6F">
        <w:rPr>
          <w:rFonts w:cs="Arial"/>
          <w:b/>
          <w:color w:val="002F5D"/>
        </w:rPr>
        <w:t>summarises</w:t>
      </w:r>
      <w:r w:rsidRPr="00D63E6F">
        <w:rPr>
          <w:rFonts w:cs="Arial"/>
          <w:color w:val="002F5D"/>
        </w:rPr>
        <w:t xml:space="preserve"> </w:t>
      </w:r>
      <w:r w:rsidRPr="00D63E6F">
        <w:rPr>
          <w:rFonts w:cs="Arial"/>
          <w:b/>
          <w:color w:val="002F5D"/>
        </w:rPr>
        <w:t>areas of potential priority</w:t>
      </w:r>
      <w:r w:rsidRPr="00D63E6F">
        <w:rPr>
          <w:rFonts w:cs="Arial"/>
          <w:color w:val="002F5D"/>
        </w:rPr>
        <w:t>:</w:t>
      </w:r>
    </w:p>
    <w:p w14:paraId="35BC7F35" w14:textId="77777777" w:rsidR="004E68B5" w:rsidRPr="00D63E6F" w:rsidRDefault="00FB139D" w:rsidP="00957A0B">
      <w:pPr>
        <w:pStyle w:val="ListParagraph"/>
        <w:numPr>
          <w:ilvl w:val="0"/>
          <w:numId w:val="24"/>
        </w:numPr>
        <w:spacing w:line="240" w:lineRule="auto"/>
        <w:rPr>
          <w:rFonts w:cs="Arial"/>
          <w:color w:val="002F5D"/>
        </w:rPr>
      </w:pPr>
      <w:r w:rsidRPr="00D63E6F">
        <w:rPr>
          <w:rFonts w:cs="Arial"/>
          <w:color w:val="002F5D"/>
        </w:rPr>
        <w:t>Fenland - broadly improving health determinants and outcomes in this district and reducing health inequalities.</w:t>
      </w:r>
    </w:p>
    <w:p w14:paraId="1B68EA93" w14:textId="77777777" w:rsidR="00FB139D" w:rsidRPr="00D63E6F" w:rsidRDefault="00FB139D" w:rsidP="00957A0B">
      <w:pPr>
        <w:pStyle w:val="ListParagraph"/>
        <w:numPr>
          <w:ilvl w:val="0"/>
          <w:numId w:val="24"/>
        </w:numPr>
        <w:spacing w:line="240" w:lineRule="auto"/>
        <w:rPr>
          <w:rFonts w:cs="Arial"/>
          <w:color w:val="002F5D"/>
        </w:rPr>
      </w:pPr>
      <w:r w:rsidRPr="00D63E6F">
        <w:rPr>
          <w:rFonts w:cs="Arial"/>
          <w:color w:val="002F5D"/>
        </w:rPr>
        <w:t>Cambridge, reducing health inequalities in this district and improving emerging adverse trends in some health determinants and outcomes.</w:t>
      </w:r>
    </w:p>
    <w:p w14:paraId="22FBD1EF" w14:textId="77777777" w:rsidR="00845331" w:rsidRPr="00D63E6F" w:rsidRDefault="00845331" w:rsidP="00957A0B">
      <w:pPr>
        <w:pStyle w:val="ListParagraph"/>
        <w:numPr>
          <w:ilvl w:val="0"/>
          <w:numId w:val="24"/>
        </w:numPr>
        <w:spacing w:line="240" w:lineRule="auto"/>
        <w:rPr>
          <w:rFonts w:cs="Arial"/>
          <w:color w:val="002F5D"/>
        </w:rPr>
      </w:pPr>
      <w:r w:rsidRPr="00D63E6F">
        <w:rPr>
          <w:rFonts w:cs="Arial"/>
          <w:color w:val="002F5D"/>
        </w:rPr>
        <w:t>Educational attainment in East Cambridgeshire, Fenland and Huntingdonshire.</w:t>
      </w:r>
    </w:p>
    <w:p w14:paraId="31B19112" w14:textId="77777777" w:rsidR="00FB139D" w:rsidRPr="00D63E6F" w:rsidRDefault="00FB139D" w:rsidP="00957A0B">
      <w:pPr>
        <w:pStyle w:val="ListParagraph"/>
        <w:numPr>
          <w:ilvl w:val="0"/>
          <w:numId w:val="24"/>
        </w:numPr>
        <w:spacing w:line="240" w:lineRule="auto"/>
        <w:rPr>
          <w:rFonts w:cs="Arial"/>
          <w:color w:val="002F5D"/>
        </w:rPr>
      </w:pPr>
      <w:r w:rsidRPr="00D63E6F">
        <w:rPr>
          <w:rFonts w:cs="Arial"/>
          <w:color w:val="002F5D"/>
        </w:rPr>
        <w:t>Alcohol abuse.</w:t>
      </w:r>
    </w:p>
    <w:p w14:paraId="041731D0" w14:textId="77777777" w:rsidR="00FB139D" w:rsidRPr="00D63E6F" w:rsidRDefault="00FB139D" w:rsidP="00957A0B">
      <w:pPr>
        <w:pStyle w:val="ListParagraph"/>
        <w:numPr>
          <w:ilvl w:val="0"/>
          <w:numId w:val="24"/>
        </w:numPr>
        <w:spacing w:line="240" w:lineRule="auto"/>
        <w:rPr>
          <w:rFonts w:cs="Arial"/>
          <w:color w:val="002F5D"/>
        </w:rPr>
      </w:pPr>
      <w:r w:rsidRPr="00D63E6F">
        <w:rPr>
          <w:rFonts w:cs="Arial"/>
          <w:color w:val="002F5D"/>
        </w:rPr>
        <w:t>Mental health including self-harm and suicide.</w:t>
      </w:r>
    </w:p>
    <w:p w14:paraId="08DEBCFA" w14:textId="77777777" w:rsidR="00FB139D" w:rsidRPr="00D63E6F" w:rsidRDefault="00FB139D" w:rsidP="00957A0B">
      <w:pPr>
        <w:pStyle w:val="ListParagraph"/>
        <w:numPr>
          <w:ilvl w:val="0"/>
          <w:numId w:val="24"/>
        </w:numPr>
        <w:spacing w:line="240" w:lineRule="auto"/>
        <w:rPr>
          <w:rFonts w:cs="Arial"/>
          <w:color w:val="002F5D"/>
        </w:rPr>
      </w:pPr>
      <w:r w:rsidRPr="00D63E6F">
        <w:rPr>
          <w:rFonts w:cs="Arial"/>
          <w:color w:val="002F5D"/>
        </w:rPr>
        <w:t>Smoking.</w:t>
      </w:r>
    </w:p>
    <w:p w14:paraId="64047013" w14:textId="77777777" w:rsidR="00FB139D" w:rsidRPr="00D63E6F" w:rsidRDefault="00FB139D" w:rsidP="00957A0B">
      <w:pPr>
        <w:pStyle w:val="ListParagraph"/>
        <w:numPr>
          <w:ilvl w:val="0"/>
          <w:numId w:val="24"/>
        </w:numPr>
        <w:spacing w:line="240" w:lineRule="auto"/>
        <w:rPr>
          <w:rFonts w:cs="Arial"/>
          <w:color w:val="002F5D"/>
        </w:rPr>
      </w:pPr>
      <w:r w:rsidRPr="00D63E6F">
        <w:rPr>
          <w:rFonts w:cs="Arial"/>
          <w:color w:val="002F5D"/>
        </w:rPr>
        <w:t>Physical activity and weight management across the life-co</w:t>
      </w:r>
      <w:r w:rsidR="008C1530" w:rsidRPr="00D63E6F">
        <w:rPr>
          <w:rFonts w:cs="Arial"/>
          <w:color w:val="002F5D"/>
        </w:rPr>
        <w:t>urse, including diabetes in East Cambridgeshire and Fenland.</w:t>
      </w:r>
    </w:p>
    <w:p w14:paraId="194C7E05" w14:textId="77777777" w:rsidR="00FB139D" w:rsidRPr="00D63E6F" w:rsidRDefault="00FB139D" w:rsidP="00957A0B">
      <w:pPr>
        <w:pStyle w:val="ListParagraph"/>
        <w:numPr>
          <w:ilvl w:val="0"/>
          <w:numId w:val="24"/>
        </w:numPr>
        <w:spacing w:line="240" w:lineRule="auto"/>
        <w:rPr>
          <w:rFonts w:cs="Arial"/>
          <w:color w:val="002F5D"/>
        </w:rPr>
      </w:pPr>
      <w:r w:rsidRPr="00D63E6F">
        <w:rPr>
          <w:rFonts w:cs="Arial"/>
          <w:color w:val="002F5D"/>
        </w:rPr>
        <w:lastRenderedPageBreak/>
        <w:t>Falls and hip fractures in older people.</w:t>
      </w:r>
    </w:p>
    <w:p w14:paraId="268B359F" w14:textId="77777777" w:rsidR="00FB139D" w:rsidRPr="00D63E6F" w:rsidRDefault="00FB139D" w:rsidP="00957A0B">
      <w:pPr>
        <w:pStyle w:val="ListParagraph"/>
        <w:numPr>
          <w:ilvl w:val="0"/>
          <w:numId w:val="24"/>
        </w:numPr>
        <w:spacing w:line="240" w:lineRule="auto"/>
        <w:rPr>
          <w:rFonts w:cs="Arial"/>
          <w:color w:val="002F5D"/>
        </w:rPr>
      </w:pPr>
      <w:r w:rsidRPr="00D63E6F">
        <w:rPr>
          <w:rFonts w:cs="Arial"/>
          <w:color w:val="002F5D"/>
        </w:rPr>
        <w:t>Dementia.</w:t>
      </w:r>
    </w:p>
    <w:p w14:paraId="4594EA41" w14:textId="77777777" w:rsidR="0067547D" w:rsidRPr="00D63E6F" w:rsidRDefault="0067547D" w:rsidP="00957A0B">
      <w:pPr>
        <w:pStyle w:val="ListParagraph"/>
        <w:numPr>
          <w:ilvl w:val="0"/>
          <w:numId w:val="24"/>
        </w:numPr>
        <w:spacing w:line="240" w:lineRule="auto"/>
        <w:rPr>
          <w:rFonts w:cs="Arial"/>
          <w:color w:val="002F5D"/>
        </w:rPr>
      </w:pPr>
      <w:r w:rsidRPr="00D63E6F">
        <w:rPr>
          <w:rFonts w:cs="Arial"/>
          <w:color w:val="002F5D"/>
        </w:rPr>
        <w:t>Excess winter deaths.</w:t>
      </w:r>
    </w:p>
    <w:p w14:paraId="7CEBA31D" w14:textId="77777777" w:rsidR="006F52B6" w:rsidRPr="00D63E6F" w:rsidRDefault="006F52B6" w:rsidP="0038179C">
      <w:pPr>
        <w:spacing w:line="240" w:lineRule="auto"/>
        <w:rPr>
          <w:rFonts w:cs="Arial"/>
          <w:color w:val="002F5D"/>
        </w:rPr>
      </w:pPr>
    </w:p>
    <w:p w14:paraId="76DD9820" w14:textId="35F9CBAB" w:rsidR="006F52B6" w:rsidRPr="00D63E6F" w:rsidRDefault="006F52B6" w:rsidP="0038179C">
      <w:pPr>
        <w:spacing w:line="240" w:lineRule="auto"/>
        <w:rPr>
          <w:rFonts w:cs="Arial"/>
          <w:color w:val="002F5D"/>
        </w:rPr>
      </w:pPr>
      <w:r w:rsidRPr="00D63E6F">
        <w:rPr>
          <w:rFonts w:cs="Arial"/>
          <w:b/>
          <w:color w:val="002F5D"/>
        </w:rPr>
        <w:t>Note</w:t>
      </w:r>
      <w:r w:rsidR="00DF55A6" w:rsidRPr="00D63E6F">
        <w:rPr>
          <w:rFonts w:cs="Arial"/>
          <w:b/>
          <w:color w:val="002F5D"/>
        </w:rPr>
        <w:t>s</w:t>
      </w:r>
      <w:r w:rsidR="00093F39">
        <w:rPr>
          <w:rFonts w:cs="Arial"/>
          <w:b/>
          <w:color w:val="002F5D"/>
        </w:rPr>
        <w:t xml:space="preserve"> – national Health Profiles</w:t>
      </w:r>
      <w:r w:rsidR="00DF55A6" w:rsidRPr="00D63E6F">
        <w:rPr>
          <w:rFonts w:cs="Arial"/>
          <w:color w:val="002F5D"/>
        </w:rPr>
        <w:t>:</w:t>
      </w:r>
    </w:p>
    <w:p w14:paraId="2E2208ED" w14:textId="1B582567" w:rsidR="00B05977" w:rsidRPr="00B05977" w:rsidRDefault="00B05977" w:rsidP="0038179C">
      <w:pPr>
        <w:pStyle w:val="ListParagraph"/>
        <w:numPr>
          <w:ilvl w:val="0"/>
          <w:numId w:val="25"/>
        </w:numPr>
        <w:spacing w:line="240" w:lineRule="auto"/>
        <w:rPr>
          <w:rFonts w:cs="Arial"/>
          <w:color w:val="002F5D"/>
        </w:rPr>
      </w:pPr>
      <w:r>
        <w:rPr>
          <w:rFonts w:cs="Arial"/>
          <w:color w:val="002F5D"/>
        </w:rPr>
        <w:t>The following two indicator</w:t>
      </w:r>
      <w:r w:rsidR="00F542A7">
        <w:rPr>
          <w:rFonts w:cs="Arial"/>
          <w:color w:val="002F5D"/>
        </w:rPr>
        <w:t>s</w:t>
      </w:r>
      <w:r>
        <w:rPr>
          <w:rFonts w:cs="Arial"/>
          <w:color w:val="002F5D"/>
        </w:rPr>
        <w:t xml:space="preserve"> are in the local health profiles on Public Health England’s website but are not included in the summary above for the reasons below.</w:t>
      </w:r>
    </w:p>
    <w:p w14:paraId="6ABD24F7" w14:textId="07B2604C" w:rsidR="006F52B6" w:rsidRPr="00D63E6F" w:rsidRDefault="00BA56F2" w:rsidP="0038179C">
      <w:pPr>
        <w:pStyle w:val="ListParagraph"/>
        <w:numPr>
          <w:ilvl w:val="0"/>
          <w:numId w:val="25"/>
        </w:numPr>
        <w:spacing w:line="240" w:lineRule="auto"/>
        <w:rPr>
          <w:rFonts w:cs="Arial"/>
          <w:color w:val="002F5D"/>
        </w:rPr>
      </w:pPr>
      <w:r w:rsidRPr="00D63E6F">
        <w:rPr>
          <w:rFonts w:cs="Arial"/>
          <w:b/>
          <w:color w:val="002F5D"/>
        </w:rPr>
        <w:t xml:space="preserve">Infant mortality. </w:t>
      </w:r>
      <w:r w:rsidR="006F52B6" w:rsidRPr="00D63E6F">
        <w:rPr>
          <w:rFonts w:cs="Arial"/>
          <w:color w:val="002F5D"/>
        </w:rPr>
        <w:t xml:space="preserve">This indicator is assessed as the same as the national average In Cambridgeshire as a whole and in all districts other than East Cambridgeshire. It is important to note that the numbers of deaths are relatively few and this means that the test used to assess statistical importance yields wide levels of uncertainty and hence </w:t>
      </w:r>
      <w:r w:rsidRPr="00D63E6F">
        <w:rPr>
          <w:rFonts w:cs="Arial"/>
          <w:color w:val="002F5D"/>
        </w:rPr>
        <w:t>similarity to the average. No district h</w:t>
      </w:r>
      <w:r w:rsidR="00ED4AF1" w:rsidRPr="00D63E6F">
        <w:rPr>
          <w:rFonts w:cs="Arial"/>
          <w:color w:val="002F5D"/>
        </w:rPr>
        <w:t>as a rat</w:t>
      </w:r>
      <w:r w:rsidRPr="00D63E6F">
        <w:rPr>
          <w:rFonts w:cs="Arial"/>
          <w:color w:val="002F5D"/>
        </w:rPr>
        <w:t xml:space="preserve">e that is </w:t>
      </w:r>
      <w:r w:rsidR="00A701B1">
        <w:rPr>
          <w:rFonts w:cs="Arial"/>
          <w:color w:val="002F5D"/>
        </w:rPr>
        <w:t xml:space="preserve">statistically </w:t>
      </w:r>
      <w:r w:rsidRPr="00D63E6F">
        <w:rPr>
          <w:rFonts w:cs="Arial"/>
          <w:color w:val="002F5D"/>
        </w:rPr>
        <w:t xml:space="preserve">higher than </w:t>
      </w:r>
      <w:r w:rsidR="00ED4AF1" w:rsidRPr="00D63E6F">
        <w:rPr>
          <w:rFonts w:cs="Arial"/>
          <w:color w:val="002F5D"/>
        </w:rPr>
        <w:t xml:space="preserve">the county average either. The rate is highest in Fenland, but does not differ statistically when compared with the national and local averages. </w:t>
      </w:r>
    </w:p>
    <w:p w14:paraId="754012C3" w14:textId="3414DCB8" w:rsidR="00DF55A6" w:rsidRPr="00D63E6F" w:rsidRDefault="00DF55A6" w:rsidP="0038179C">
      <w:pPr>
        <w:pStyle w:val="ListParagraph"/>
        <w:numPr>
          <w:ilvl w:val="0"/>
          <w:numId w:val="25"/>
        </w:numPr>
        <w:spacing w:line="240" w:lineRule="auto"/>
        <w:rPr>
          <w:rFonts w:cs="Arial"/>
          <w:b/>
          <w:color w:val="002F5D"/>
        </w:rPr>
      </w:pPr>
      <w:r w:rsidRPr="00D63E6F">
        <w:rPr>
          <w:rFonts w:cs="Arial"/>
          <w:b/>
          <w:color w:val="002F5D"/>
        </w:rPr>
        <w:t xml:space="preserve">Killed and seriously injured on roads. </w:t>
      </w:r>
      <w:r w:rsidRPr="00D63E6F">
        <w:rPr>
          <w:rFonts w:cs="Arial"/>
          <w:color w:val="002F5D"/>
        </w:rPr>
        <w:t xml:space="preserve">This indicator benchmarks poorly locally compared with the national measure. However, it is a poor indicator that uses area based road casualty data as its numerator and resident based population data as its denominator. This gives a clear mismatch between the component parts of the indicator and does not deal </w:t>
      </w:r>
      <w:r w:rsidR="00A928D2">
        <w:rPr>
          <w:rFonts w:cs="Arial"/>
          <w:color w:val="002F5D"/>
        </w:rPr>
        <w:t xml:space="preserve">well </w:t>
      </w:r>
      <w:r w:rsidRPr="00D63E6F">
        <w:rPr>
          <w:rFonts w:cs="Arial"/>
          <w:color w:val="002F5D"/>
        </w:rPr>
        <w:t xml:space="preserve">with area based traffic flow patterns. Local measures should be taken from the County Council’s own road safety team at </w:t>
      </w:r>
      <w:hyperlink r:id="rId19" w:history="1">
        <w:r w:rsidR="007F635E" w:rsidRPr="002145AA">
          <w:rPr>
            <w:rStyle w:val="Hyperlink"/>
            <w:rFonts w:cs="Arial"/>
          </w:rPr>
          <w:t>https://www.cambridgeshire.gov.uk/residents/travel-roads-and-parking/roads-and-pathways/road-safety/</w:t>
        </w:r>
      </w:hyperlink>
      <w:r w:rsidRPr="002145AA">
        <w:rPr>
          <w:rFonts w:cs="Arial"/>
          <w:color w:val="002F5D"/>
        </w:rPr>
        <w:t>.</w:t>
      </w:r>
    </w:p>
    <w:p w14:paraId="361CA66C" w14:textId="77777777" w:rsidR="0067547D" w:rsidRPr="00D63E6F" w:rsidRDefault="0067547D" w:rsidP="0038179C">
      <w:pPr>
        <w:spacing w:line="240" w:lineRule="auto"/>
        <w:ind w:left="360"/>
        <w:rPr>
          <w:rFonts w:cs="Arial"/>
          <w:color w:val="002F5D"/>
        </w:rPr>
      </w:pPr>
    </w:p>
    <w:p w14:paraId="04294026" w14:textId="77777777" w:rsidR="00FB139D" w:rsidRPr="00D63E6F" w:rsidRDefault="00FB139D" w:rsidP="0038179C">
      <w:pPr>
        <w:pStyle w:val="ListParagraph"/>
        <w:spacing w:line="240" w:lineRule="auto"/>
        <w:rPr>
          <w:rFonts w:cs="Arial"/>
          <w:color w:val="002F5D"/>
        </w:rPr>
      </w:pPr>
    </w:p>
    <w:p w14:paraId="3D8EAD26" w14:textId="77777777" w:rsidR="006C314E" w:rsidRDefault="006C314E">
      <w:pPr>
        <w:rPr>
          <w:rFonts w:eastAsiaTheme="majorEastAsia" w:cs="Arial"/>
          <w:b/>
          <w:color w:val="FFFFFF" w:themeColor="background1"/>
          <w:sz w:val="28"/>
          <w:szCs w:val="32"/>
        </w:rPr>
      </w:pPr>
      <w:r>
        <w:br w:type="page"/>
      </w:r>
    </w:p>
    <w:p w14:paraId="25955F40" w14:textId="77777777" w:rsidR="00DA6624" w:rsidRPr="0038179C" w:rsidRDefault="00DE6CE0" w:rsidP="0038179C">
      <w:pPr>
        <w:pStyle w:val="JSNA1"/>
      </w:pPr>
      <w:bookmarkStart w:id="5" w:name="_Toc492908644"/>
      <w:r w:rsidRPr="0038179C">
        <w:lastRenderedPageBreak/>
        <w:t>G</w:t>
      </w:r>
      <w:r w:rsidR="0038179C" w:rsidRPr="0038179C">
        <w:t>EOGRAPHY AND DEMOGRAPHY</w:t>
      </w:r>
      <w:bookmarkEnd w:id="5"/>
    </w:p>
    <w:p w14:paraId="6E73E8EC" w14:textId="77777777" w:rsidR="00DA6624" w:rsidRPr="00D63E6F" w:rsidRDefault="00DA6624" w:rsidP="0038179C">
      <w:pPr>
        <w:spacing w:line="240" w:lineRule="auto"/>
        <w:rPr>
          <w:rFonts w:cs="Arial"/>
          <w:b/>
          <w:color w:val="002F5D"/>
        </w:rPr>
      </w:pPr>
    </w:p>
    <w:p w14:paraId="6FBB9B4B" w14:textId="77777777" w:rsidR="00DD0527" w:rsidRPr="0038179C" w:rsidRDefault="00DD0527" w:rsidP="0038179C">
      <w:pPr>
        <w:pStyle w:val="JSNA2"/>
      </w:pPr>
      <w:bookmarkStart w:id="6" w:name="_Toc492908645"/>
      <w:r w:rsidRPr="0038179C">
        <w:t xml:space="preserve">Cambridgeshire </w:t>
      </w:r>
      <w:r w:rsidR="003D5EAA" w:rsidRPr="0038179C">
        <w:t xml:space="preserve">and the districts </w:t>
      </w:r>
      <w:r w:rsidRPr="0038179C">
        <w:t>– geography and main administrative boundaries</w:t>
      </w:r>
      <w:bookmarkEnd w:id="6"/>
    </w:p>
    <w:p w14:paraId="0B418C4D" w14:textId="77777777" w:rsidR="00B540ED" w:rsidRPr="00D63E6F" w:rsidRDefault="00B540ED" w:rsidP="0038179C">
      <w:pPr>
        <w:spacing w:line="240" w:lineRule="auto"/>
        <w:rPr>
          <w:rFonts w:cs="Arial"/>
          <w:b/>
          <w:color w:val="002F5D"/>
        </w:rPr>
      </w:pPr>
    </w:p>
    <w:p w14:paraId="6CB029C8" w14:textId="77777777" w:rsidR="00EF37C7"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w:t>
      </w:r>
      <w:r w:rsidRPr="00B43863">
        <w:rPr>
          <w:b/>
          <w:color w:val="002F5D"/>
        </w:rPr>
        <w:fldChar w:fldCharType="end"/>
      </w:r>
      <w:r w:rsidR="00B540ED" w:rsidRPr="00B43863">
        <w:rPr>
          <w:rFonts w:cs="Arial"/>
          <w:b/>
          <w:color w:val="002F5D"/>
        </w:rPr>
        <w:t>.</w:t>
      </w:r>
      <w:r w:rsidR="000F404D" w:rsidRPr="00B43863">
        <w:rPr>
          <w:rFonts w:cs="Arial"/>
          <w:color w:val="002F5D"/>
        </w:rPr>
        <w:t xml:space="preserve"> </w:t>
      </w:r>
      <w:r w:rsidR="00B540ED" w:rsidRPr="00B43863">
        <w:rPr>
          <w:rFonts w:cs="Arial"/>
          <w:color w:val="002F5D"/>
        </w:rPr>
        <w:t>Local authority districts and maj</w:t>
      </w:r>
      <w:r w:rsidR="006C314E" w:rsidRPr="00B43863">
        <w:rPr>
          <w:rFonts w:cs="Arial"/>
          <w:color w:val="002F5D"/>
        </w:rPr>
        <w:t>or market towns, Cambridgeshire</w:t>
      </w:r>
    </w:p>
    <w:p w14:paraId="3D3FC642" w14:textId="77777777" w:rsidR="00680A91" w:rsidRPr="00D63E6F" w:rsidRDefault="00680A91" w:rsidP="0038179C">
      <w:pPr>
        <w:spacing w:line="240" w:lineRule="auto"/>
        <w:rPr>
          <w:rFonts w:cs="Arial"/>
          <w:color w:val="002F5D"/>
        </w:rPr>
      </w:pPr>
    </w:p>
    <w:p w14:paraId="52A59B55" w14:textId="77777777" w:rsidR="00EF37C7" w:rsidRPr="00D63E6F" w:rsidRDefault="00B540ED" w:rsidP="0038179C">
      <w:pPr>
        <w:spacing w:line="240" w:lineRule="auto"/>
        <w:rPr>
          <w:rFonts w:cs="Arial"/>
          <w:color w:val="002F5D"/>
        </w:rPr>
      </w:pPr>
      <w:r w:rsidRPr="00D63E6F">
        <w:rPr>
          <w:rFonts w:cs="Arial"/>
          <w:noProof/>
          <w:color w:val="002F5D"/>
          <w:lang w:eastAsia="en-GB"/>
        </w:rPr>
        <w:drawing>
          <wp:inline distT="0" distB="0" distL="0" distR="0" wp14:anchorId="419C874D" wp14:editId="2CFF661F">
            <wp:extent cx="3013862" cy="3714646"/>
            <wp:effectExtent l="19050" t="19050" r="15240"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unty and LAs map_JM_20170807.png"/>
                    <pic:cNvPicPr/>
                  </pic:nvPicPr>
                  <pic:blipFill rotWithShape="1">
                    <a:blip r:embed="rId20" cstate="print">
                      <a:extLst>
                        <a:ext uri="{28A0092B-C50C-407E-A947-70E740481C1C}">
                          <a14:useLocalDpi xmlns:a14="http://schemas.microsoft.com/office/drawing/2010/main" val="0"/>
                        </a:ext>
                      </a:extLst>
                    </a:blip>
                    <a:srcRect l="25698" r="25055"/>
                    <a:stretch/>
                  </pic:blipFill>
                  <pic:spPr bwMode="auto">
                    <a:xfrm>
                      <a:off x="0" y="0"/>
                      <a:ext cx="3013946" cy="3714750"/>
                    </a:xfrm>
                    <a:prstGeom prst="rect">
                      <a:avLst/>
                    </a:prstGeom>
                    <a:ln w="19050">
                      <a:solidFill>
                        <a:srgbClr val="002F5D"/>
                      </a:solidFill>
                    </a:ln>
                    <a:extLst>
                      <a:ext uri="{53640926-AAD7-44D8-BBD7-CCE9431645EC}">
                        <a14:shadowObscured xmlns:a14="http://schemas.microsoft.com/office/drawing/2010/main"/>
                      </a:ext>
                    </a:extLst>
                  </pic:spPr>
                </pic:pic>
              </a:graphicData>
            </a:graphic>
          </wp:inline>
        </w:drawing>
      </w:r>
      <w:r w:rsidR="00F72D8D" w:rsidRPr="00D63E6F">
        <w:rPr>
          <w:rFonts w:cs="Arial"/>
          <w:color w:val="002F5D"/>
        </w:rPr>
        <w:t xml:space="preserve"> </w:t>
      </w:r>
      <w:r w:rsidRPr="00D63E6F">
        <w:rPr>
          <w:rFonts w:cs="Arial"/>
          <w:noProof/>
          <w:color w:val="002F5D"/>
          <w:lang w:eastAsia="en-GB"/>
        </w:rPr>
        <w:drawing>
          <wp:inline distT="0" distB="0" distL="0" distR="0" wp14:anchorId="5CFD823C" wp14:editId="047A22E0">
            <wp:extent cx="2962656" cy="3714416"/>
            <wp:effectExtent l="19050" t="19050" r="28575" b="196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unty and towns map_JM_20170807.png"/>
                    <pic:cNvPicPr/>
                  </pic:nvPicPr>
                  <pic:blipFill rotWithShape="1">
                    <a:blip r:embed="rId21" cstate="print">
                      <a:extLst>
                        <a:ext uri="{28A0092B-C50C-407E-A947-70E740481C1C}">
                          <a14:useLocalDpi xmlns:a14="http://schemas.microsoft.com/office/drawing/2010/main" val="0"/>
                        </a:ext>
                      </a:extLst>
                    </a:blip>
                    <a:srcRect l="26057" r="25530"/>
                    <a:stretch/>
                  </pic:blipFill>
                  <pic:spPr bwMode="auto">
                    <a:xfrm>
                      <a:off x="0" y="0"/>
                      <a:ext cx="2962922" cy="371475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644DF0D" w14:textId="77777777" w:rsidR="00B540ED" w:rsidRPr="0038179C" w:rsidRDefault="00B540ED" w:rsidP="0038179C">
      <w:pPr>
        <w:spacing w:line="240" w:lineRule="auto"/>
        <w:rPr>
          <w:rFonts w:cs="Arial"/>
          <w:color w:val="002F5D"/>
          <w:sz w:val="18"/>
        </w:rPr>
      </w:pPr>
      <w:r w:rsidRPr="00D63E6F">
        <w:rPr>
          <w:rFonts w:cs="Arial"/>
          <w:color w:val="002F5D"/>
          <w:sz w:val="18"/>
        </w:rPr>
        <w:t>© Crown copyright and database rights 2017 Ordnance Survey 100023205</w:t>
      </w:r>
    </w:p>
    <w:p w14:paraId="0B2DC107" w14:textId="77777777" w:rsidR="00DD0527" w:rsidRPr="00D63E6F" w:rsidRDefault="00DD0527" w:rsidP="0038179C">
      <w:pPr>
        <w:pStyle w:val="ListParagraph"/>
        <w:spacing w:line="240" w:lineRule="auto"/>
        <w:ind w:left="567"/>
        <w:rPr>
          <w:rFonts w:cs="Arial"/>
          <w:b/>
          <w:color w:val="002F5D"/>
        </w:rPr>
      </w:pPr>
    </w:p>
    <w:p w14:paraId="7552F212" w14:textId="77777777" w:rsidR="0038179C" w:rsidRPr="0038179C" w:rsidRDefault="00DD0527" w:rsidP="0038179C">
      <w:pPr>
        <w:pStyle w:val="JSNA2"/>
      </w:pPr>
      <w:bookmarkStart w:id="7" w:name="_Toc492908646"/>
      <w:r w:rsidRPr="0038179C">
        <w:t>Demography, housing growth and land use</w:t>
      </w:r>
      <w:bookmarkEnd w:id="7"/>
    </w:p>
    <w:p w14:paraId="0A1D9627" w14:textId="77777777" w:rsidR="002D6DAF" w:rsidRPr="00D63E6F" w:rsidRDefault="002D6DAF" w:rsidP="0038179C">
      <w:pPr>
        <w:spacing w:line="240" w:lineRule="auto"/>
        <w:rPr>
          <w:rFonts w:cs="Arial"/>
          <w:b/>
          <w:color w:val="002F5D"/>
        </w:rPr>
      </w:pPr>
    </w:p>
    <w:p w14:paraId="2C160227" w14:textId="77777777" w:rsidR="00F74363" w:rsidRPr="00D63E6F" w:rsidRDefault="004B6438" w:rsidP="0038179C">
      <w:pPr>
        <w:spacing w:line="240" w:lineRule="auto"/>
        <w:rPr>
          <w:rFonts w:cs="Arial"/>
          <w:color w:val="002F5D"/>
        </w:rPr>
      </w:pPr>
      <w:r w:rsidRPr="00D63E6F">
        <w:rPr>
          <w:rFonts w:cs="Arial"/>
          <w:color w:val="002F5D"/>
        </w:rPr>
        <w:t xml:space="preserve">This section includes demographic estimates, population and housing growth information and data for population </w:t>
      </w:r>
      <w:r w:rsidR="00F74363" w:rsidRPr="00D63E6F">
        <w:rPr>
          <w:rFonts w:cs="Arial"/>
          <w:color w:val="002F5D"/>
        </w:rPr>
        <w:t>density.</w:t>
      </w:r>
    </w:p>
    <w:p w14:paraId="635D5D8B" w14:textId="77777777" w:rsidR="00F74363" w:rsidRPr="00D63E6F" w:rsidRDefault="00F74363" w:rsidP="0038179C">
      <w:pPr>
        <w:spacing w:line="240" w:lineRule="auto"/>
        <w:rPr>
          <w:rFonts w:cs="Arial"/>
          <w:color w:val="002F5D"/>
        </w:rPr>
      </w:pPr>
    </w:p>
    <w:p w14:paraId="0FDA935D" w14:textId="27B09DE8" w:rsidR="004B6438" w:rsidRPr="00D63E6F" w:rsidRDefault="004B6438" w:rsidP="0038179C">
      <w:pPr>
        <w:spacing w:line="240" w:lineRule="auto"/>
        <w:rPr>
          <w:rFonts w:cs="Arial"/>
          <w:color w:val="002F5D"/>
        </w:rPr>
      </w:pPr>
      <w:r w:rsidRPr="00D63E6F">
        <w:rPr>
          <w:rFonts w:cs="Arial"/>
          <w:color w:val="002F5D"/>
        </w:rPr>
        <w:t xml:space="preserve">It is important to note that both the Office for National Statistics (ONS) </w:t>
      </w:r>
      <w:r w:rsidR="00680A91">
        <w:rPr>
          <w:rFonts w:cs="Arial"/>
          <w:color w:val="002F5D"/>
        </w:rPr>
        <w:t xml:space="preserve">and </w:t>
      </w:r>
      <w:r w:rsidRPr="00D63E6F">
        <w:rPr>
          <w:rFonts w:cs="Arial"/>
          <w:color w:val="002F5D"/>
        </w:rPr>
        <w:t xml:space="preserve">the Council’s own demographers </w:t>
      </w:r>
      <w:r w:rsidR="00D442C5">
        <w:rPr>
          <w:rFonts w:cs="Arial"/>
          <w:color w:val="002F5D"/>
        </w:rPr>
        <w:t xml:space="preserve">in the Research Group </w:t>
      </w:r>
      <w:r w:rsidRPr="00D63E6F">
        <w:rPr>
          <w:rFonts w:cs="Arial"/>
          <w:color w:val="002F5D"/>
        </w:rPr>
        <w:t xml:space="preserve">provide population estimates, projections and forecasts. </w:t>
      </w:r>
      <w:r w:rsidR="00F74363" w:rsidRPr="00D63E6F">
        <w:rPr>
          <w:rFonts w:cs="Arial"/>
          <w:color w:val="002F5D"/>
        </w:rPr>
        <w:t xml:space="preserve">ONS data are </w:t>
      </w:r>
      <w:r w:rsidR="00B01686">
        <w:rPr>
          <w:rFonts w:cs="Arial"/>
          <w:color w:val="002F5D"/>
        </w:rPr>
        <w:t xml:space="preserve">trend driven and </w:t>
      </w:r>
      <w:r w:rsidR="00F74363" w:rsidRPr="00D63E6F">
        <w:rPr>
          <w:rFonts w:cs="Arial"/>
          <w:color w:val="002F5D"/>
        </w:rPr>
        <w:t xml:space="preserve">based on natural change (births and deaths) and population migration and </w:t>
      </w:r>
      <w:r w:rsidR="00FB11F1" w:rsidRPr="00D63E6F">
        <w:rPr>
          <w:rFonts w:cs="Arial"/>
          <w:color w:val="002F5D"/>
        </w:rPr>
        <w:t>the local data are based on these components</w:t>
      </w:r>
      <w:r w:rsidR="00AD29A4" w:rsidRPr="00D63E6F">
        <w:rPr>
          <w:rFonts w:cs="Arial"/>
          <w:color w:val="002F5D"/>
        </w:rPr>
        <w:t xml:space="preserve"> and also local planning policy (housing </w:t>
      </w:r>
      <w:r w:rsidR="00B01686">
        <w:rPr>
          <w:rFonts w:cs="Arial"/>
          <w:color w:val="002F5D"/>
        </w:rPr>
        <w:t xml:space="preserve">building </w:t>
      </w:r>
      <w:r w:rsidR="00AD29A4" w:rsidRPr="00D63E6F">
        <w:rPr>
          <w:rFonts w:cs="Arial"/>
          <w:color w:val="002F5D"/>
        </w:rPr>
        <w:t>plans).</w:t>
      </w:r>
    </w:p>
    <w:p w14:paraId="4F53FF8C" w14:textId="77777777" w:rsidR="00F74363" w:rsidRPr="00D63E6F" w:rsidRDefault="00F74363" w:rsidP="0038179C">
      <w:pPr>
        <w:spacing w:line="240" w:lineRule="auto"/>
        <w:rPr>
          <w:rFonts w:cs="Arial"/>
          <w:color w:val="002F5D"/>
        </w:rPr>
      </w:pPr>
    </w:p>
    <w:p w14:paraId="647F7081" w14:textId="77777777" w:rsidR="00267473" w:rsidRPr="00D63E6F" w:rsidRDefault="00F74363" w:rsidP="0038179C">
      <w:pPr>
        <w:spacing w:line="240" w:lineRule="auto"/>
        <w:rPr>
          <w:rFonts w:cs="Arial"/>
          <w:color w:val="002F5D"/>
        </w:rPr>
      </w:pPr>
      <w:r w:rsidRPr="00D63E6F">
        <w:rPr>
          <w:rFonts w:cs="Arial"/>
          <w:color w:val="002F5D"/>
        </w:rPr>
        <w:t>Further lo</w:t>
      </w:r>
      <w:r w:rsidR="00267473" w:rsidRPr="00D63E6F">
        <w:rPr>
          <w:rFonts w:cs="Arial"/>
          <w:color w:val="002F5D"/>
        </w:rPr>
        <w:t>cal information can be found at:</w:t>
      </w:r>
    </w:p>
    <w:p w14:paraId="080BEC1E" w14:textId="5A5538E0" w:rsidR="00F74363" w:rsidRPr="00D63E6F" w:rsidRDefault="00BE33F4" w:rsidP="0038179C">
      <w:pPr>
        <w:spacing w:line="240" w:lineRule="auto"/>
        <w:rPr>
          <w:rFonts w:cs="Arial"/>
          <w:color w:val="002F5D"/>
        </w:rPr>
      </w:pPr>
      <w:hyperlink r:id="rId22" w:history="1">
        <w:r w:rsidRPr="009B20DD">
          <w:rPr>
            <w:rStyle w:val="Hyperlink"/>
            <w:rFonts w:cs="Arial"/>
          </w:rPr>
          <w:t>https:</w:t>
        </w:r>
        <w:r w:rsidRPr="009B20DD">
          <w:rPr>
            <w:rStyle w:val="Hyperlink"/>
            <w:rFonts w:cs="Arial"/>
          </w:rPr>
          <w:t>/</w:t>
        </w:r>
        <w:r w:rsidRPr="009B20DD">
          <w:rPr>
            <w:rStyle w:val="Hyperlink"/>
            <w:rFonts w:cs="Arial"/>
          </w:rPr>
          <w:t>/cambridgeshireinsight.org.uk/population/</w:t>
        </w:r>
      </w:hyperlink>
      <w:r>
        <w:rPr>
          <w:rFonts w:cs="Arial"/>
          <w:color w:val="002F5D"/>
        </w:rPr>
        <w:t xml:space="preserve"> </w:t>
      </w:r>
      <w:r w:rsidR="0038179C">
        <w:rPr>
          <w:rFonts w:cs="Arial"/>
          <w:color w:val="002F5D"/>
        </w:rPr>
        <w:t xml:space="preserve"> </w:t>
      </w:r>
    </w:p>
    <w:p w14:paraId="4C6DF9EA" w14:textId="77777777" w:rsidR="003D5EAA" w:rsidRPr="00D63E6F" w:rsidRDefault="003D5EAA" w:rsidP="0038179C">
      <w:pPr>
        <w:spacing w:line="240" w:lineRule="auto"/>
        <w:rPr>
          <w:rFonts w:cs="Arial"/>
          <w:b/>
          <w:color w:val="002F5D"/>
        </w:rPr>
      </w:pPr>
    </w:p>
    <w:p w14:paraId="321956A2" w14:textId="77777777" w:rsidR="00DD0527" w:rsidRPr="00D63E6F" w:rsidRDefault="00DD0527" w:rsidP="0038179C">
      <w:pPr>
        <w:pStyle w:val="ListParagraph"/>
        <w:spacing w:line="240" w:lineRule="auto"/>
        <w:rPr>
          <w:rFonts w:cs="Arial"/>
          <w:b/>
          <w:color w:val="002F5D"/>
        </w:rPr>
      </w:pPr>
    </w:p>
    <w:p w14:paraId="111D496A" w14:textId="77777777" w:rsidR="003D5EAA" w:rsidRPr="00D63E6F" w:rsidRDefault="003D5EAA" w:rsidP="0038179C">
      <w:pPr>
        <w:spacing w:line="240" w:lineRule="auto"/>
        <w:rPr>
          <w:rFonts w:cs="Arial"/>
          <w:b/>
          <w:color w:val="002F5D"/>
        </w:rPr>
      </w:pPr>
      <w:r w:rsidRPr="00D63E6F">
        <w:rPr>
          <w:rFonts w:cs="Arial"/>
          <w:b/>
          <w:color w:val="002F5D"/>
        </w:rPr>
        <w:br w:type="page"/>
      </w:r>
    </w:p>
    <w:p w14:paraId="2B9622B4" w14:textId="77777777" w:rsidR="00DB4CF3" w:rsidRPr="00DB64FD" w:rsidRDefault="00DB64FD" w:rsidP="00DB64FD">
      <w:pPr>
        <w:pStyle w:val="JSNA3"/>
      </w:pPr>
      <w:bookmarkStart w:id="8" w:name="_Toc492908647"/>
      <w:r>
        <w:lastRenderedPageBreak/>
        <w:t>P</w:t>
      </w:r>
      <w:r w:rsidR="004A1C5F" w:rsidRPr="00DB64FD">
        <w:t>opulation estimates</w:t>
      </w:r>
      <w:bookmarkEnd w:id="8"/>
    </w:p>
    <w:p w14:paraId="39BE19E6" w14:textId="77777777" w:rsidR="003D5EAA" w:rsidRPr="00D63E6F" w:rsidRDefault="003D5EAA" w:rsidP="0038179C">
      <w:pPr>
        <w:spacing w:line="240" w:lineRule="auto"/>
        <w:rPr>
          <w:rFonts w:cs="Arial"/>
          <w:b/>
          <w:color w:val="002F5D"/>
        </w:rPr>
      </w:pPr>
    </w:p>
    <w:p w14:paraId="4CF46379" w14:textId="77777777" w:rsidR="00EF37C7"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w:t>
      </w:r>
      <w:r w:rsidRPr="00B43863">
        <w:rPr>
          <w:b/>
          <w:color w:val="002F5D"/>
        </w:rPr>
        <w:fldChar w:fldCharType="end"/>
      </w:r>
      <w:r w:rsidRPr="00B43863">
        <w:rPr>
          <w:b/>
          <w:color w:val="002F5D"/>
        </w:rPr>
        <w:t>.</w:t>
      </w:r>
      <w:r w:rsidRPr="00B43863">
        <w:rPr>
          <w:color w:val="002F5D"/>
        </w:rPr>
        <w:t xml:space="preserve"> </w:t>
      </w:r>
      <w:r w:rsidR="0095143E" w:rsidRPr="00B43863">
        <w:rPr>
          <w:rFonts w:cs="Arial"/>
          <w:color w:val="002F5D"/>
        </w:rPr>
        <w:t>Population summary (O</w:t>
      </w:r>
      <w:r w:rsidR="009775E7" w:rsidRPr="00B43863">
        <w:rPr>
          <w:rFonts w:cs="Arial"/>
          <w:color w:val="002F5D"/>
        </w:rPr>
        <w:t>NS) – mid-</w:t>
      </w:r>
      <w:r w:rsidR="0095143E" w:rsidRPr="00B43863">
        <w:rPr>
          <w:rFonts w:cs="Arial"/>
          <w:color w:val="002F5D"/>
        </w:rPr>
        <w:t xml:space="preserve">2015 and projected population 2020 for Cambridgeshire compared with England, ethnic minority </w:t>
      </w:r>
      <w:r w:rsidR="006C314E" w:rsidRPr="00B43863">
        <w:rPr>
          <w:rFonts w:cs="Arial"/>
          <w:color w:val="002F5D"/>
        </w:rPr>
        <w:t>proportion and dependency ratio</w:t>
      </w:r>
    </w:p>
    <w:p w14:paraId="5698E768" w14:textId="77777777" w:rsidR="00680A91" w:rsidRPr="00D63E6F" w:rsidRDefault="00680A91" w:rsidP="0038179C">
      <w:pPr>
        <w:spacing w:line="240" w:lineRule="auto"/>
        <w:rPr>
          <w:rFonts w:cs="Arial"/>
          <w:color w:val="002F5D"/>
        </w:rPr>
      </w:pPr>
    </w:p>
    <w:p w14:paraId="42F26170" w14:textId="77777777" w:rsidR="0095143E" w:rsidRPr="00D63E6F" w:rsidRDefault="0095143E" w:rsidP="0038179C">
      <w:pPr>
        <w:spacing w:line="240" w:lineRule="auto"/>
        <w:rPr>
          <w:rFonts w:cs="Arial"/>
          <w:b/>
          <w:color w:val="002F5D"/>
        </w:rPr>
      </w:pPr>
      <w:r w:rsidRPr="00D63E6F">
        <w:rPr>
          <w:noProof/>
          <w:lang w:eastAsia="en-GB"/>
        </w:rPr>
        <w:drawing>
          <wp:inline distT="0" distB="0" distL="0" distR="0" wp14:anchorId="5C988E24" wp14:editId="6391DFB4">
            <wp:extent cx="5752381" cy="3580952"/>
            <wp:effectExtent l="19050" t="19050" r="20320" b="19685"/>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5752381" cy="3580952"/>
                    </a:xfrm>
                    <a:prstGeom prst="rect">
                      <a:avLst/>
                    </a:prstGeom>
                    <a:ln w="19050">
                      <a:solidFill>
                        <a:srgbClr val="002F5D"/>
                      </a:solidFill>
                    </a:ln>
                  </pic:spPr>
                </pic:pic>
              </a:graphicData>
            </a:graphic>
          </wp:inline>
        </w:drawing>
      </w:r>
    </w:p>
    <w:p w14:paraId="6790EBAA" w14:textId="77777777" w:rsidR="00680A91" w:rsidRDefault="00680A91" w:rsidP="0038179C">
      <w:pPr>
        <w:spacing w:line="240" w:lineRule="auto"/>
        <w:rPr>
          <w:rFonts w:cs="Arial"/>
          <w:b/>
          <w:color w:val="002F5D"/>
        </w:rPr>
      </w:pPr>
    </w:p>
    <w:p w14:paraId="3DADBAC4" w14:textId="77777777" w:rsidR="0095143E" w:rsidRPr="00D63E6F" w:rsidRDefault="0095143E" w:rsidP="0038179C">
      <w:pPr>
        <w:spacing w:line="240" w:lineRule="auto"/>
        <w:rPr>
          <w:rFonts w:cs="Arial"/>
          <w:color w:val="002F5D"/>
        </w:rPr>
      </w:pPr>
      <w:r w:rsidRPr="00D63E6F">
        <w:rPr>
          <w:rFonts w:cs="Arial"/>
          <w:b/>
          <w:color w:val="002F5D"/>
        </w:rPr>
        <w:t xml:space="preserve">Source: </w:t>
      </w:r>
      <w:r w:rsidRPr="00D63E6F">
        <w:rPr>
          <w:rFonts w:cs="Arial"/>
          <w:color w:val="002F5D"/>
        </w:rPr>
        <w:t xml:space="preserve">Public Health England Health Profile for Cambridgeshire 2017 - </w:t>
      </w:r>
      <w:hyperlink r:id="rId24" w:history="1">
        <w:r w:rsidR="00EF37C7" w:rsidRPr="00BC3356">
          <w:rPr>
            <w:rStyle w:val="Hyperlink"/>
            <w:rFonts w:cs="Arial"/>
          </w:rPr>
          <w:t>http://fingertipsreports.phe.org.uk/health-profiles/</w:t>
        </w:r>
        <w:r w:rsidR="00EF37C7" w:rsidRPr="00BC3356">
          <w:rPr>
            <w:rStyle w:val="Hyperlink"/>
            <w:rFonts w:cs="Arial"/>
          </w:rPr>
          <w:t>2</w:t>
        </w:r>
        <w:r w:rsidR="00EF37C7" w:rsidRPr="00BC3356">
          <w:rPr>
            <w:rStyle w:val="Hyperlink"/>
            <w:rFonts w:cs="Arial"/>
          </w:rPr>
          <w:t>017/e10000003.pdf</w:t>
        </w:r>
      </w:hyperlink>
      <w:r w:rsidR="00EF37C7">
        <w:rPr>
          <w:rFonts w:cs="Arial"/>
          <w:color w:val="002F5D"/>
        </w:rPr>
        <w:t xml:space="preserve"> </w:t>
      </w:r>
    </w:p>
    <w:p w14:paraId="4CE2BB28" w14:textId="77777777" w:rsidR="0095143E" w:rsidRPr="00D63E6F" w:rsidRDefault="0095143E" w:rsidP="0038179C">
      <w:pPr>
        <w:spacing w:line="240" w:lineRule="auto"/>
        <w:rPr>
          <w:rFonts w:cs="Arial"/>
          <w:b/>
          <w:color w:val="002F5D"/>
        </w:rPr>
      </w:pPr>
    </w:p>
    <w:p w14:paraId="3132D216" w14:textId="77777777" w:rsidR="0095143E" w:rsidRPr="00D63E6F" w:rsidRDefault="0095143E" w:rsidP="0038179C">
      <w:pPr>
        <w:spacing w:line="240" w:lineRule="auto"/>
        <w:rPr>
          <w:rFonts w:cs="Arial"/>
          <w:b/>
          <w:color w:val="002F5D"/>
        </w:rPr>
      </w:pPr>
      <w:r w:rsidRPr="00D63E6F">
        <w:rPr>
          <w:rFonts w:cs="Arial"/>
          <w:b/>
          <w:color w:val="002F5D"/>
        </w:rPr>
        <w:t>Key points:</w:t>
      </w:r>
    </w:p>
    <w:p w14:paraId="05B266B2" w14:textId="77777777" w:rsidR="0095143E" w:rsidRPr="00D63E6F" w:rsidRDefault="00A84E2F" w:rsidP="0038179C">
      <w:pPr>
        <w:pStyle w:val="ListParagraph"/>
        <w:numPr>
          <w:ilvl w:val="0"/>
          <w:numId w:val="3"/>
        </w:numPr>
        <w:spacing w:line="240" w:lineRule="auto"/>
        <w:rPr>
          <w:rFonts w:cs="Arial"/>
          <w:color w:val="002F5D"/>
        </w:rPr>
      </w:pPr>
      <w:r w:rsidRPr="00D63E6F">
        <w:rPr>
          <w:rFonts w:cs="Arial"/>
          <w:color w:val="002F5D"/>
        </w:rPr>
        <w:t>Overall Cambridgeshire’s population profile by gender and age is similar to England’s.</w:t>
      </w:r>
    </w:p>
    <w:p w14:paraId="281A5FD5" w14:textId="5F8C85E4" w:rsidR="00A84E2F" w:rsidRPr="00D63E6F" w:rsidRDefault="00A84E2F" w:rsidP="0038179C">
      <w:pPr>
        <w:pStyle w:val="ListParagraph"/>
        <w:numPr>
          <w:ilvl w:val="0"/>
          <w:numId w:val="3"/>
        </w:numPr>
        <w:spacing w:line="240" w:lineRule="auto"/>
        <w:rPr>
          <w:rFonts w:cs="Arial"/>
          <w:color w:val="002F5D"/>
        </w:rPr>
      </w:pPr>
      <w:r w:rsidRPr="00D63E6F">
        <w:rPr>
          <w:rFonts w:cs="Arial"/>
          <w:color w:val="002F5D"/>
        </w:rPr>
        <w:t xml:space="preserve">The proportion </w:t>
      </w:r>
      <w:r w:rsidR="00583884" w:rsidRPr="00D63E6F">
        <w:rPr>
          <w:rFonts w:cs="Arial"/>
          <w:color w:val="002F5D"/>
        </w:rPr>
        <w:t xml:space="preserve">of young </w:t>
      </w:r>
      <w:r w:rsidRPr="00D63E6F">
        <w:rPr>
          <w:rFonts w:cs="Arial"/>
          <w:color w:val="002F5D"/>
        </w:rPr>
        <w:t>children in Ca</w:t>
      </w:r>
      <w:r w:rsidR="00583884" w:rsidRPr="00D63E6F">
        <w:rPr>
          <w:rFonts w:cs="Arial"/>
          <w:color w:val="002F5D"/>
        </w:rPr>
        <w:t>mbridgeshire is slightly lower</w:t>
      </w:r>
      <w:r w:rsidRPr="00D63E6F">
        <w:rPr>
          <w:rFonts w:cs="Arial"/>
          <w:color w:val="002F5D"/>
        </w:rPr>
        <w:t xml:space="preserve"> than in England, there are </w:t>
      </w:r>
      <w:r w:rsidR="00480386" w:rsidRPr="00D63E6F">
        <w:rPr>
          <w:rFonts w:cs="Arial"/>
          <w:color w:val="002F5D"/>
        </w:rPr>
        <w:t xml:space="preserve">proportionally </w:t>
      </w:r>
      <w:r w:rsidR="00583884" w:rsidRPr="00D63E6F">
        <w:rPr>
          <w:rFonts w:cs="Arial"/>
          <w:color w:val="002F5D"/>
        </w:rPr>
        <w:t xml:space="preserve">more </w:t>
      </w:r>
      <w:r w:rsidR="00C314DC">
        <w:rPr>
          <w:rFonts w:cs="Arial"/>
          <w:color w:val="002F5D"/>
        </w:rPr>
        <w:t>young</w:t>
      </w:r>
      <w:r w:rsidRPr="00D63E6F">
        <w:rPr>
          <w:rFonts w:cs="Arial"/>
          <w:color w:val="002F5D"/>
        </w:rPr>
        <w:t xml:space="preserve"> adults aged 20-24 years, more middle-aged adults and younger older people and similar </w:t>
      </w:r>
      <w:r w:rsidR="00480386" w:rsidRPr="00D63E6F">
        <w:rPr>
          <w:rFonts w:cs="Arial"/>
          <w:color w:val="002F5D"/>
        </w:rPr>
        <w:t>percentages</w:t>
      </w:r>
      <w:r w:rsidRPr="00D63E6F">
        <w:rPr>
          <w:rFonts w:cs="Arial"/>
          <w:color w:val="002F5D"/>
        </w:rPr>
        <w:t xml:space="preserve"> of the very elderly.</w:t>
      </w:r>
    </w:p>
    <w:p w14:paraId="16DB2574" w14:textId="77777777" w:rsidR="00A84E2F" w:rsidRPr="00D63E6F" w:rsidRDefault="00DE1117" w:rsidP="0038179C">
      <w:pPr>
        <w:pStyle w:val="ListParagraph"/>
        <w:numPr>
          <w:ilvl w:val="0"/>
          <w:numId w:val="3"/>
        </w:numPr>
        <w:spacing w:line="240" w:lineRule="auto"/>
        <w:rPr>
          <w:rFonts w:cs="Arial"/>
          <w:color w:val="002F5D"/>
        </w:rPr>
      </w:pPr>
      <w:r w:rsidRPr="00D63E6F">
        <w:rPr>
          <w:rFonts w:cs="Arial"/>
          <w:color w:val="002F5D"/>
        </w:rPr>
        <w:t>Population growth to 2020</w:t>
      </w:r>
      <w:r w:rsidR="00680A91">
        <w:rPr>
          <w:rFonts w:cs="Arial"/>
          <w:color w:val="002F5D"/>
        </w:rPr>
        <w:t>,</w:t>
      </w:r>
      <w:r w:rsidRPr="00D63E6F">
        <w:rPr>
          <w:rFonts w:cs="Arial"/>
          <w:color w:val="002F5D"/>
        </w:rPr>
        <w:t xml:space="preserve"> based on natural change and migration</w:t>
      </w:r>
      <w:r w:rsidR="00680A91">
        <w:rPr>
          <w:rFonts w:cs="Arial"/>
          <w:color w:val="002F5D"/>
        </w:rPr>
        <w:t>,</w:t>
      </w:r>
      <w:r w:rsidRPr="00D63E6F">
        <w:rPr>
          <w:rFonts w:cs="Arial"/>
          <w:color w:val="002F5D"/>
        </w:rPr>
        <w:t xml:space="preserve"> suggests that population increases will be concentrated in children and adults aged 55 and older, with fewer younger adults and adults aged between 40 and 50 years.</w:t>
      </w:r>
    </w:p>
    <w:p w14:paraId="70389A05" w14:textId="77777777" w:rsidR="00D479CB" w:rsidRPr="00D63E6F" w:rsidRDefault="00D479CB" w:rsidP="0038179C">
      <w:pPr>
        <w:pStyle w:val="ListParagraph"/>
        <w:numPr>
          <w:ilvl w:val="0"/>
          <w:numId w:val="3"/>
        </w:numPr>
        <w:spacing w:line="240" w:lineRule="auto"/>
        <w:rPr>
          <w:rFonts w:cs="Arial"/>
          <w:color w:val="002F5D"/>
        </w:rPr>
      </w:pPr>
      <w:r w:rsidRPr="00D63E6F">
        <w:rPr>
          <w:rFonts w:cs="Arial"/>
          <w:color w:val="002F5D"/>
        </w:rPr>
        <w:t>Cambridgeshire has a lower proportion of people from ethnic minorities than England.</w:t>
      </w:r>
    </w:p>
    <w:p w14:paraId="4679AB93" w14:textId="77777777" w:rsidR="00DE1117" w:rsidRPr="00D63E6F" w:rsidRDefault="00D479CB" w:rsidP="0038179C">
      <w:pPr>
        <w:pStyle w:val="ListParagraph"/>
        <w:numPr>
          <w:ilvl w:val="0"/>
          <w:numId w:val="3"/>
        </w:numPr>
        <w:spacing w:line="240" w:lineRule="auto"/>
        <w:rPr>
          <w:rFonts w:cs="Arial"/>
          <w:color w:val="002F5D"/>
        </w:rPr>
      </w:pPr>
      <w:r w:rsidRPr="00D63E6F">
        <w:rPr>
          <w:rFonts w:cs="Arial"/>
          <w:color w:val="002F5D"/>
        </w:rPr>
        <w:t>Cambridgeshire’s depen</w:t>
      </w:r>
      <w:r w:rsidR="00D4252A" w:rsidRPr="00D63E6F">
        <w:rPr>
          <w:rFonts w:cs="Arial"/>
          <w:color w:val="002F5D"/>
        </w:rPr>
        <w:t xml:space="preserve">dency ratio is </w:t>
      </w:r>
      <w:r w:rsidR="004C1016" w:rsidRPr="00D63E6F">
        <w:rPr>
          <w:rFonts w:cs="Arial"/>
          <w:color w:val="002F5D"/>
        </w:rPr>
        <w:t>just</w:t>
      </w:r>
      <w:r w:rsidR="00D4252A" w:rsidRPr="00D63E6F">
        <w:rPr>
          <w:rFonts w:cs="Arial"/>
          <w:color w:val="002F5D"/>
        </w:rPr>
        <w:t xml:space="preserve"> lower than in England, suggesting that there are </w:t>
      </w:r>
      <w:r w:rsidR="004C1016" w:rsidRPr="00D63E6F">
        <w:rPr>
          <w:rFonts w:cs="Arial"/>
          <w:color w:val="002F5D"/>
        </w:rPr>
        <w:t xml:space="preserve">slightly </w:t>
      </w:r>
      <w:r w:rsidR="00D4252A" w:rsidRPr="00D63E6F">
        <w:rPr>
          <w:rFonts w:cs="Arial"/>
          <w:color w:val="002F5D"/>
        </w:rPr>
        <w:t>more working age people in Cambridgeshire relative to older people compared with England as a whole.</w:t>
      </w:r>
    </w:p>
    <w:p w14:paraId="44B806AF" w14:textId="77777777" w:rsidR="0095143E" w:rsidRPr="00D63E6F" w:rsidRDefault="0095143E" w:rsidP="0038179C">
      <w:pPr>
        <w:spacing w:line="240" w:lineRule="auto"/>
        <w:rPr>
          <w:rFonts w:cs="Arial"/>
          <w:b/>
          <w:color w:val="002F5D"/>
        </w:rPr>
      </w:pPr>
    </w:p>
    <w:p w14:paraId="62E55112" w14:textId="77777777" w:rsidR="003D5EAA" w:rsidRPr="00D63E6F" w:rsidRDefault="003D5EAA" w:rsidP="0038179C">
      <w:pPr>
        <w:spacing w:line="240" w:lineRule="auto"/>
        <w:rPr>
          <w:rFonts w:cs="Arial"/>
          <w:b/>
          <w:color w:val="002F5D"/>
        </w:rPr>
      </w:pPr>
      <w:r w:rsidRPr="00D63E6F">
        <w:rPr>
          <w:rFonts w:cs="Arial"/>
          <w:b/>
          <w:color w:val="002F5D"/>
        </w:rPr>
        <w:br w:type="page"/>
      </w:r>
    </w:p>
    <w:p w14:paraId="12641627" w14:textId="26C9BF73" w:rsidR="004409AF" w:rsidRPr="00B43863" w:rsidRDefault="00770A99" w:rsidP="00770A99">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w:t>
      </w:r>
      <w:r w:rsidRPr="00B43863">
        <w:rPr>
          <w:b/>
          <w:color w:val="002F5D"/>
        </w:rPr>
        <w:fldChar w:fldCharType="end"/>
      </w:r>
      <w:r w:rsidR="004409AF" w:rsidRPr="00B43863">
        <w:rPr>
          <w:rFonts w:cs="Arial"/>
          <w:b/>
          <w:color w:val="002F5D"/>
        </w:rPr>
        <w:t xml:space="preserve">. </w:t>
      </w:r>
      <w:r w:rsidR="008B6C1C" w:rsidRPr="00B43863">
        <w:rPr>
          <w:rFonts w:cs="Arial"/>
          <w:color w:val="002F5D"/>
        </w:rPr>
        <w:t>CCC</w:t>
      </w:r>
      <w:r w:rsidR="008B6C1C" w:rsidRPr="00B43863">
        <w:rPr>
          <w:rFonts w:cs="Arial"/>
          <w:b/>
          <w:color w:val="002F5D"/>
        </w:rPr>
        <w:t xml:space="preserve"> </w:t>
      </w:r>
      <w:r w:rsidR="008B6C1C" w:rsidRPr="00B43863">
        <w:rPr>
          <w:rFonts w:cs="Arial"/>
          <w:color w:val="002F5D"/>
        </w:rPr>
        <w:t xml:space="preserve">Research Group </w:t>
      </w:r>
      <w:r w:rsidR="004409AF" w:rsidRPr="00B43863">
        <w:rPr>
          <w:rFonts w:cs="Arial"/>
          <w:color w:val="002F5D"/>
        </w:rPr>
        <w:t>Mid</w:t>
      </w:r>
      <w:r w:rsidR="009775E7" w:rsidRPr="00B43863">
        <w:rPr>
          <w:rFonts w:cs="Arial"/>
          <w:color w:val="002F5D"/>
        </w:rPr>
        <w:t>-2011 to mid-</w:t>
      </w:r>
      <w:r w:rsidR="004409AF" w:rsidRPr="00B43863">
        <w:rPr>
          <w:rFonts w:cs="Arial"/>
          <w:color w:val="002F5D"/>
        </w:rPr>
        <w:t>2015 population estimates - Cambridgeshire and the districts</w:t>
      </w:r>
    </w:p>
    <w:p w14:paraId="24B29E40" w14:textId="77777777" w:rsidR="00DB7B9F" w:rsidRPr="00D63E6F" w:rsidRDefault="00DB7B9F" w:rsidP="0038179C">
      <w:pPr>
        <w:spacing w:line="240" w:lineRule="auto"/>
        <w:rPr>
          <w:rFonts w:cs="Arial"/>
          <w:color w:val="002F5D"/>
        </w:rPr>
      </w:pPr>
    </w:p>
    <w:p w14:paraId="736DCD0C" w14:textId="77777777" w:rsidR="004409AF" w:rsidRPr="00D63E6F" w:rsidRDefault="004409AF" w:rsidP="0038179C">
      <w:pPr>
        <w:spacing w:line="240" w:lineRule="auto"/>
        <w:rPr>
          <w:rFonts w:cs="Arial"/>
          <w:b/>
          <w:color w:val="002F5D"/>
        </w:rPr>
      </w:pPr>
      <w:r w:rsidRPr="00D63E6F">
        <w:rPr>
          <w:noProof/>
          <w:lang w:eastAsia="en-GB"/>
        </w:rPr>
        <w:drawing>
          <wp:inline distT="0" distB="0" distL="0" distR="0" wp14:anchorId="6E3FFA6B" wp14:editId="2776C8A5">
            <wp:extent cx="5876925" cy="156210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76925" cy="1562100"/>
                    </a:xfrm>
                    <a:prstGeom prst="rect">
                      <a:avLst/>
                    </a:prstGeom>
                    <a:noFill/>
                    <a:ln>
                      <a:noFill/>
                    </a:ln>
                  </pic:spPr>
                </pic:pic>
              </a:graphicData>
            </a:graphic>
          </wp:inline>
        </w:drawing>
      </w:r>
    </w:p>
    <w:p w14:paraId="5660305B" w14:textId="77777777" w:rsidR="00DB7B9F" w:rsidRDefault="00DB7B9F" w:rsidP="0038179C">
      <w:pPr>
        <w:spacing w:line="240" w:lineRule="auto"/>
        <w:rPr>
          <w:rFonts w:cs="Arial"/>
          <w:b/>
          <w:color w:val="002F5D"/>
        </w:rPr>
      </w:pPr>
    </w:p>
    <w:p w14:paraId="432BFB95" w14:textId="77777777" w:rsidR="004409AF" w:rsidRPr="00D63E6F" w:rsidRDefault="004409AF" w:rsidP="0038179C">
      <w:pPr>
        <w:spacing w:line="240" w:lineRule="auto"/>
        <w:rPr>
          <w:rFonts w:cs="Arial"/>
          <w:b/>
          <w:color w:val="002F5D"/>
        </w:rPr>
      </w:pPr>
      <w:r w:rsidRPr="00D63E6F">
        <w:rPr>
          <w:rFonts w:cs="Arial"/>
          <w:b/>
          <w:color w:val="002F5D"/>
        </w:rPr>
        <w:t xml:space="preserve">Source: </w:t>
      </w:r>
      <w:r w:rsidRPr="00D63E6F">
        <w:rPr>
          <w:rFonts w:cs="Arial"/>
          <w:color w:val="002F5D"/>
        </w:rPr>
        <w:t>Cambridgeshire County Council Research Group mid-2015 based population estimates</w:t>
      </w:r>
    </w:p>
    <w:p w14:paraId="095F6BE2" w14:textId="77777777" w:rsidR="004409AF" w:rsidRPr="00D63E6F" w:rsidRDefault="004409AF" w:rsidP="0038179C">
      <w:pPr>
        <w:spacing w:line="240" w:lineRule="auto"/>
        <w:rPr>
          <w:rFonts w:cs="Arial"/>
          <w:b/>
          <w:color w:val="002F5D"/>
        </w:rPr>
      </w:pPr>
    </w:p>
    <w:p w14:paraId="2CBA6E08" w14:textId="77777777" w:rsidR="00CE66DB"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w:t>
      </w:r>
      <w:r w:rsidRPr="00B43863">
        <w:rPr>
          <w:b/>
          <w:color w:val="002F5D"/>
        </w:rPr>
        <w:fldChar w:fldCharType="end"/>
      </w:r>
      <w:r w:rsidR="00CE66DB" w:rsidRPr="00B43863">
        <w:rPr>
          <w:rFonts w:cs="Arial"/>
          <w:b/>
          <w:color w:val="002F5D"/>
        </w:rPr>
        <w:t xml:space="preserve">. </w:t>
      </w:r>
      <w:r w:rsidR="00CE66DB" w:rsidRPr="00B43863">
        <w:rPr>
          <w:rFonts w:cs="Arial"/>
          <w:color w:val="002F5D"/>
        </w:rPr>
        <w:t>Cambridgeshire - retrospective population</w:t>
      </w:r>
      <w:r w:rsidR="009775E7" w:rsidRPr="00B43863">
        <w:rPr>
          <w:rFonts w:cs="Arial"/>
          <w:color w:val="002F5D"/>
        </w:rPr>
        <w:t xml:space="preserve"> growth in absolute numbers mid-</w:t>
      </w:r>
      <w:r w:rsidR="00CE66DB" w:rsidRPr="00B43863">
        <w:rPr>
          <w:rFonts w:cs="Arial"/>
          <w:color w:val="002F5D"/>
        </w:rPr>
        <w:t xml:space="preserve">2011 to </w:t>
      </w:r>
      <w:r w:rsidR="009775E7" w:rsidRPr="00B43863">
        <w:rPr>
          <w:rFonts w:cs="Arial"/>
          <w:color w:val="002F5D"/>
        </w:rPr>
        <w:t>mid-</w:t>
      </w:r>
      <w:r w:rsidR="00CE66DB" w:rsidRPr="00B43863">
        <w:rPr>
          <w:rFonts w:cs="Arial"/>
          <w:color w:val="002F5D"/>
        </w:rPr>
        <w:t>2015</w:t>
      </w:r>
    </w:p>
    <w:p w14:paraId="071BF3D7" w14:textId="77777777" w:rsidR="00DB7B9F" w:rsidRPr="00D63E6F" w:rsidRDefault="00DB7B9F" w:rsidP="0038179C">
      <w:pPr>
        <w:spacing w:line="240" w:lineRule="auto"/>
        <w:rPr>
          <w:rFonts w:cs="Arial"/>
          <w:color w:val="002F5D"/>
        </w:rPr>
      </w:pPr>
    </w:p>
    <w:p w14:paraId="566624CB" w14:textId="77777777" w:rsidR="00CE66DB" w:rsidRPr="00D63E6F" w:rsidRDefault="00572876" w:rsidP="0038179C">
      <w:pPr>
        <w:spacing w:line="240" w:lineRule="auto"/>
        <w:rPr>
          <w:rFonts w:cs="Arial"/>
          <w:color w:val="002F5D"/>
        </w:rPr>
      </w:pPr>
      <w:r w:rsidRPr="00D63E6F">
        <w:rPr>
          <w:noProof/>
          <w:lang w:eastAsia="en-GB"/>
        </w:rPr>
        <w:drawing>
          <wp:inline distT="0" distB="0" distL="0" distR="0" wp14:anchorId="12FC1977" wp14:editId="6C69B48F">
            <wp:extent cx="4591050" cy="276225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279E6799" w14:textId="77777777" w:rsidR="00DB7B9F" w:rsidRDefault="00DB7B9F" w:rsidP="0038179C">
      <w:pPr>
        <w:spacing w:line="240" w:lineRule="auto"/>
        <w:rPr>
          <w:rFonts w:cs="Arial"/>
          <w:b/>
          <w:color w:val="002F5D"/>
        </w:rPr>
      </w:pPr>
    </w:p>
    <w:p w14:paraId="02F928FC" w14:textId="77777777" w:rsidR="00572876" w:rsidRPr="00D63E6F" w:rsidRDefault="00572876"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estimates</w:t>
      </w:r>
    </w:p>
    <w:p w14:paraId="2BA5FB34" w14:textId="77777777" w:rsidR="00572876" w:rsidRPr="00D63E6F" w:rsidRDefault="00572876" w:rsidP="0038179C">
      <w:pPr>
        <w:spacing w:line="240" w:lineRule="auto"/>
        <w:rPr>
          <w:rFonts w:cs="Arial"/>
          <w:color w:val="002F5D"/>
        </w:rPr>
      </w:pPr>
    </w:p>
    <w:p w14:paraId="19A2C174" w14:textId="77777777" w:rsidR="0007562F" w:rsidRDefault="0007562F">
      <w:pPr>
        <w:rPr>
          <w:rFonts w:cs="Arial"/>
          <w:b/>
          <w:color w:val="002F5D"/>
        </w:rPr>
      </w:pPr>
      <w:r>
        <w:rPr>
          <w:rFonts w:cs="Arial"/>
          <w:b/>
          <w:color w:val="002F5D"/>
        </w:rPr>
        <w:br w:type="page"/>
      </w:r>
    </w:p>
    <w:p w14:paraId="13E4352B" w14:textId="77777777" w:rsidR="00631A64"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w:t>
      </w:r>
      <w:r w:rsidRPr="00B43863">
        <w:rPr>
          <w:b/>
          <w:color w:val="002F5D"/>
        </w:rPr>
        <w:fldChar w:fldCharType="end"/>
      </w:r>
      <w:r w:rsidR="00631A64" w:rsidRPr="00B43863">
        <w:rPr>
          <w:rFonts w:cs="Arial"/>
          <w:b/>
          <w:color w:val="002F5D"/>
        </w:rPr>
        <w:t>.</w:t>
      </w:r>
      <w:r w:rsidR="00631A64" w:rsidRPr="00B43863">
        <w:rPr>
          <w:rFonts w:cs="Arial"/>
          <w:color w:val="002F5D"/>
        </w:rPr>
        <w:t xml:space="preserve"> Cambridgeshire and the districts - retrospective pe</w:t>
      </w:r>
      <w:r w:rsidR="009775E7" w:rsidRPr="00B43863">
        <w:rPr>
          <w:rFonts w:cs="Arial"/>
          <w:color w:val="002F5D"/>
        </w:rPr>
        <w:t>rcentage population change, mid-</w:t>
      </w:r>
      <w:r w:rsidR="00631A64" w:rsidRPr="00B43863">
        <w:rPr>
          <w:rFonts w:cs="Arial"/>
          <w:color w:val="002F5D"/>
        </w:rPr>
        <w:t xml:space="preserve">2011 to </w:t>
      </w:r>
      <w:r w:rsidR="009775E7" w:rsidRPr="00B43863">
        <w:rPr>
          <w:rFonts w:cs="Arial"/>
          <w:color w:val="002F5D"/>
        </w:rPr>
        <w:t>mid-</w:t>
      </w:r>
      <w:r w:rsidR="00631A64" w:rsidRPr="00B43863">
        <w:rPr>
          <w:rFonts w:cs="Arial"/>
          <w:color w:val="002F5D"/>
        </w:rPr>
        <w:t>2015</w:t>
      </w:r>
    </w:p>
    <w:p w14:paraId="34D864AD" w14:textId="77777777" w:rsidR="00DB7B9F" w:rsidRPr="00D63E6F" w:rsidRDefault="00DB7B9F" w:rsidP="0038179C">
      <w:pPr>
        <w:spacing w:line="240" w:lineRule="auto"/>
        <w:rPr>
          <w:rFonts w:cs="Arial"/>
          <w:color w:val="002F5D"/>
        </w:rPr>
      </w:pPr>
    </w:p>
    <w:p w14:paraId="6C9B0135" w14:textId="77777777" w:rsidR="00631A64" w:rsidRPr="00D63E6F" w:rsidRDefault="00631A64" w:rsidP="0038179C">
      <w:pPr>
        <w:spacing w:line="240" w:lineRule="auto"/>
        <w:rPr>
          <w:rFonts w:cs="Arial"/>
          <w:color w:val="002F5D"/>
        </w:rPr>
      </w:pPr>
      <w:r w:rsidRPr="00D63E6F">
        <w:rPr>
          <w:noProof/>
          <w:lang w:eastAsia="en-GB"/>
        </w:rPr>
        <w:drawing>
          <wp:inline distT="0" distB="0" distL="0" distR="0" wp14:anchorId="2E40B2FC" wp14:editId="031F29B8">
            <wp:extent cx="5057775" cy="272415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57775" cy="2724150"/>
                    </a:xfrm>
                    <a:prstGeom prst="rect">
                      <a:avLst/>
                    </a:prstGeom>
                    <a:noFill/>
                    <a:ln>
                      <a:noFill/>
                    </a:ln>
                  </pic:spPr>
                </pic:pic>
              </a:graphicData>
            </a:graphic>
          </wp:inline>
        </w:drawing>
      </w:r>
    </w:p>
    <w:p w14:paraId="118A4F95" w14:textId="77777777" w:rsidR="00DB7B9F" w:rsidRDefault="00DB7B9F" w:rsidP="0038179C">
      <w:pPr>
        <w:spacing w:line="240" w:lineRule="auto"/>
        <w:rPr>
          <w:rFonts w:cs="Arial"/>
          <w:b/>
          <w:color w:val="002F5D"/>
        </w:rPr>
      </w:pPr>
    </w:p>
    <w:p w14:paraId="021BCE64" w14:textId="77777777" w:rsidR="00631A64" w:rsidRPr="00D63E6F" w:rsidRDefault="00631A64"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estimates</w:t>
      </w:r>
    </w:p>
    <w:p w14:paraId="7FC97BD6" w14:textId="77777777" w:rsidR="00631A64" w:rsidRDefault="00631A64" w:rsidP="0038179C">
      <w:pPr>
        <w:spacing w:line="240" w:lineRule="auto"/>
        <w:rPr>
          <w:rFonts w:cs="Arial"/>
          <w:b/>
          <w:color w:val="002F5D"/>
        </w:rPr>
      </w:pPr>
    </w:p>
    <w:p w14:paraId="6FA0B2B5" w14:textId="77777777" w:rsidR="006C314E" w:rsidRPr="00D63E6F" w:rsidRDefault="006C314E" w:rsidP="0038179C">
      <w:pPr>
        <w:spacing w:line="240" w:lineRule="auto"/>
        <w:rPr>
          <w:rFonts w:cs="Arial"/>
          <w:b/>
          <w:color w:val="002F5D"/>
        </w:rPr>
      </w:pPr>
    </w:p>
    <w:p w14:paraId="02F4C52A" w14:textId="77777777" w:rsidR="00631A64" w:rsidRPr="00D63E6F" w:rsidRDefault="00631A64" w:rsidP="0038179C">
      <w:pPr>
        <w:spacing w:line="240" w:lineRule="auto"/>
        <w:rPr>
          <w:rFonts w:cs="Arial"/>
          <w:b/>
          <w:color w:val="002F5D"/>
        </w:rPr>
      </w:pPr>
      <w:r w:rsidRPr="00D63E6F">
        <w:rPr>
          <w:rFonts w:cs="Arial"/>
          <w:b/>
          <w:color w:val="002F5D"/>
        </w:rPr>
        <w:t>Key points:</w:t>
      </w:r>
    </w:p>
    <w:p w14:paraId="033C9608" w14:textId="77777777" w:rsidR="00631A64" w:rsidRPr="00D63E6F" w:rsidRDefault="00631A64" w:rsidP="0038179C">
      <w:pPr>
        <w:pStyle w:val="ListParagraph"/>
        <w:numPr>
          <w:ilvl w:val="0"/>
          <w:numId w:val="19"/>
        </w:numPr>
        <w:spacing w:line="240" w:lineRule="auto"/>
        <w:ind w:left="714" w:hanging="357"/>
        <w:rPr>
          <w:rFonts w:cs="Arial"/>
          <w:b/>
          <w:color w:val="002F5D"/>
        </w:rPr>
      </w:pPr>
      <w:r w:rsidRPr="00D63E6F">
        <w:rPr>
          <w:rFonts w:cs="Arial"/>
          <w:color w:val="002F5D"/>
        </w:rPr>
        <w:t>Cambridgeshire’s population increased by 3.9% (24,130) people between 2011 and 2015.</w:t>
      </w:r>
    </w:p>
    <w:p w14:paraId="4654661C" w14:textId="77777777" w:rsidR="00631A64" w:rsidRPr="00D63E6F" w:rsidRDefault="00505F4E" w:rsidP="0038179C">
      <w:pPr>
        <w:pStyle w:val="ListParagraph"/>
        <w:numPr>
          <w:ilvl w:val="0"/>
          <w:numId w:val="19"/>
        </w:numPr>
        <w:spacing w:line="240" w:lineRule="auto"/>
        <w:ind w:left="714" w:hanging="357"/>
        <w:rPr>
          <w:rFonts w:cs="Arial"/>
          <w:color w:val="002F5D"/>
        </w:rPr>
      </w:pPr>
      <w:r w:rsidRPr="00D63E6F">
        <w:rPr>
          <w:rFonts w:cs="Arial"/>
          <w:color w:val="002F5D"/>
        </w:rPr>
        <w:t xml:space="preserve">There were population increases in </w:t>
      </w:r>
      <w:r w:rsidR="001F3227" w:rsidRPr="00D63E6F">
        <w:rPr>
          <w:rFonts w:cs="Arial"/>
          <w:color w:val="002F5D"/>
        </w:rPr>
        <w:t>all districts</w:t>
      </w:r>
      <w:r w:rsidR="00631A64" w:rsidRPr="00D63E6F">
        <w:rPr>
          <w:rFonts w:cs="Arial"/>
          <w:color w:val="002F5D"/>
        </w:rPr>
        <w:t xml:space="preserve"> </w:t>
      </w:r>
      <w:r w:rsidR="001F3227" w:rsidRPr="00D63E6F">
        <w:rPr>
          <w:rFonts w:cs="Arial"/>
          <w:color w:val="002F5D"/>
        </w:rPr>
        <w:t xml:space="preserve">in </w:t>
      </w:r>
      <w:r w:rsidR="00631A64" w:rsidRPr="00D63E6F">
        <w:rPr>
          <w:rFonts w:cs="Arial"/>
          <w:color w:val="002F5D"/>
        </w:rPr>
        <w:t>the period 2011 to 2015.</w:t>
      </w:r>
    </w:p>
    <w:p w14:paraId="2EDE094C" w14:textId="77777777" w:rsidR="00631A64" w:rsidRPr="00D63E6F" w:rsidRDefault="00631A64" w:rsidP="0038179C">
      <w:pPr>
        <w:pStyle w:val="ListParagraph"/>
        <w:numPr>
          <w:ilvl w:val="0"/>
          <w:numId w:val="19"/>
        </w:numPr>
        <w:spacing w:line="240" w:lineRule="auto"/>
        <w:ind w:left="714" w:hanging="357"/>
        <w:rPr>
          <w:rFonts w:cs="Arial"/>
          <w:color w:val="002F5D"/>
        </w:rPr>
      </w:pPr>
      <w:r w:rsidRPr="00D63E6F">
        <w:rPr>
          <w:rFonts w:cs="Arial"/>
          <w:color w:val="002F5D"/>
        </w:rPr>
        <w:t xml:space="preserve">Of the districts, </w:t>
      </w:r>
      <w:r w:rsidR="0084438B">
        <w:rPr>
          <w:rFonts w:cs="Arial"/>
          <w:color w:val="002F5D"/>
        </w:rPr>
        <w:t>Cambridge</w:t>
      </w:r>
      <w:r w:rsidRPr="00D63E6F">
        <w:rPr>
          <w:rFonts w:cs="Arial"/>
          <w:color w:val="002F5D"/>
        </w:rPr>
        <w:t xml:space="preserve"> has </w:t>
      </w:r>
      <w:r w:rsidR="00F561EF" w:rsidRPr="00D63E6F">
        <w:rPr>
          <w:rFonts w:cs="Arial"/>
          <w:color w:val="002F5D"/>
        </w:rPr>
        <w:t>t</w:t>
      </w:r>
      <w:r w:rsidRPr="00D63E6F">
        <w:rPr>
          <w:rFonts w:cs="Arial"/>
          <w:color w:val="002F5D"/>
        </w:rPr>
        <w:t>he largest absolute and proportional increases.</w:t>
      </w:r>
    </w:p>
    <w:p w14:paraId="17178599" w14:textId="77777777" w:rsidR="00F561EF" w:rsidRPr="00D63E6F" w:rsidRDefault="00631A64" w:rsidP="0038179C">
      <w:pPr>
        <w:pStyle w:val="ListParagraph"/>
        <w:numPr>
          <w:ilvl w:val="0"/>
          <w:numId w:val="19"/>
        </w:numPr>
        <w:spacing w:line="240" w:lineRule="auto"/>
        <w:ind w:left="714" w:hanging="357"/>
        <w:rPr>
          <w:rFonts w:cs="Arial"/>
          <w:b/>
          <w:color w:val="002F5D"/>
        </w:rPr>
      </w:pPr>
      <w:r w:rsidRPr="00D63E6F">
        <w:rPr>
          <w:rFonts w:cs="Arial"/>
          <w:color w:val="002F5D"/>
        </w:rPr>
        <w:t>Fenland, Huntingdonshire and South Cambridgeshire have experienced proportionately similar levels of growth, at just below t</w:t>
      </w:r>
      <w:r w:rsidR="00F561EF" w:rsidRPr="00D63E6F">
        <w:rPr>
          <w:rFonts w:cs="Arial"/>
          <w:color w:val="002F5D"/>
        </w:rPr>
        <w:t>he Cambridgeshire average.</w:t>
      </w:r>
    </w:p>
    <w:p w14:paraId="7C6D0204" w14:textId="77777777" w:rsidR="005371AB" w:rsidRPr="00D63E6F" w:rsidRDefault="00631A64" w:rsidP="0038179C">
      <w:pPr>
        <w:pStyle w:val="ListParagraph"/>
        <w:numPr>
          <w:ilvl w:val="0"/>
          <w:numId w:val="19"/>
        </w:numPr>
        <w:spacing w:line="240" w:lineRule="auto"/>
        <w:ind w:left="714" w:hanging="357"/>
        <w:rPr>
          <w:rFonts w:cs="Arial"/>
          <w:b/>
          <w:color w:val="002F5D"/>
        </w:rPr>
      </w:pPr>
      <w:r w:rsidRPr="00D63E6F">
        <w:rPr>
          <w:rFonts w:cs="Arial"/>
          <w:color w:val="002F5D"/>
        </w:rPr>
        <w:t>East Ca</w:t>
      </w:r>
      <w:r w:rsidR="00F561EF" w:rsidRPr="00D63E6F">
        <w:rPr>
          <w:rFonts w:cs="Arial"/>
          <w:color w:val="002F5D"/>
        </w:rPr>
        <w:t xml:space="preserve">mbridgeshire had </w:t>
      </w:r>
      <w:r w:rsidRPr="00D63E6F">
        <w:rPr>
          <w:rFonts w:cs="Arial"/>
          <w:color w:val="002F5D"/>
        </w:rPr>
        <w:t>the lowest levels of growth</w:t>
      </w:r>
      <w:r w:rsidR="00F561EF" w:rsidRPr="00D63E6F">
        <w:rPr>
          <w:rFonts w:cs="Arial"/>
          <w:color w:val="002F5D"/>
        </w:rPr>
        <w:t>,</w:t>
      </w:r>
      <w:r w:rsidRPr="00D63E6F">
        <w:rPr>
          <w:rFonts w:cs="Arial"/>
          <w:color w:val="002F5D"/>
        </w:rPr>
        <w:t xml:space="preserve"> both </w:t>
      </w:r>
      <w:r w:rsidR="00F12255" w:rsidRPr="00D63E6F">
        <w:rPr>
          <w:rFonts w:cs="Arial"/>
          <w:color w:val="002F5D"/>
        </w:rPr>
        <w:t>proportionally</w:t>
      </w:r>
      <w:r w:rsidRPr="00D63E6F">
        <w:rPr>
          <w:rFonts w:cs="Arial"/>
          <w:color w:val="002F5D"/>
        </w:rPr>
        <w:t xml:space="preserve"> and in absolute numbers.</w:t>
      </w:r>
    </w:p>
    <w:p w14:paraId="7CF33F92" w14:textId="77777777" w:rsidR="005371AB" w:rsidRPr="00D63E6F" w:rsidRDefault="005371AB" w:rsidP="0038179C">
      <w:pPr>
        <w:spacing w:line="240" w:lineRule="auto"/>
        <w:rPr>
          <w:rFonts w:cs="Arial"/>
          <w:b/>
          <w:color w:val="002F5D"/>
        </w:rPr>
      </w:pPr>
    </w:p>
    <w:p w14:paraId="1ADAC871" w14:textId="77777777" w:rsidR="0007562F" w:rsidRDefault="0007562F">
      <w:pPr>
        <w:rPr>
          <w:rFonts w:cs="Arial"/>
          <w:b/>
          <w:color w:val="002F5D"/>
        </w:rPr>
      </w:pPr>
      <w:r>
        <w:rPr>
          <w:rFonts w:cs="Arial"/>
          <w:b/>
          <w:color w:val="002F5D"/>
        </w:rPr>
        <w:br w:type="page"/>
      </w:r>
    </w:p>
    <w:p w14:paraId="56484907" w14:textId="256FA88F" w:rsidR="005371AB" w:rsidRPr="00B43863" w:rsidRDefault="00770A99" w:rsidP="00770A99">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w:t>
      </w:r>
      <w:r w:rsidRPr="00B43863">
        <w:rPr>
          <w:b/>
          <w:color w:val="002F5D"/>
        </w:rPr>
        <w:fldChar w:fldCharType="end"/>
      </w:r>
      <w:r w:rsidR="005371AB" w:rsidRPr="00B43863">
        <w:rPr>
          <w:rFonts w:cs="Arial"/>
          <w:b/>
          <w:color w:val="002F5D"/>
        </w:rPr>
        <w:t xml:space="preserve">. </w:t>
      </w:r>
      <w:r w:rsidR="005371AB" w:rsidRPr="00B43863">
        <w:rPr>
          <w:rFonts w:cs="Arial"/>
          <w:color w:val="002F5D"/>
        </w:rPr>
        <w:t xml:space="preserve">ONS and County Council </w:t>
      </w:r>
      <w:r w:rsidR="0088257C" w:rsidRPr="00B43863">
        <w:rPr>
          <w:rFonts w:cs="Arial"/>
          <w:color w:val="002F5D"/>
        </w:rPr>
        <w:t xml:space="preserve">Research Group </w:t>
      </w:r>
      <w:r w:rsidR="005371AB" w:rsidRPr="00B43863">
        <w:rPr>
          <w:rFonts w:cs="Arial"/>
          <w:color w:val="002F5D"/>
        </w:rPr>
        <w:t>populati</w:t>
      </w:r>
      <w:r w:rsidR="00601630" w:rsidRPr="00B43863">
        <w:rPr>
          <w:rFonts w:cs="Arial"/>
          <w:color w:val="002F5D"/>
        </w:rPr>
        <w:t>on data – comparison of ONS mid-</w:t>
      </w:r>
      <w:r w:rsidR="005371AB" w:rsidRPr="00B43863">
        <w:rPr>
          <w:rFonts w:cs="Arial"/>
          <w:color w:val="002F5D"/>
        </w:rPr>
        <w:t xml:space="preserve">2016 based population estimates with the </w:t>
      </w:r>
      <w:r w:rsidR="00B877F1" w:rsidRPr="00B43863">
        <w:rPr>
          <w:rFonts w:cs="Arial"/>
          <w:color w:val="002F5D"/>
        </w:rPr>
        <w:t>Research Group</w:t>
      </w:r>
      <w:r w:rsidR="005371AB" w:rsidRPr="00B43863">
        <w:rPr>
          <w:rFonts w:cs="Arial"/>
          <w:color w:val="002F5D"/>
        </w:rPr>
        <w:t>’s populati</w:t>
      </w:r>
      <w:r w:rsidR="006C314E" w:rsidRPr="00B43863">
        <w:rPr>
          <w:rFonts w:cs="Arial"/>
          <w:color w:val="002F5D"/>
        </w:rPr>
        <w:t>on forecast for 2016</w:t>
      </w:r>
    </w:p>
    <w:p w14:paraId="2E26714E" w14:textId="77777777" w:rsidR="00DB7B9F" w:rsidRPr="00D63E6F" w:rsidRDefault="00DB7B9F" w:rsidP="0038179C">
      <w:pPr>
        <w:spacing w:line="240" w:lineRule="auto"/>
        <w:rPr>
          <w:rFonts w:cs="Arial"/>
          <w:color w:val="002F5D"/>
        </w:rPr>
      </w:pPr>
    </w:p>
    <w:p w14:paraId="13D5760F" w14:textId="2F4DF13A" w:rsidR="00D63E6F" w:rsidRDefault="00217C47" w:rsidP="0038179C">
      <w:pPr>
        <w:spacing w:line="240" w:lineRule="auto"/>
        <w:rPr>
          <w:rFonts w:cs="Arial"/>
          <w:b/>
          <w:color w:val="002F5D"/>
        </w:rPr>
      </w:pPr>
      <w:r w:rsidRPr="00217C47">
        <w:rPr>
          <w:noProof/>
          <w:lang w:eastAsia="en-GB"/>
        </w:rPr>
        <w:drawing>
          <wp:inline distT="0" distB="0" distL="0" distR="0" wp14:anchorId="46BE7AE2" wp14:editId="15CB321B">
            <wp:extent cx="4543425" cy="156210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43425" cy="1562100"/>
                    </a:xfrm>
                    <a:prstGeom prst="rect">
                      <a:avLst/>
                    </a:prstGeom>
                    <a:noFill/>
                    <a:ln>
                      <a:noFill/>
                    </a:ln>
                  </pic:spPr>
                </pic:pic>
              </a:graphicData>
            </a:graphic>
          </wp:inline>
        </w:drawing>
      </w:r>
    </w:p>
    <w:p w14:paraId="7F1EE42E" w14:textId="77777777" w:rsidR="00DB7B9F" w:rsidRDefault="00DB7B9F" w:rsidP="0038179C">
      <w:pPr>
        <w:spacing w:line="240" w:lineRule="auto"/>
        <w:rPr>
          <w:rFonts w:cs="Arial"/>
          <w:b/>
          <w:color w:val="002F5D"/>
        </w:rPr>
      </w:pPr>
    </w:p>
    <w:p w14:paraId="5F24A488" w14:textId="77777777" w:rsidR="005371AB" w:rsidRPr="00D63E6F" w:rsidRDefault="005371AB" w:rsidP="0038179C">
      <w:pPr>
        <w:spacing w:line="240" w:lineRule="auto"/>
        <w:rPr>
          <w:rFonts w:cs="Arial"/>
          <w:b/>
          <w:color w:val="002F5D"/>
        </w:rPr>
      </w:pPr>
      <w:r w:rsidRPr="00D63E6F">
        <w:rPr>
          <w:rFonts w:cs="Arial"/>
          <w:b/>
          <w:color w:val="002F5D"/>
        </w:rPr>
        <w:t>Source:</w:t>
      </w:r>
      <w:r w:rsidRPr="00D63E6F">
        <w:rPr>
          <w:rFonts w:cs="Arial"/>
          <w:color w:val="002F5D"/>
        </w:rPr>
        <w:t xml:space="preserve"> ONS mid</w:t>
      </w:r>
      <w:r w:rsidR="009775E7">
        <w:rPr>
          <w:rFonts w:cs="Arial"/>
          <w:color w:val="002F5D"/>
        </w:rPr>
        <w:t>-</w:t>
      </w:r>
      <w:r w:rsidRPr="00D63E6F">
        <w:rPr>
          <w:rFonts w:cs="Arial"/>
          <w:color w:val="002F5D"/>
        </w:rPr>
        <w:t>2016 population estimates and Cambridgeshire County Council Research Group</w:t>
      </w:r>
      <w:r w:rsidRPr="00D63E6F">
        <w:rPr>
          <w:rFonts w:cs="Arial"/>
          <w:b/>
          <w:color w:val="002F5D"/>
        </w:rPr>
        <w:t xml:space="preserve"> </w:t>
      </w:r>
      <w:r w:rsidR="009775E7">
        <w:rPr>
          <w:rFonts w:cs="Arial"/>
          <w:color w:val="002F5D"/>
        </w:rPr>
        <w:t>mid-</w:t>
      </w:r>
      <w:r w:rsidRPr="00D63E6F">
        <w:rPr>
          <w:rFonts w:cs="Arial"/>
          <w:color w:val="002F5D"/>
        </w:rPr>
        <w:t>2015 based population forecast for 2016</w:t>
      </w:r>
    </w:p>
    <w:p w14:paraId="1BC8DDEF" w14:textId="77777777" w:rsidR="005371AB" w:rsidRPr="00D63E6F" w:rsidRDefault="005371AB" w:rsidP="0038179C">
      <w:pPr>
        <w:spacing w:line="240" w:lineRule="auto"/>
        <w:rPr>
          <w:rFonts w:cs="Arial"/>
          <w:b/>
          <w:color w:val="002F5D"/>
        </w:rPr>
      </w:pPr>
    </w:p>
    <w:p w14:paraId="03F6DC37" w14:textId="77777777" w:rsidR="005371AB" w:rsidRPr="00D63E6F" w:rsidRDefault="005371AB" w:rsidP="0038179C">
      <w:pPr>
        <w:spacing w:line="240" w:lineRule="auto"/>
        <w:rPr>
          <w:rFonts w:cs="Arial"/>
          <w:b/>
          <w:color w:val="002F5D"/>
        </w:rPr>
      </w:pPr>
      <w:r w:rsidRPr="00D63E6F">
        <w:rPr>
          <w:rFonts w:cs="Arial"/>
          <w:b/>
          <w:color w:val="002F5D"/>
        </w:rPr>
        <w:t>Key points:</w:t>
      </w:r>
    </w:p>
    <w:p w14:paraId="306ADAE9" w14:textId="105E56DB" w:rsidR="005371AB" w:rsidRPr="00D63E6F" w:rsidRDefault="005371AB" w:rsidP="0038179C">
      <w:pPr>
        <w:pStyle w:val="ListParagraph"/>
        <w:numPr>
          <w:ilvl w:val="0"/>
          <w:numId w:val="20"/>
        </w:numPr>
        <w:spacing w:line="240" w:lineRule="auto"/>
        <w:ind w:left="714" w:hanging="357"/>
        <w:rPr>
          <w:rFonts w:cs="Arial"/>
          <w:b/>
          <w:color w:val="002F5D"/>
        </w:rPr>
      </w:pPr>
      <w:r w:rsidRPr="00D63E6F">
        <w:rPr>
          <w:rFonts w:cs="Arial"/>
          <w:color w:val="002F5D"/>
        </w:rPr>
        <w:t xml:space="preserve">Overall, for Cambridgeshire, the differences between locally </w:t>
      </w:r>
      <w:r w:rsidR="00D13076">
        <w:rPr>
          <w:rFonts w:cs="Arial"/>
          <w:color w:val="002F5D"/>
        </w:rPr>
        <w:t xml:space="preserve">(CCCRG) </w:t>
      </w:r>
      <w:r w:rsidRPr="00D63E6F">
        <w:rPr>
          <w:rFonts w:cs="Arial"/>
          <w:color w:val="002F5D"/>
        </w:rPr>
        <w:t xml:space="preserve">and nationally </w:t>
      </w:r>
      <w:r w:rsidR="00D13076">
        <w:rPr>
          <w:rFonts w:cs="Arial"/>
          <w:color w:val="002F5D"/>
        </w:rPr>
        <w:t xml:space="preserve">(ONS) </w:t>
      </w:r>
      <w:r w:rsidRPr="00D63E6F">
        <w:rPr>
          <w:rFonts w:cs="Arial"/>
          <w:color w:val="002F5D"/>
        </w:rPr>
        <w:t>produced population data are small.</w:t>
      </w:r>
    </w:p>
    <w:p w14:paraId="0E5CE794" w14:textId="77777777" w:rsidR="00BC20F2" w:rsidRPr="00D63E6F" w:rsidRDefault="005371AB" w:rsidP="0038179C">
      <w:pPr>
        <w:pStyle w:val="ListParagraph"/>
        <w:numPr>
          <w:ilvl w:val="0"/>
          <w:numId w:val="20"/>
        </w:numPr>
        <w:spacing w:line="240" w:lineRule="auto"/>
        <w:ind w:left="714" w:hanging="357"/>
        <w:rPr>
          <w:rFonts w:cs="Arial"/>
          <w:color w:val="002F5D"/>
        </w:rPr>
      </w:pPr>
      <w:r w:rsidRPr="00D63E6F">
        <w:rPr>
          <w:rFonts w:cs="Arial"/>
          <w:color w:val="002F5D"/>
        </w:rPr>
        <w:t xml:space="preserve">However, the impacts of </w:t>
      </w:r>
      <w:r w:rsidR="0002616E" w:rsidRPr="00D63E6F">
        <w:rPr>
          <w:rFonts w:cs="Arial"/>
          <w:color w:val="002F5D"/>
        </w:rPr>
        <w:t xml:space="preserve">residential building </w:t>
      </w:r>
      <w:r w:rsidRPr="00D63E6F">
        <w:rPr>
          <w:rFonts w:cs="Arial"/>
          <w:color w:val="002F5D"/>
        </w:rPr>
        <w:t xml:space="preserve">are clear with </w:t>
      </w:r>
      <w:r w:rsidR="0002616E" w:rsidRPr="00D63E6F">
        <w:rPr>
          <w:rFonts w:cs="Arial"/>
          <w:color w:val="002F5D"/>
        </w:rPr>
        <w:t xml:space="preserve">the local data for </w:t>
      </w:r>
      <w:r w:rsidR="0084438B">
        <w:rPr>
          <w:rFonts w:cs="Arial"/>
          <w:color w:val="002F5D"/>
        </w:rPr>
        <w:t>Cambridge</w:t>
      </w:r>
      <w:r w:rsidRPr="00D63E6F">
        <w:rPr>
          <w:rFonts w:cs="Arial"/>
          <w:color w:val="002F5D"/>
        </w:rPr>
        <w:t xml:space="preserve"> </w:t>
      </w:r>
      <w:r w:rsidR="0002616E" w:rsidRPr="00D63E6F">
        <w:rPr>
          <w:rFonts w:cs="Arial"/>
          <w:color w:val="002F5D"/>
        </w:rPr>
        <w:t>indicating a higher population than the national ONS estimate.</w:t>
      </w:r>
    </w:p>
    <w:p w14:paraId="1D2CBE75" w14:textId="77777777" w:rsidR="004A1C5F" w:rsidRPr="00D63E6F" w:rsidRDefault="004A1C5F" w:rsidP="0038179C">
      <w:pPr>
        <w:spacing w:line="240" w:lineRule="auto"/>
        <w:rPr>
          <w:rFonts w:cs="Arial"/>
          <w:b/>
          <w:color w:val="002F5D"/>
        </w:rPr>
      </w:pPr>
    </w:p>
    <w:p w14:paraId="58934FFD" w14:textId="77777777" w:rsidR="006C314E" w:rsidRDefault="006C314E">
      <w:pPr>
        <w:rPr>
          <w:rFonts w:eastAsiaTheme="majorEastAsia" w:cstheme="majorBidi"/>
          <w:b/>
          <w:color w:val="FFFFFF" w:themeColor="background1"/>
        </w:rPr>
      </w:pPr>
    </w:p>
    <w:p w14:paraId="267093AC" w14:textId="77777777" w:rsidR="0007562F" w:rsidRDefault="0007562F">
      <w:pPr>
        <w:rPr>
          <w:rFonts w:eastAsiaTheme="majorEastAsia" w:cstheme="majorBidi"/>
          <w:b/>
          <w:color w:val="FFFFFF" w:themeColor="background1"/>
        </w:rPr>
      </w:pPr>
      <w:r>
        <w:br w:type="page"/>
      </w:r>
    </w:p>
    <w:p w14:paraId="08473D68" w14:textId="22B921E4" w:rsidR="000E6B0C" w:rsidRDefault="000E6B0C">
      <w:pPr>
        <w:pStyle w:val="JSNA3"/>
      </w:pPr>
      <w:bookmarkStart w:id="9" w:name="_Toc492908648"/>
      <w:r>
        <w:lastRenderedPageBreak/>
        <w:t>P</w:t>
      </w:r>
      <w:r w:rsidRPr="00DB64FD">
        <w:t xml:space="preserve">opulation forecasts: </w:t>
      </w:r>
      <w:r>
        <w:t xml:space="preserve">background to short, medium and </w:t>
      </w:r>
      <w:r w:rsidRPr="00DB64FD">
        <w:t>long term forecasts to 2036</w:t>
      </w:r>
      <w:bookmarkEnd w:id="9"/>
    </w:p>
    <w:p w14:paraId="0170688D" w14:textId="77777777" w:rsidR="000E6B0C" w:rsidRDefault="000E6B0C" w:rsidP="000E6B0C">
      <w:pPr>
        <w:spacing w:line="240" w:lineRule="auto"/>
        <w:rPr>
          <w:rFonts w:cs="Arial"/>
          <w:b/>
          <w:color w:val="002F5D"/>
        </w:rPr>
      </w:pPr>
    </w:p>
    <w:p w14:paraId="7365511E" w14:textId="77777777" w:rsidR="000E6B0C" w:rsidRPr="001C4738" w:rsidRDefault="000E6B0C" w:rsidP="000E6B0C">
      <w:pPr>
        <w:spacing w:line="240" w:lineRule="auto"/>
        <w:rPr>
          <w:rFonts w:cs="Arial"/>
          <w:b/>
          <w:color w:val="002F5D"/>
          <w:u w:val="single"/>
        </w:rPr>
      </w:pPr>
      <w:r w:rsidRPr="001C4738">
        <w:rPr>
          <w:rFonts w:cs="Arial"/>
          <w:b/>
          <w:color w:val="002F5D"/>
          <w:u w:val="single"/>
        </w:rPr>
        <w:t>IMPORTANT NOTE REGARDING USE OF POPULATION FORECASTS AND PROJECTIONS</w:t>
      </w:r>
    </w:p>
    <w:p w14:paraId="10E5F459" w14:textId="77777777" w:rsidR="000E6B0C" w:rsidRDefault="000E6B0C" w:rsidP="000E6B0C">
      <w:pPr>
        <w:spacing w:line="240" w:lineRule="auto"/>
        <w:rPr>
          <w:rFonts w:cs="Arial"/>
          <w:color w:val="002F5D"/>
        </w:rPr>
      </w:pPr>
    </w:p>
    <w:p w14:paraId="60DBA4F7" w14:textId="207292C9" w:rsidR="000E6B0C" w:rsidRDefault="000E6B0C" w:rsidP="000E6B0C">
      <w:pPr>
        <w:spacing w:line="240" w:lineRule="auto"/>
        <w:rPr>
          <w:rFonts w:cs="Arial"/>
          <w:color w:val="002F5D"/>
        </w:rPr>
      </w:pPr>
      <w:r>
        <w:rPr>
          <w:rFonts w:cs="Arial"/>
          <w:color w:val="002F5D"/>
        </w:rPr>
        <w:t xml:space="preserve">In using the following </w:t>
      </w:r>
      <w:r w:rsidRPr="00770EB2">
        <w:rPr>
          <w:rFonts w:cs="Arial"/>
          <w:b/>
          <w:color w:val="002F5D"/>
        </w:rPr>
        <w:t>locally-produced</w:t>
      </w:r>
      <w:r>
        <w:rPr>
          <w:rFonts w:cs="Arial"/>
          <w:color w:val="002F5D"/>
        </w:rPr>
        <w:t xml:space="preserve"> demographic forecasts of future population growth </w:t>
      </w:r>
      <w:r w:rsidRPr="00770EB2">
        <w:rPr>
          <w:rFonts w:cs="Arial"/>
          <w:b/>
          <w:color w:val="002F5D"/>
        </w:rPr>
        <w:t>from CCC’s Research Group</w:t>
      </w:r>
      <w:r>
        <w:rPr>
          <w:rFonts w:cs="Arial"/>
          <w:color w:val="002F5D"/>
        </w:rPr>
        <w:t xml:space="preserve"> it is</w:t>
      </w:r>
      <w:r w:rsidRPr="00D13076">
        <w:rPr>
          <w:rFonts w:cs="Arial"/>
          <w:color w:val="002F5D"/>
        </w:rPr>
        <w:t xml:space="preserve"> </w:t>
      </w:r>
      <w:r w:rsidR="00D13076">
        <w:rPr>
          <w:rFonts w:cs="Arial"/>
          <w:color w:val="002F5D"/>
        </w:rPr>
        <w:t xml:space="preserve">important </w:t>
      </w:r>
      <w:r>
        <w:rPr>
          <w:rFonts w:cs="Arial"/>
          <w:color w:val="002F5D"/>
        </w:rPr>
        <w:t xml:space="preserve">to understand that they are led by </w:t>
      </w:r>
      <w:r w:rsidRPr="00770EB2">
        <w:rPr>
          <w:rFonts w:cs="Arial"/>
          <w:b/>
          <w:color w:val="002F5D"/>
        </w:rPr>
        <w:t>planned levels of house-building</w:t>
      </w:r>
      <w:r>
        <w:rPr>
          <w:rFonts w:cs="Arial"/>
          <w:color w:val="002F5D"/>
        </w:rPr>
        <w:t xml:space="preserve">. </w:t>
      </w:r>
    </w:p>
    <w:p w14:paraId="759E084D" w14:textId="6675EDE0" w:rsidR="000E6B0C" w:rsidRDefault="00D13076" w:rsidP="000E6B0C">
      <w:pPr>
        <w:spacing w:line="240" w:lineRule="auto"/>
        <w:rPr>
          <w:rFonts w:cs="Arial"/>
          <w:color w:val="002F5D"/>
        </w:rPr>
      </w:pPr>
      <w:r>
        <w:rPr>
          <w:rFonts w:cs="Arial"/>
          <w:color w:val="002F5D"/>
        </w:rPr>
        <w:t>In contrast, n</w:t>
      </w:r>
      <w:r w:rsidR="000E6B0C" w:rsidRPr="00770EB2">
        <w:rPr>
          <w:rFonts w:cs="Arial"/>
          <w:b/>
          <w:color w:val="002F5D"/>
        </w:rPr>
        <w:t>ationally produced ONS projections</w:t>
      </w:r>
      <w:r w:rsidR="000E6B0C">
        <w:rPr>
          <w:rFonts w:cs="Arial"/>
          <w:color w:val="002F5D"/>
        </w:rPr>
        <w:t xml:space="preserve"> of future population growth use </w:t>
      </w:r>
      <w:r w:rsidR="000E6B0C" w:rsidRPr="00770EB2">
        <w:rPr>
          <w:rFonts w:cs="Arial"/>
          <w:b/>
          <w:color w:val="002F5D"/>
        </w:rPr>
        <w:t>trends in previous levels of house-building</w:t>
      </w:r>
      <w:r w:rsidR="000E6B0C">
        <w:rPr>
          <w:rFonts w:cs="Arial"/>
          <w:color w:val="002F5D"/>
        </w:rPr>
        <w:t xml:space="preserve">.  Both </w:t>
      </w:r>
      <w:r w:rsidR="00A30BF8">
        <w:rPr>
          <w:rFonts w:cs="Arial"/>
          <w:color w:val="002F5D"/>
        </w:rPr>
        <w:t xml:space="preserve">CCC </w:t>
      </w:r>
      <w:r w:rsidR="000E6B0C">
        <w:rPr>
          <w:rFonts w:cs="Arial"/>
          <w:color w:val="002F5D"/>
        </w:rPr>
        <w:t>Research Group forecasts and ONS projections take into account births, deaths and migration.</w:t>
      </w:r>
    </w:p>
    <w:p w14:paraId="4AB160B7" w14:textId="77777777" w:rsidR="000E6B0C" w:rsidRDefault="000E6B0C" w:rsidP="000E6B0C">
      <w:pPr>
        <w:spacing w:line="240" w:lineRule="auto"/>
        <w:rPr>
          <w:rFonts w:cs="Arial"/>
          <w:color w:val="002F5D"/>
        </w:rPr>
      </w:pPr>
    </w:p>
    <w:p w14:paraId="11D8384E" w14:textId="5B0A624A" w:rsidR="000E6B0C" w:rsidRPr="00FE0B5F" w:rsidRDefault="000E6B0C" w:rsidP="000E6B0C">
      <w:pPr>
        <w:spacing w:line="240" w:lineRule="auto"/>
        <w:rPr>
          <w:rFonts w:cs="Arial"/>
          <w:color w:val="002F5D"/>
        </w:rPr>
      </w:pPr>
      <w:r>
        <w:rPr>
          <w:rFonts w:cs="Arial"/>
          <w:color w:val="002F5D"/>
        </w:rPr>
        <w:t xml:space="preserve">Therefore, the most </w:t>
      </w:r>
      <w:r w:rsidRPr="006E63B5">
        <w:rPr>
          <w:rFonts w:cs="Arial"/>
          <w:b/>
          <w:color w:val="002F5D"/>
        </w:rPr>
        <w:t>material</w:t>
      </w:r>
      <w:r w:rsidR="00A30BF8">
        <w:rPr>
          <w:rFonts w:cs="Arial"/>
          <w:b/>
          <w:color w:val="002F5D"/>
        </w:rPr>
        <w:t xml:space="preserve"> differences </w:t>
      </w:r>
      <w:r w:rsidR="00A30BF8" w:rsidRPr="001008DD">
        <w:rPr>
          <w:rFonts w:cs="Arial"/>
          <w:color w:val="002F5D"/>
        </w:rPr>
        <w:t>between the CCCRG and ONS predictions  of population growth</w:t>
      </w:r>
      <w:r w:rsidR="00A30BF8">
        <w:rPr>
          <w:rFonts w:cs="Arial"/>
          <w:b/>
          <w:color w:val="002F5D"/>
        </w:rPr>
        <w:t xml:space="preserve"> </w:t>
      </w:r>
      <w:r>
        <w:rPr>
          <w:rFonts w:cs="Arial"/>
          <w:color w:val="002F5D"/>
        </w:rPr>
        <w:t xml:space="preserve"> tend to be in areas where house-building has occurred and</w:t>
      </w:r>
      <w:r w:rsidR="00FE55D4">
        <w:rPr>
          <w:rFonts w:cs="Arial"/>
          <w:color w:val="002F5D"/>
        </w:rPr>
        <w:t xml:space="preserve"> has </w:t>
      </w:r>
      <w:r>
        <w:rPr>
          <w:rFonts w:cs="Arial"/>
          <w:color w:val="002F5D"/>
        </w:rPr>
        <w:t>been above or below previous trends, in areas where there has been no or little previous large-scale house-building</w:t>
      </w:r>
      <w:r w:rsidR="00A30BF8">
        <w:rPr>
          <w:rFonts w:cs="Arial"/>
          <w:color w:val="002F5D"/>
        </w:rPr>
        <w:t xml:space="preserve"> </w:t>
      </w:r>
      <w:r>
        <w:rPr>
          <w:rFonts w:cs="Arial"/>
          <w:color w:val="002F5D"/>
        </w:rPr>
        <w:t>or where planned housing is at levels radically above recent trends.</w:t>
      </w:r>
      <w:r w:rsidR="008F7D85">
        <w:rPr>
          <w:rFonts w:cs="Arial"/>
          <w:color w:val="002F5D"/>
        </w:rPr>
        <w:t xml:space="preserve"> The </w:t>
      </w:r>
      <w:r w:rsidR="008F7D85" w:rsidRPr="008F7D85">
        <w:rPr>
          <w:rFonts w:cs="Arial"/>
          <w:b/>
          <w:color w:val="002F5D"/>
        </w:rPr>
        <w:t>differences</w:t>
      </w:r>
      <w:r w:rsidR="008F7D85">
        <w:rPr>
          <w:rFonts w:cs="Arial"/>
          <w:color w:val="002F5D"/>
        </w:rPr>
        <w:t xml:space="preserve"> are </w:t>
      </w:r>
      <w:r w:rsidR="008F7D85" w:rsidRPr="008F7D85">
        <w:rPr>
          <w:rFonts w:cs="Arial"/>
          <w:b/>
          <w:color w:val="002F5D"/>
        </w:rPr>
        <w:t>more marked</w:t>
      </w:r>
      <w:r w:rsidR="008F7D85">
        <w:rPr>
          <w:rFonts w:cs="Arial"/>
          <w:color w:val="002F5D"/>
        </w:rPr>
        <w:t xml:space="preserve"> </w:t>
      </w:r>
      <w:r w:rsidR="00A30BF8">
        <w:rPr>
          <w:rFonts w:cs="Arial"/>
          <w:color w:val="002F5D"/>
        </w:rPr>
        <w:t xml:space="preserve">for </w:t>
      </w:r>
      <w:r w:rsidR="008F7D85">
        <w:rPr>
          <w:rFonts w:cs="Arial"/>
          <w:color w:val="002F5D"/>
        </w:rPr>
        <w:t xml:space="preserve">the </w:t>
      </w:r>
      <w:r w:rsidR="008F7D85" w:rsidRPr="008F7D85">
        <w:rPr>
          <w:rFonts w:cs="Arial"/>
          <w:b/>
          <w:color w:val="002F5D"/>
        </w:rPr>
        <w:t>child and working age</w:t>
      </w:r>
      <w:r w:rsidR="008F7D85">
        <w:rPr>
          <w:rFonts w:cs="Arial"/>
          <w:color w:val="002F5D"/>
        </w:rPr>
        <w:t xml:space="preserve"> population groups than in the </w:t>
      </w:r>
      <w:r w:rsidR="008F7D85" w:rsidRPr="008F7D85">
        <w:rPr>
          <w:rFonts w:cs="Arial"/>
          <w:b/>
          <w:color w:val="002F5D"/>
        </w:rPr>
        <w:t>older age</w:t>
      </w:r>
      <w:r w:rsidR="008F7D85">
        <w:rPr>
          <w:rFonts w:cs="Arial"/>
          <w:color w:val="002F5D"/>
        </w:rPr>
        <w:t xml:space="preserve"> groups.</w:t>
      </w:r>
    </w:p>
    <w:p w14:paraId="2EF4CA6D" w14:textId="77777777" w:rsidR="000E6B0C" w:rsidRDefault="000E6B0C" w:rsidP="000E6B0C">
      <w:pPr>
        <w:spacing w:line="240" w:lineRule="auto"/>
        <w:rPr>
          <w:rFonts w:cs="Arial"/>
          <w:color w:val="002F5D"/>
        </w:rPr>
      </w:pPr>
    </w:p>
    <w:p w14:paraId="00067305" w14:textId="4A19BB8F" w:rsidR="000E6B0C" w:rsidRDefault="000E6B0C" w:rsidP="000E6B0C">
      <w:pPr>
        <w:spacing w:line="240" w:lineRule="auto"/>
        <w:rPr>
          <w:rFonts w:cs="Arial"/>
          <w:color w:val="002F5D"/>
        </w:rPr>
      </w:pPr>
      <w:r>
        <w:rPr>
          <w:rFonts w:cs="Arial"/>
          <w:color w:val="002F5D"/>
        </w:rPr>
        <w:t>F</w:t>
      </w:r>
      <w:r w:rsidRPr="00D63E6F">
        <w:rPr>
          <w:rFonts w:cs="Arial"/>
          <w:color w:val="002F5D"/>
        </w:rPr>
        <w:t xml:space="preserve">uture population change is strongly linked to local </w:t>
      </w:r>
      <w:r w:rsidRPr="005A22E8">
        <w:rPr>
          <w:rFonts w:cs="Arial"/>
          <w:b/>
          <w:color w:val="002F5D"/>
        </w:rPr>
        <w:t>planning policy</w:t>
      </w:r>
      <w:r w:rsidRPr="00D63E6F">
        <w:rPr>
          <w:rFonts w:cs="Arial"/>
          <w:color w:val="002F5D"/>
        </w:rPr>
        <w:t xml:space="preserve">, especially in the </w:t>
      </w:r>
      <w:r w:rsidRPr="005A22E8">
        <w:rPr>
          <w:rFonts w:cs="Arial"/>
          <w:b/>
          <w:color w:val="002F5D"/>
        </w:rPr>
        <w:t>shorter term</w:t>
      </w:r>
      <w:r>
        <w:rPr>
          <w:rFonts w:cs="Arial"/>
          <w:color w:val="002F5D"/>
        </w:rPr>
        <w:t xml:space="preserve">. Therefore, </w:t>
      </w:r>
      <w:r w:rsidRPr="00D63E6F">
        <w:rPr>
          <w:rFonts w:cs="Arial"/>
          <w:color w:val="002F5D"/>
        </w:rPr>
        <w:t xml:space="preserve">this section is </w:t>
      </w:r>
      <w:r>
        <w:rPr>
          <w:rFonts w:cs="Arial"/>
          <w:color w:val="002F5D"/>
        </w:rPr>
        <w:t xml:space="preserve">largely </w:t>
      </w:r>
      <w:r w:rsidRPr="00D63E6F">
        <w:rPr>
          <w:rFonts w:cs="Arial"/>
          <w:color w:val="002F5D"/>
        </w:rPr>
        <w:t xml:space="preserve">based on the </w:t>
      </w:r>
      <w:r w:rsidR="00A30BF8">
        <w:rPr>
          <w:rFonts w:cs="Arial"/>
          <w:b/>
          <w:color w:val="002F5D"/>
        </w:rPr>
        <w:t>CCC</w:t>
      </w:r>
      <w:r w:rsidRPr="005A22E8">
        <w:rPr>
          <w:rFonts w:cs="Arial"/>
          <w:b/>
          <w:color w:val="002F5D"/>
        </w:rPr>
        <w:t xml:space="preserve"> Research Group’s </w:t>
      </w:r>
      <w:r>
        <w:rPr>
          <w:rFonts w:cs="Arial"/>
          <w:b/>
          <w:color w:val="002F5D"/>
        </w:rPr>
        <w:t xml:space="preserve">planning policy led </w:t>
      </w:r>
      <w:r w:rsidRPr="005A22E8">
        <w:rPr>
          <w:rFonts w:cs="Arial"/>
          <w:b/>
          <w:color w:val="002F5D"/>
        </w:rPr>
        <w:t>population forecasts</w:t>
      </w:r>
      <w:r w:rsidRPr="00D63E6F">
        <w:rPr>
          <w:rFonts w:cs="Arial"/>
          <w:color w:val="002F5D"/>
        </w:rPr>
        <w:t xml:space="preserve"> </w:t>
      </w:r>
      <w:r>
        <w:rPr>
          <w:rFonts w:cs="Arial"/>
          <w:color w:val="002F5D"/>
        </w:rPr>
        <w:t xml:space="preserve">to </w:t>
      </w:r>
      <w:r w:rsidRPr="00885BFA">
        <w:rPr>
          <w:rFonts w:cs="Arial"/>
          <w:b/>
          <w:color w:val="002F5D"/>
        </w:rPr>
        <w:t>2026</w:t>
      </w:r>
      <w:r>
        <w:rPr>
          <w:rFonts w:cs="Arial"/>
          <w:color w:val="002F5D"/>
        </w:rPr>
        <w:t xml:space="preserve"> </w:t>
      </w:r>
      <w:r w:rsidRPr="00D63E6F">
        <w:rPr>
          <w:rFonts w:cs="Arial"/>
          <w:color w:val="002F5D"/>
        </w:rPr>
        <w:t xml:space="preserve">rather than </w:t>
      </w:r>
      <w:r w:rsidRPr="00770EB2">
        <w:rPr>
          <w:rFonts w:cs="Arial"/>
          <w:b/>
          <w:color w:val="002F5D"/>
        </w:rPr>
        <w:t>trend-based</w:t>
      </w:r>
      <w:r>
        <w:rPr>
          <w:rFonts w:cs="Arial"/>
          <w:color w:val="002F5D"/>
        </w:rPr>
        <w:t xml:space="preserve"> </w:t>
      </w:r>
      <w:r w:rsidRPr="00D63E6F">
        <w:rPr>
          <w:rFonts w:cs="Arial"/>
          <w:color w:val="002F5D"/>
        </w:rPr>
        <w:t xml:space="preserve">population projections from the </w:t>
      </w:r>
      <w:r w:rsidRPr="00770EB2">
        <w:rPr>
          <w:rFonts w:cs="Arial"/>
          <w:b/>
          <w:color w:val="002F5D"/>
        </w:rPr>
        <w:t>Office for National Statistics (ONS)</w:t>
      </w:r>
      <w:r>
        <w:rPr>
          <w:rFonts w:cs="Arial"/>
          <w:color w:val="002F5D"/>
        </w:rPr>
        <w:t xml:space="preserve">. This is because there are </w:t>
      </w:r>
      <w:r w:rsidRPr="00770EB2">
        <w:rPr>
          <w:rFonts w:cs="Arial"/>
          <w:b/>
          <w:color w:val="002F5D"/>
        </w:rPr>
        <w:t>significant large local developments</w:t>
      </w:r>
      <w:r>
        <w:rPr>
          <w:rFonts w:cs="Arial"/>
          <w:color w:val="002F5D"/>
        </w:rPr>
        <w:t xml:space="preserve">, such as </w:t>
      </w:r>
      <w:r w:rsidRPr="00770EB2">
        <w:rPr>
          <w:rFonts w:cs="Arial"/>
          <w:b/>
          <w:color w:val="002F5D"/>
        </w:rPr>
        <w:t>Northstowe</w:t>
      </w:r>
      <w:r>
        <w:rPr>
          <w:rFonts w:cs="Arial"/>
          <w:color w:val="002F5D"/>
        </w:rPr>
        <w:t xml:space="preserve">, that are likely to impact on </w:t>
      </w:r>
      <w:r w:rsidRPr="00770EB2">
        <w:rPr>
          <w:rFonts w:cs="Arial"/>
          <w:b/>
          <w:color w:val="002F5D"/>
        </w:rPr>
        <w:t>service planning and commissioning</w:t>
      </w:r>
      <w:r>
        <w:rPr>
          <w:rFonts w:cs="Arial"/>
          <w:color w:val="002F5D"/>
        </w:rPr>
        <w:t xml:space="preserve"> in the relatively </w:t>
      </w:r>
      <w:r w:rsidRPr="00770EB2">
        <w:rPr>
          <w:rFonts w:cs="Arial"/>
          <w:b/>
          <w:color w:val="002F5D"/>
        </w:rPr>
        <w:t>shorter term</w:t>
      </w:r>
      <w:r>
        <w:rPr>
          <w:rFonts w:cs="Arial"/>
          <w:color w:val="002F5D"/>
        </w:rPr>
        <w:t xml:space="preserve"> timeframe of the </w:t>
      </w:r>
      <w:r w:rsidRPr="00143E11">
        <w:rPr>
          <w:rFonts w:cs="Arial"/>
          <w:b/>
          <w:color w:val="002F5D"/>
        </w:rPr>
        <w:t>JSNA</w:t>
      </w:r>
      <w:r>
        <w:rPr>
          <w:rFonts w:cs="Arial"/>
          <w:color w:val="002F5D"/>
        </w:rPr>
        <w:t>.</w:t>
      </w:r>
    </w:p>
    <w:p w14:paraId="12773BDE" w14:textId="77777777" w:rsidR="000E6B0C" w:rsidRDefault="000E6B0C" w:rsidP="000E6B0C">
      <w:pPr>
        <w:spacing w:line="240" w:lineRule="auto"/>
        <w:rPr>
          <w:rFonts w:cs="Arial"/>
          <w:color w:val="002F5D"/>
        </w:rPr>
      </w:pPr>
    </w:p>
    <w:p w14:paraId="03407E35" w14:textId="583D3C8E" w:rsidR="000E6B0C" w:rsidRDefault="000E6B0C" w:rsidP="000E6B0C">
      <w:pPr>
        <w:spacing w:line="240" w:lineRule="auto"/>
        <w:rPr>
          <w:rFonts w:cs="Arial"/>
          <w:color w:val="002F5D"/>
        </w:rPr>
      </w:pPr>
      <w:r>
        <w:rPr>
          <w:rFonts w:cs="Arial"/>
          <w:color w:val="002F5D"/>
        </w:rPr>
        <w:t xml:space="preserve">However, as </w:t>
      </w:r>
      <w:r w:rsidRPr="00A02D5C">
        <w:rPr>
          <w:rFonts w:cs="Arial"/>
          <w:b/>
          <w:color w:val="002F5D"/>
        </w:rPr>
        <w:t>planning policy</w:t>
      </w:r>
      <w:r>
        <w:rPr>
          <w:rFonts w:cs="Arial"/>
          <w:color w:val="002F5D"/>
        </w:rPr>
        <w:t xml:space="preserve"> is subject to potentially </w:t>
      </w:r>
      <w:r w:rsidRPr="00A02D5C">
        <w:rPr>
          <w:rFonts w:cs="Arial"/>
          <w:b/>
          <w:color w:val="002F5D"/>
        </w:rPr>
        <w:t>changing economic market conditions</w:t>
      </w:r>
      <w:r>
        <w:rPr>
          <w:rFonts w:cs="Arial"/>
          <w:color w:val="002F5D"/>
        </w:rPr>
        <w:t xml:space="preserve"> and many organisations in Cambridgeshire receive </w:t>
      </w:r>
      <w:r w:rsidR="00A30BF8">
        <w:rPr>
          <w:rFonts w:cs="Arial"/>
          <w:color w:val="002F5D"/>
        </w:rPr>
        <w:t xml:space="preserve">national </w:t>
      </w:r>
      <w:r w:rsidRPr="00A02D5C">
        <w:rPr>
          <w:rFonts w:cs="Arial"/>
          <w:b/>
          <w:color w:val="002F5D"/>
        </w:rPr>
        <w:t>funding based on the ONS projections</w:t>
      </w:r>
      <w:r w:rsidR="00A30BF8">
        <w:rPr>
          <w:rFonts w:cs="Arial"/>
          <w:b/>
          <w:color w:val="002F5D"/>
        </w:rPr>
        <w:t>,</w:t>
      </w:r>
      <w:r w:rsidR="00CF235C">
        <w:rPr>
          <w:rFonts w:cs="Arial"/>
          <w:color w:val="002F5D"/>
        </w:rPr>
        <w:t xml:space="preserve"> some </w:t>
      </w:r>
      <w:r w:rsidR="00CF235C" w:rsidRPr="00CF235C">
        <w:rPr>
          <w:rFonts w:cs="Arial"/>
          <w:b/>
          <w:color w:val="002F5D"/>
        </w:rPr>
        <w:t>comparison</w:t>
      </w:r>
      <w:r w:rsidR="00CF235C">
        <w:rPr>
          <w:rFonts w:cs="Arial"/>
          <w:color w:val="002F5D"/>
        </w:rPr>
        <w:t xml:space="preserve"> of Research Group </w:t>
      </w:r>
      <w:r w:rsidR="002C1285">
        <w:rPr>
          <w:rFonts w:cs="Arial"/>
          <w:color w:val="002F5D"/>
        </w:rPr>
        <w:t xml:space="preserve">forecasts </w:t>
      </w:r>
      <w:r w:rsidR="00CF235C">
        <w:rPr>
          <w:rFonts w:cs="Arial"/>
          <w:color w:val="002F5D"/>
        </w:rPr>
        <w:t xml:space="preserve">and </w:t>
      </w:r>
      <w:r w:rsidR="002C1285">
        <w:rPr>
          <w:rFonts w:cs="Arial"/>
          <w:color w:val="002F5D"/>
        </w:rPr>
        <w:t xml:space="preserve">ONS projections is included in the detailed sections below. </w:t>
      </w:r>
      <w:r>
        <w:rPr>
          <w:rFonts w:cs="Arial"/>
          <w:color w:val="002F5D"/>
        </w:rPr>
        <w:t xml:space="preserve">The local forecasts, especially over longer period, tend to indicate </w:t>
      </w:r>
      <w:r w:rsidRPr="00863ADF">
        <w:rPr>
          <w:rFonts w:cs="Arial"/>
          <w:b/>
          <w:color w:val="002F5D"/>
        </w:rPr>
        <w:t>higher levels</w:t>
      </w:r>
      <w:r>
        <w:rPr>
          <w:rFonts w:cs="Arial"/>
          <w:color w:val="002F5D"/>
        </w:rPr>
        <w:t xml:space="preserve"> of population than the ONS projections.</w:t>
      </w:r>
    </w:p>
    <w:p w14:paraId="5C366E1E" w14:textId="77777777" w:rsidR="000E6B0C" w:rsidRDefault="000E6B0C" w:rsidP="000E6B0C">
      <w:pPr>
        <w:spacing w:line="240" w:lineRule="auto"/>
        <w:rPr>
          <w:rFonts w:cs="Arial"/>
          <w:color w:val="002F5D"/>
        </w:rPr>
      </w:pPr>
    </w:p>
    <w:p w14:paraId="2F2B6BC2" w14:textId="3995AC05" w:rsidR="000E6B0C" w:rsidRPr="00D63E6F" w:rsidRDefault="001449CD" w:rsidP="000E6B0C">
      <w:pPr>
        <w:spacing w:line="240" w:lineRule="auto"/>
        <w:rPr>
          <w:rFonts w:cs="Arial"/>
          <w:color w:val="002F5D"/>
        </w:rPr>
      </w:pPr>
      <w:r>
        <w:rPr>
          <w:rFonts w:cs="Arial"/>
          <w:color w:val="002F5D"/>
        </w:rPr>
        <w:t>As stated, t</w:t>
      </w:r>
      <w:r w:rsidR="000E6B0C">
        <w:rPr>
          <w:rFonts w:cs="Arial"/>
          <w:color w:val="002F5D"/>
        </w:rPr>
        <w:t xml:space="preserve">he </w:t>
      </w:r>
      <w:r w:rsidR="000E6B0C" w:rsidRPr="00FE0B5F">
        <w:rPr>
          <w:rFonts w:cs="Arial"/>
          <w:b/>
          <w:color w:val="002F5D"/>
        </w:rPr>
        <w:t>Research Group’s</w:t>
      </w:r>
      <w:r w:rsidR="000E6B0C">
        <w:rPr>
          <w:rFonts w:cs="Arial"/>
          <w:color w:val="002F5D"/>
        </w:rPr>
        <w:t xml:space="preserve"> mid-2015 based </w:t>
      </w:r>
      <w:r w:rsidR="000E6B0C" w:rsidRPr="00FE0B5F">
        <w:rPr>
          <w:rFonts w:cs="Arial"/>
          <w:b/>
          <w:color w:val="002F5D"/>
        </w:rPr>
        <w:t>planning policy led</w:t>
      </w:r>
      <w:r w:rsidR="000E6B0C">
        <w:rPr>
          <w:rFonts w:cs="Arial"/>
          <w:color w:val="002F5D"/>
        </w:rPr>
        <w:t xml:space="preserve"> </w:t>
      </w:r>
      <w:r w:rsidR="000E6B0C" w:rsidRPr="00A02D5C">
        <w:rPr>
          <w:rFonts w:cs="Arial"/>
          <w:color w:val="002F5D"/>
        </w:rPr>
        <w:t xml:space="preserve">forecasts rely on </w:t>
      </w:r>
      <w:r w:rsidR="000E6B0C">
        <w:rPr>
          <w:rFonts w:cs="Arial"/>
          <w:color w:val="002F5D"/>
        </w:rPr>
        <w:t xml:space="preserve">house building </w:t>
      </w:r>
      <w:r w:rsidR="000E6B0C" w:rsidRPr="00A02D5C">
        <w:rPr>
          <w:rFonts w:cs="Arial"/>
          <w:color w:val="002F5D"/>
        </w:rPr>
        <w:t>targets being achieved</w:t>
      </w:r>
      <w:r w:rsidR="000E6B0C">
        <w:rPr>
          <w:rFonts w:cs="Arial"/>
          <w:color w:val="002F5D"/>
        </w:rPr>
        <w:t>, as well as patterns of natural change and migration</w:t>
      </w:r>
      <w:r w:rsidR="000E6B0C" w:rsidRPr="00A02D5C">
        <w:rPr>
          <w:rFonts w:cs="Arial"/>
          <w:color w:val="002F5D"/>
        </w:rPr>
        <w:t xml:space="preserve"> and are therefore subject to</w:t>
      </w:r>
      <w:r w:rsidR="000E6B0C">
        <w:rPr>
          <w:rFonts w:cs="Arial"/>
          <w:color w:val="002F5D"/>
        </w:rPr>
        <w:t xml:space="preserve"> change.  They tend to be </w:t>
      </w:r>
      <w:r w:rsidR="000E6B0C" w:rsidRPr="002F369D">
        <w:rPr>
          <w:rFonts w:cs="Arial"/>
          <w:b/>
          <w:color w:val="002F5D"/>
        </w:rPr>
        <w:t>less reliable the further ahead they look</w:t>
      </w:r>
      <w:r w:rsidR="000E6B0C" w:rsidRPr="00A02D5C">
        <w:rPr>
          <w:rFonts w:cs="Arial"/>
          <w:color w:val="002F5D"/>
        </w:rPr>
        <w:t xml:space="preserve">. </w:t>
      </w:r>
      <w:r w:rsidR="000E6B0C">
        <w:rPr>
          <w:rFonts w:cs="Arial"/>
          <w:color w:val="002F5D"/>
        </w:rPr>
        <w:t xml:space="preserve">More information on the </w:t>
      </w:r>
      <w:r w:rsidR="000E6B0C" w:rsidRPr="002F369D">
        <w:rPr>
          <w:rFonts w:cs="Arial"/>
          <w:b/>
          <w:color w:val="002F5D"/>
        </w:rPr>
        <w:t>data modelling methodology</w:t>
      </w:r>
      <w:r w:rsidR="000E6B0C">
        <w:rPr>
          <w:rFonts w:cs="Arial"/>
          <w:color w:val="002F5D"/>
        </w:rPr>
        <w:t xml:space="preserve"> for the </w:t>
      </w:r>
      <w:r w:rsidR="000E6B0C" w:rsidRPr="00D719D4">
        <w:rPr>
          <w:rFonts w:cs="Arial"/>
          <w:color w:val="002F5D"/>
        </w:rPr>
        <w:t>Research Group’s population forecasts</w:t>
      </w:r>
      <w:r w:rsidR="000E6B0C">
        <w:rPr>
          <w:rFonts w:cs="Arial"/>
          <w:color w:val="002F5D"/>
        </w:rPr>
        <w:t xml:space="preserve"> can be found specifically at: </w:t>
      </w:r>
      <w:hyperlink r:id="rId29" w:history="1">
        <w:r w:rsidR="00BE33F4" w:rsidRPr="00BE33F4">
          <w:rPr>
            <w:rStyle w:val="Hyperlink"/>
            <w:rFonts w:cs="Arial"/>
          </w:rPr>
          <w:t>http://cambridgeshire.wpengine.com/wp-content/uploads/2017/08/2015-Cambridgeshire-and-Peterborough-Population-and-Dwelling-Stock-Estim</w:t>
        </w:r>
        <w:r w:rsidR="00BE33F4" w:rsidRPr="00BE33F4">
          <w:rPr>
            <w:rStyle w:val="Hyperlink"/>
            <w:rFonts w:cs="Arial"/>
          </w:rPr>
          <w:t>a</w:t>
        </w:r>
        <w:r w:rsidR="00BE33F4" w:rsidRPr="00BE33F4">
          <w:rPr>
            <w:rStyle w:val="Hyperlink"/>
            <w:rFonts w:cs="Arial"/>
          </w:rPr>
          <w:t>tes-and-Forecasts-Methodology-Note.pdf</w:t>
        </w:r>
      </w:hyperlink>
      <w:r w:rsidR="000E6B0C">
        <w:rPr>
          <w:rFonts w:cs="Arial"/>
          <w:color w:val="002F5D"/>
        </w:rPr>
        <w:t xml:space="preserve">. </w:t>
      </w:r>
    </w:p>
    <w:p w14:paraId="2FD1B73C" w14:textId="77777777" w:rsidR="000E6B0C" w:rsidRDefault="000E6B0C" w:rsidP="000E6B0C">
      <w:pPr>
        <w:spacing w:line="240" w:lineRule="auto"/>
        <w:rPr>
          <w:rFonts w:cs="Arial"/>
          <w:color w:val="002F5D"/>
        </w:rPr>
      </w:pPr>
    </w:p>
    <w:p w14:paraId="1B6F56C2" w14:textId="77777777" w:rsidR="000E6B0C" w:rsidRPr="00FE0B5F" w:rsidRDefault="000E6B0C" w:rsidP="000E6B0C">
      <w:pPr>
        <w:spacing w:line="240" w:lineRule="auto"/>
        <w:rPr>
          <w:rFonts w:cs="Arial"/>
          <w:color w:val="002F5D"/>
        </w:rPr>
      </w:pPr>
      <w:r w:rsidRPr="00FE0B5F">
        <w:rPr>
          <w:rFonts w:cs="Arial"/>
          <w:b/>
          <w:color w:val="002F5D"/>
        </w:rPr>
        <w:t>ONS projections are trend-based</w:t>
      </w:r>
      <w:r w:rsidRPr="00FE0B5F">
        <w:rPr>
          <w:rFonts w:cs="Arial"/>
          <w:color w:val="002F5D"/>
        </w:rPr>
        <w:t>, meaning they assume that recent trends continue in the future. The ONS forecasts make no specific assumption</w:t>
      </w:r>
      <w:r>
        <w:rPr>
          <w:rFonts w:cs="Arial"/>
          <w:color w:val="002F5D"/>
        </w:rPr>
        <w:t>s</w:t>
      </w:r>
      <w:r w:rsidRPr="00FE0B5F">
        <w:rPr>
          <w:rFonts w:cs="Arial"/>
          <w:color w:val="002F5D"/>
        </w:rPr>
        <w:t xml:space="preserve"> about </w:t>
      </w:r>
      <w:r>
        <w:rPr>
          <w:rFonts w:cs="Arial"/>
          <w:color w:val="002F5D"/>
        </w:rPr>
        <w:t xml:space="preserve">the </w:t>
      </w:r>
      <w:r w:rsidRPr="00FE0B5F">
        <w:rPr>
          <w:rFonts w:cs="Arial"/>
          <w:color w:val="002F5D"/>
        </w:rPr>
        <w:t xml:space="preserve">levels of house-building, however in general terms they implicitly assume that </w:t>
      </w:r>
      <w:r w:rsidRPr="00FE0B5F">
        <w:rPr>
          <w:rFonts w:cs="Arial"/>
          <w:b/>
          <w:color w:val="002F5D"/>
        </w:rPr>
        <w:t>building continues on a similar level to recent years</w:t>
      </w:r>
      <w:r w:rsidRPr="00FE0B5F">
        <w:rPr>
          <w:rFonts w:cs="Arial"/>
          <w:color w:val="002F5D"/>
        </w:rPr>
        <w:t>. They therefore do not take account of new housing developments in areas with low growth previously; similarly, they may over-estimate future growth in areas that had high levels</w:t>
      </w:r>
      <w:r>
        <w:rPr>
          <w:rFonts w:cs="Arial"/>
          <w:color w:val="002F5D"/>
        </w:rPr>
        <w:t xml:space="preserve"> of house-building in the past.</w:t>
      </w:r>
    </w:p>
    <w:p w14:paraId="196021C7" w14:textId="77777777" w:rsidR="000E6B0C" w:rsidRDefault="000E6B0C" w:rsidP="000E6B0C">
      <w:pPr>
        <w:spacing w:line="240" w:lineRule="auto"/>
        <w:rPr>
          <w:rFonts w:cs="Arial"/>
          <w:color w:val="002F5D"/>
        </w:rPr>
      </w:pPr>
    </w:p>
    <w:p w14:paraId="17FC85D8" w14:textId="02893CDD" w:rsidR="000E6B0C" w:rsidRDefault="000E6B0C" w:rsidP="000E6B0C">
      <w:pPr>
        <w:spacing w:line="240" w:lineRule="auto"/>
        <w:rPr>
          <w:rFonts w:cs="Arial"/>
          <w:color w:val="002F5D"/>
        </w:rPr>
      </w:pPr>
      <w:r w:rsidRPr="00FE0B5F">
        <w:rPr>
          <w:rFonts w:cs="Arial"/>
          <w:color w:val="002F5D"/>
        </w:rPr>
        <w:t xml:space="preserve">The </w:t>
      </w:r>
      <w:r w:rsidRPr="00680A28">
        <w:rPr>
          <w:rFonts w:cs="Arial"/>
          <w:b/>
          <w:color w:val="002F5D"/>
        </w:rPr>
        <w:t>ONS</w:t>
      </w:r>
      <w:r w:rsidRPr="00FE0B5F">
        <w:rPr>
          <w:rFonts w:cs="Arial"/>
          <w:color w:val="002F5D"/>
        </w:rPr>
        <w:t xml:space="preserve"> population projections are </w:t>
      </w:r>
      <w:r w:rsidRPr="00680A28">
        <w:rPr>
          <w:rFonts w:cs="Arial"/>
          <w:b/>
          <w:color w:val="002F5D"/>
        </w:rPr>
        <w:t>2014-based</w:t>
      </w:r>
      <w:r>
        <w:rPr>
          <w:rFonts w:cs="Arial"/>
          <w:color w:val="002F5D"/>
        </w:rPr>
        <w:t xml:space="preserve">, </w:t>
      </w:r>
      <w:r w:rsidRPr="00FE0B5F">
        <w:rPr>
          <w:rFonts w:cs="Arial"/>
          <w:color w:val="002F5D"/>
        </w:rPr>
        <w:t>which means that they project forward from ONS’</w:t>
      </w:r>
      <w:r>
        <w:rPr>
          <w:rFonts w:cs="Arial"/>
          <w:color w:val="002F5D"/>
        </w:rPr>
        <w:t>s population estimates for 2014,</w:t>
      </w:r>
      <w:r w:rsidRPr="00FE0B5F">
        <w:rPr>
          <w:rFonts w:cs="Arial"/>
          <w:color w:val="002F5D"/>
        </w:rPr>
        <w:t xml:space="preserve"> whereas </w:t>
      </w:r>
      <w:r w:rsidRPr="00680A28">
        <w:rPr>
          <w:rFonts w:cs="Arial"/>
          <w:b/>
          <w:color w:val="002F5D"/>
        </w:rPr>
        <w:t>CCC Research Group’s</w:t>
      </w:r>
      <w:r w:rsidRPr="00FE0B5F">
        <w:rPr>
          <w:rFonts w:cs="Arial"/>
          <w:color w:val="002F5D"/>
        </w:rPr>
        <w:t xml:space="preserve"> population forecasts are </w:t>
      </w:r>
      <w:r w:rsidRPr="00680A28">
        <w:rPr>
          <w:rFonts w:cs="Arial"/>
          <w:b/>
          <w:color w:val="002F5D"/>
        </w:rPr>
        <w:t>2015-based</w:t>
      </w:r>
      <w:r w:rsidRPr="00FE0B5F">
        <w:rPr>
          <w:rFonts w:cs="Arial"/>
          <w:color w:val="002F5D"/>
        </w:rPr>
        <w:t xml:space="preserve">, using 2015-based population estimates as the starting point, so </w:t>
      </w:r>
      <w:r w:rsidRPr="00680A28">
        <w:rPr>
          <w:rFonts w:cs="Arial"/>
          <w:b/>
          <w:color w:val="002F5D"/>
        </w:rPr>
        <w:t>CCC’s forecasts are more up-to-date</w:t>
      </w:r>
      <w:r w:rsidRPr="00FE0B5F">
        <w:rPr>
          <w:rFonts w:cs="Arial"/>
          <w:color w:val="002F5D"/>
        </w:rPr>
        <w:t>.</w:t>
      </w:r>
    </w:p>
    <w:p w14:paraId="4DA76BEF" w14:textId="77777777" w:rsidR="000E6B0C" w:rsidRDefault="000E6B0C" w:rsidP="000E6B0C">
      <w:pPr>
        <w:spacing w:line="240" w:lineRule="auto"/>
        <w:rPr>
          <w:rFonts w:cs="Arial"/>
          <w:color w:val="002F5D"/>
        </w:rPr>
      </w:pPr>
    </w:p>
    <w:p w14:paraId="2496C00D" w14:textId="40490B19" w:rsidR="001D2610" w:rsidRDefault="000E6B0C" w:rsidP="000E6B0C">
      <w:pPr>
        <w:spacing w:line="240" w:lineRule="auto"/>
        <w:rPr>
          <w:rFonts w:cs="Arial"/>
          <w:color w:val="002F5D"/>
        </w:rPr>
      </w:pPr>
      <w:r w:rsidRPr="00D63E6F">
        <w:rPr>
          <w:rFonts w:cs="Arial"/>
          <w:color w:val="002F5D"/>
        </w:rPr>
        <w:t xml:space="preserve">If required, </w:t>
      </w:r>
      <w:r>
        <w:rPr>
          <w:rFonts w:cs="Arial"/>
          <w:color w:val="002F5D"/>
        </w:rPr>
        <w:t>further details can be accessed as follows:</w:t>
      </w:r>
    </w:p>
    <w:p w14:paraId="465271E3" w14:textId="77777777" w:rsidR="001D2610" w:rsidRDefault="001D2610" w:rsidP="000E6B0C">
      <w:pPr>
        <w:spacing w:line="240" w:lineRule="auto"/>
        <w:rPr>
          <w:rFonts w:cs="Arial"/>
          <w:color w:val="002F5D"/>
        </w:rPr>
      </w:pPr>
    </w:p>
    <w:p w14:paraId="1FDD89C3" w14:textId="2929ADA9" w:rsidR="000E6B0C" w:rsidRPr="002229AC" w:rsidRDefault="000E6B0C" w:rsidP="002229AC">
      <w:pPr>
        <w:spacing w:line="240" w:lineRule="auto"/>
        <w:rPr>
          <w:rFonts w:cs="Arial"/>
          <w:color w:val="002F5D"/>
        </w:rPr>
      </w:pPr>
      <w:r w:rsidRPr="002229AC">
        <w:rPr>
          <w:rFonts w:cs="Arial"/>
          <w:b/>
          <w:color w:val="002F5D"/>
        </w:rPr>
        <w:t>ONS</w:t>
      </w:r>
      <w:r w:rsidRPr="002229AC">
        <w:rPr>
          <w:rFonts w:cs="Arial"/>
          <w:color w:val="002F5D"/>
        </w:rPr>
        <w:t xml:space="preserve"> projections: </w:t>
      </w:r>
      <w:hyperlink r:id="rId30" w:history="1">
        <w:r w:rsidRPr="002229AC">
          <w:rPr>
            <w:rStyle w:val="Hyperlink"/>
            <w:rFonts w:cs="Arial"/>
          </w:rPr>
          <w:t>https://www.ons.gov.uk/</w:t>
        </w:r>
        <w:r w:rsidRPr="002229AC">
          <w:rPr>
            <w:rStyle w:val="Hyperlink"/>
            <w:rFonts w:cs="Arial"/>
          </w:rPr>
          <w:t>p</w:t>
        </w:r>
        <w:r w:rsidRPr="002229AC">
          <w:rPr>
            <w:rStyle w:val="Hyperlink"/>
            <w:rFonts w:cs="Arial"/>
          </w:rPr>
          <w:t>eoplepopulationandcommunity/populationandmigration/populationprojections</w:t>
        </w:r>
      </w:hyperlink>
      <w:r w:rsidR="006E51F3">
        <w:rPr>
          <w:rStyle w:val="Hyperlink"/>
          <w:rFonts w:cs="Arial"/>
        </w:rPr>
        <w:t>.</w:t>
      </w:r>
    </w:p>
    <w:p w14:paraId="78F64690" w14:textId="77777777" w:rsidR="006A65C2" w:rsidRDefault="006A65C2" w:rsidP="002229AC">
      <w:pPr>
        <w:rPr>
          <w:rStyle w:val="Hyperlink"/>
          <w:rFonts w:cs="Arial"/>
          <w:b/>
          <w:color w:val="002F5D"/>
          <w:u w:val="none"/>
        </w:rPr>
      </w:pPr>
    </w:p>
    <w:p w14:paraId="01F5D80D" w14:textId="73758EB8" w:rsidR="000E6B0C" w:rsidRPr="002229AC" w:rsidRDefault="000E6B0C" w:rsidP="002229AC">
      <w:pPr>
        <w:rPr>
          <w:rFonts w:eastAsiaTheme="majorEastAsia" w:cstheme="majorBidi"/>
          <w:b/>
          <w:color w:val="FFFFFF" w:themeColor="background1"/>
        </w:rPr>
      </w:pPr>
      <w:r w:rsidRPr="002229AC">
        <w:rPr>
          <w:rStyle w:val="Hyperlink"/>
          <w:rFonts w:cs="Arial"/>
          <w:b/>
          <w:color w:val="002F5D"/>
          <w:u w:val="none"/>
        </w:rPr>
        <w:t>Research Group</w:t>
      </w:r>
      <w:r w:rsidRPr="002229AC">
        <w:rPr>
          <w:rStyle w:val="Hyperlink"/>
          <w:rFonts w:cs="Arial"/>
          <w:color w:val="002F5D"/>
          <w:u w:val="none"/>
        </w:rPr>
        <w:t xml:space="preserve"> forecasts at </w:t>
      </w:r>
      <w:hyperlink r:id="rId31" w:history="1">
        <w:r w:rsidR="00F47B60" w:rsidRPr="00F47B60">
          <w:rPr>
            <w:rStyle w:val="Hyperlink"/>
            <w:rFonts w:cs="Arial"/>
          </w:rPr>
          <w:t>https://cambridgeshireinsight.org.uk/pop</w:t>
        </w:r>
        <w:r w:rsidR="00F47B60" w:rsidRPr="00F47B60">
          <w:rPr>
            <w:rStyle w:val="Hyperlink"/>
            <w:rFonts w:cs="Arial"/>
          </w:rPr>
          <w:t>u</w:t>
        </w:r>
        <w:r w:rsidR="00F47B60" w:rsidRPr="00F47B60">
          <w:rPr>
            <w:rStyle w:val="Hyperlink"/>
            <w:rFonts w:cs="Arial"/>
          </w:rPr>
          <w:t>lation/</w:t>
        </w:r>
      </w:hyperlink>
      <w:r w:rsidRPr="002229AC">
        <w:rPr>
          <w:rStyle w:val="Hyperlink"/>
          <w:rFonts w:cs="Arial"/>
          <w:color w:val="002F5D"/>
          <w:u w:val="none"/>
        </w:rPr>
        <w:t>.</w:t>
      </w:r>
      <w:r w:rsidRPr="002229AC">
        <w:rPr>
          <w:rFonts w:cs="Arial"/>
          <w:color w:val="002F5D"/>
          <w:u w:val="single"/>
        </w:rPr>
        <w:t xml:space="preserve"> </w:t>
      </w:r>
      <w:r>
        <w:br w:type="page"/>
      </w:r>
    </w:p>
    <w:p w14:paraId="47DE0380" w14:textId="70164E0C" w:rsidR="00DB4CF3" w:rsidRPr="00DB64FD" w:rsidRDefault="00DB64FD" w:rsidP="00DB64FD">
      <w:pPr>
        <w:pStyle w:val="JSNA3"/>
      </w:pPr>
      <w:bookmarkStart w:id="10" w:name="_Toc492908649"/>
      <w:r>
        <w:lastRenderedPageBreak/>
        <w:t>P</w:t>
      </w:r>
      <w:r w:rsidR="00BC20F2" w:rsidRPr="00DB64FD">
        <w:t>opulation forecasts</w:t>
      </w:r>
      <w:r w:rsidR="0015298D" w:rsidRPr="00DB64FD">
        <w:t xml:space="preserve">: </w:t>
      </w:r>
      <w:r w:rsidR="000E6B0C">
        <w:t xml:space="preserve">CCC Research Group </w:t>
      </w:r>
      <w:r w:rsidR="00A30BF8">
        <w:t xml:space="preserve">and ONS </w:t>
      </w:r>
      <w:r w:rsidR="0015298D" w:rsidRPr="00DB64FD">
        <w:t>long</w:t>
      </w:r>
      <w:r w:rsidR="00DB4CF3" w:rsidRPr="00DB64FD">
        <w:t xml:space="preserve"> </w:t>
      </w:r>
      <w:r w:rsidR="0015298D" w:rsidRPr="00DB64FD">
        <w:t>term forecasts to 2036</w:t>
      </w:r>
      <w:bookmarkEnd w:id="10"/>
    </w:p>
    <w:p w14:paraId="2B39336C" w14:textId="77777777" w:rsidR="00BC20F2" w:rsidRDefault="00BC20F2" w:rsidP="0038179C">
      <w:pPr>
        <w:spacing w:line="240" w:lineRule="auto"/>
        <w:rPr>
          <w:rFonts w:cs="Arial"/>
          <w:b/>
          <w:color w:val="002F5D"/>
        </w:rPr>
      </w:pPr>
    </w:p>
    <w:p w14:paraId="23A42B28" w14:textId="77777777" w:rsidR="00483AE1" w:rsidRPr="00D63E6F" w:rsidRDefault="00483AE1" w:rsidP="0038179C">
      <w:pPr>
        <w:spacing w:line="240" w:lineRule="auto"/>
        <w:rPr>
          <w:rFonts w:cs="Arial"/>
          <w:b/>
          <w:color w:val="002F5D"/>
        </w:rPr>
      </w:pPr>
    </w:p>
    <w:p w14:paraId="43C9F123" w14:textId="22BD1CCB" w:rsidR="00571626" w:rsidRPr="00B43863" w:rsidRDefault="00770A99" w:rsidP="00F10E66">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4</w:t>
      </w:r>
      <w:r w:rsidRPr="00B43863">
        <w:rPr>
          <w:b/>
          <w:color w:val="002F5D"/>
        </w:rPr>
        <w:fldChar w:fldCharType="end"/>
      </w:r>
      <w:r w:rsidR="00C2463C" w:rsidRPr="00B43863">
        <w:rPr>
          <w:rFonts w:cs="Arial"/>
          <w:b/>
          <w:color w:val="002F5D"/>
        </w:rPr>
        <w:t xml:space="preserve">. </w:t>
      </w:r>
      <w:r w:rsidR="00571626" w:rsidRPr="00B43863">
        <w:rPr>
          <w:rFonts w:cs="Arial"/>
          <w:color w:val="002F5D"/>
        </w:rPr>
        <w:t xml:space="preserve">Cambridgeshire and districts </w:t>
      </w:r>
      <w:r w:rsidR="00804C33" w:rsidRPr="00B43863">
        <w:rPr>
          <w:rFonts w:cs="Arial"/>
          <w:color w:val="002F5D"/>
        </w:rPr>
        <w:t>–</w:t>
      </w:r>
      <w:r w:rsidR="00571626" w:rsidRPr="00B43863">
        <w:rPr>
          <w:rFonts w:cs="Arial"/>
          <w:color w:val="002F5D"/>
        </w:rPr>
        <w:t xml:space="preserve"> </w:t>
      </w:r>
      <w:r w:rsidR="00804C33" w:rsidRPr="00B43863">
        <w:rPr>
          <w:rFonts w:cs="Arial"/>
          <w:color w:val="002F5D"/>
        </w:rPr>
        <w:t xml:space="preserve">CCC Research Group </w:t>
      </w:r>
      <w:r w:rsidR="00A30BF8" w:rsidRPr="00B43863">
        <w:rPr>
          <w:rFonts w:cs="Arial"/>
          <w:color w:val="002F5D"/>
        </w:rPr>
        <w:t xml:space="preserve">forecast </w:t>
      </w:r>
      <w:r w:rsidR="00571626" w:rsidRPr="00B43863">
        <w:rPr>
          <w:rFonts w:cs="Arial"/>
          <w:color w:val="002F5D"/>
        </w:rPr>
        <w:t>absolute and proportional long term (20 year) population change, 2016 to 2036 (all ages)</w:t>
      </w:r>
    </w:p>
    <w:p w14:paraId="35349FEF" w14:textId="77777777" w:rsidR="00DB7B9F" w:rsidRPr="00D63E6F" w:rsidRDefault="00DB7B9F" w:rsidP="00F10E66">
      <w:pPr>
        <w:spacing w:line="240" w:lineRule="auto"/>
        <w:rPr>
          <w:rFonts w:cs="Arial"/>
          <w:color w:val="002F5D"/>
        </w:rPr>
      </w:pPr>
    </w:p>
    <w:p w14:paraId="3EE873F5" w14:textId="77777777" w:rsidR="00571626" w:rsidRPr="00D63E6F" w:rsidRDefault="00571626" w:rsidP="0038179C">
      <w:pPr>
        <w:spacing w:line="240" w:lineRule="auto"/>
        <w:rPr>
          <w:rFonts w:cs="Arial"/>
          <w:color w:val="002F5D"/>
        </w:rPr>
      </w:pPr>
      <w:r w:rsidRPr="00D63E6F">
        <w:rPr>
          <w:noProof/>
          <w:lang w:eastAsia="en-GB"/>
        </w:rPr>
        <w:drawing>
          <wp:inline distT="0" distB="0" distL="0" distR="0" wp14:anchorId="361BFF3E" wp14:editId="6B1BBDC5">
            <wp:extent cx="6120130" cy="1541784"/>
            <wp:effectExtent l="0" t="0" r="0" b="127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1541784"/>
                    </a:xfrm>
                    <a:prstGeom prst="rect">
                      <a:avLst/>
                    </a:prstGeom>
                    <a:noFill/>
                    <a:ln>
                      <a:noFill/>
                    </a:ln>
                  </pic:spPr>
                </pic:pic>
              </a:graphicData>
            </a:graphic>
          </wp:inline>
        </w:drawing>
      </w:r>
    </w:p>
    <w:p w14:paraId="76B55990" w14:textId="77777777" w:rsidR="00DB7B9F" w:rsidRDefault="00DB7B9F" w:rsidP="00DC41A4">
      <w:pPr>
        <w:spacing w:line="240" w:lineRule="auto"/>
        <w:rPr>
          <w:rFonts w:cs="Arial"/>
          <w:b/>
          <w:color w:val="002F5D"/>
        </w:rPr>
      </w:pPr>
    </w:p>
    <w:p w14:paraId="2639E82B" w14:textId="77777777" w:rsidR="00571626" w:rsidRPr="00D63E6F" w:rsidRDefault="00571626" w:rsidP="00DC41A4">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168C8108" w14:textId="77777777" w:rsidR="000816CA" w:rsidRDefault="000816CA" w:rsidP="0038179C">
      <w:pPr>
        <w:spacing w:line="240" w:lineRule="auto"/>
        <w:rPr>
          <w:rFonts w:cs="Arial"/>
          <w:color w:val="002F5D"/>
        </w:rPr>
      </w:pPr>
    </w:p>
    <w:p w14:paraId="04404844" w14:textId="37DD4F41" w:rsidR="006E63B5" w:rsidRPr="00B43863" w:rsidRDefault="00DC41A4" w:rsidP="00DC41A4">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5</w:t>
      </w:r>
      <w:r w:rsidRPr="00B43863">
        <w:rPr>
          <w:b/>
          <w:color w:val="002F5D"/>
        </w:rPr>
        <w:fldChar w:fldCharType="end"/>
      </w:r>
      <w:r w:rsidRPr="00B43863">
        <w:rPr>
          <w:color w:val="002F5D"/>
        </w:rPr>
        <w:t xml:space="preserve">. </w:t>
      </w:r>
      <w:r w:rsidRPr="00B43863">
        <w:rPr>
          <w:rFonts w:cs="Arial"/>
          <w:color w:val="002F5D"/>
        </w:rPr>
        <w:t xml:space="preserve">Cambridgeshire and districts – Office for National Statistics (ONS) </w:t>
      </w:r>
      <w:r w:rsidR="00A30BF8" w:rsidRPr="00B43863">
        <w:rPr>
          <w:rFonts w:cs="Arial"/>
          <w:color w:val="002F5D"/>
        </w:rPr>
        <w:t xml:space="preserve">projected </w:t>
      </w:r>
      <w:r w:rsidRPr="00B43863">
        <w:rPr>
          <w:rFonts w:cs="Arial"/>
          <w:color w:val="002F5D"/>
        </w:rPr>
        <w:t>absolute and proportional long term (20 year) population change, 2016 to 2036 (all ages)</w:t>
      </w:r>
    </w:p>
    <w:p w14:paraId="69851D2A" w14:textId="77777777" w:rsidR="00DC41A4" w:rsidRPr="00DC41A4" w:rsidRDefault="00DC41A4" w:rsidP="00DC41A4">
      <w:pPr>
        <w:spacing w:line="240" w:lineRule="auto"/>
      </w:pPr>
    </w:p>
    <w:p w14:paraId="7CA058C5" w14:textId="37D65809" w:rsidR="00DC41A4" w:rsidRDefault="00DC41A4" w:rsidP="00DC41A4">
      <w:r w:rsidRPr="00DC41A4">
        <w:rPr>
          <w:noProof/>
          <w:lang w:eastAsia="en-GB"/>
        </w:rPr>
        <w:drawing>
          <wp:inline distT="0" distB="0" distL="0" distR="0" wp14:anchorId="5E65AA1C" wp14:editId="51D2CC4A">
            <wp:extent cx="6120130" cy="1541784"/>
            <wp:effectExtent l="0" t="0" r="0" b="127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1541784"/>
                    </a:xfrm>
                    <a:prstGeom prst="rect">
                      <a:avLst/>
                    </a:prstGeom>
                    <a:noFill/>
                    <a:ln>
                      <a:noFill/>
                    </a:ln>
                  </pic:spPr>
                </pic:pic>
              </a:graphicData>
            </a:graphic>
          </wp:inline>
        </w:drawing>
      </w:r>
    </w:p>
    <w:p w14:paraId="2E7A6F76" w14:textId="77777777" w:rsidR="00DC41A4" w:rsidRDefault="00DC41A4" w:rsidP="00DC41A4">
      <w:pPr>
        <w:spacing w:line="240" w:lineRule="auto"/>
      </w:pPr>
    </w:p>
    <w:p w14:paraId="0E7BAA16" w14:textId="52517DB3" w:rsidR="00DC41A4" w:rsidRDefault="00DC41A4" w:rsidP="00DC41A4">
      <w:pPr>
        <w:spacing w:line="240" w:lineRule="auto"/>
        <w:rPr>
          <w:rFonts w:cs="Arial"/>
          <w:color w:val="002F5D"/>
        </w:rPr>
      </w:pPr>
      <w:r w:rsidRPr="00D63E6F">
        <w:rPr>
          <w:rFonts w:cs="Arial"/>
          <w:b/>
          <w:color w:val="002F5D"/>
        </w:rPr>
        <w:t xml:space="preserve">Source: </w:t>
      </w:r>
      <w:r w:rsidRPr="00CB0FEC">
        <w:rPr>
          <w:rFonts w:cs="Arial"/>
          <w:color w:val="002F5D"/>
        </w:rPr>
        <w:t>ONS 2014-based Subnational population projections</w:t>
      </w:r>
    </w:p>
    <w:p w14:paraId="070984F3" w14:textId="77777777" w:rsidR="00296F24" w:rsidRDefault="00296F24" w:rsidP="00DC41A4">
      <w:pPr>
        <w:spacing w:line="240" w:lineRule="auto"/>
        <w:rPr>
          <w:rFonts w:cs="Arial"/>
          <w:color w:val="002F5D"/>
        </w:rPr>
      </w:pPr>
    </w:p>
    <w:p w14:paraId="133E10DB" w14:textId="4AC19D73" w:rsidR="00296F24" w:rsidRPr="00B43863" w:rsidRDefault="00296F24" w:rsidP="00296F24">
      <w:pPr>
        <w:pStyle w:val="Caption"/>
        <w:rPr>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6</w:t>
      </w:r>
      <w:r w:rsidRPr="00B43863">
        <w:rPr>
          <w:b/>
          <w:color w:val="002F5D"/>
        </w:rPr>
        <w:fldChar w:fldCharType="end"/>
      </w:r>
      <w:r w:rsidRPr="00B43863">
        <w:rPr>
          <w:color w:val="002F5D"/>
        </w:rPr>
        <w:t xml:space="preserve">. Comparison of CCC Research Group mid-2015 based population forecasts and ONS 2014 based population projections to </w:t>
      </w:r>
      <w:r w:rsidR="00D34F66" w:rsidRPr="00B43863">
        <w:rPr>
          <w:color w:val="002F5D"/>
        </w:rPr>
        <w:t>2036</w:t>
      </w:r>
      <w:r w:rsidR="0066348D" w:rsidRPr="00B43863">
        <w:rPr>
          <w:color w:val="002F5D"/>
        </w:rPr>
        <w:t xml:space="preserve"> (all</w:t>
      </w:r>
      <w:r w:rsidR="003368F2" w:rsidRPr="00B43863">
        <w:rPr>
          <w:color w:val="002F5D"/>
        </w:rPr>
        <w:t xml:space="preserve"> </w:t>
      </w:r>
      <w:r w:rsidR="0066348D" w:rsidRPr="00B43863">
        <w:rPr>
          <w:color w:val="002F5D"/>
        </w:rPr>
        <w:t>ages)</w:t>
      </w:r>
    </w:p>
    <w:p w14:paraId="404850F4" w14:textId="77777777" w:rsidR="008100FC" w:rsidRPr="008100FC" w:rsidRDefault="008100FC" w:rsidP="008100FC">
      <w:pPr>
        <w:spacing w:line="240" w:lineRule="auto"/>
      </w:pPr>
    </w:p>
    <w:p w14:paraId="3E0E6AFF" w14:textId="55CD6A43" w:rsidR="006E63B5" w:rsidRDefault="008100FC" w:rsidP="0038179C">
      <w:pPr>
        <w:spacing w:line="240" w:lineRule="auto"/>
        <w:rPr>
          <w:rFonts w:cs="Arial"/>
          <w:color w:val="002F5D"/>
        </w:rPr>
      </w:pPr>
      <w:r w:rsidRPr="008100FC">
        <w:rPr>
          <w:noProof/>
          <w:lang w:eastAsia="en-GB"/>
        </w:rPr>
        <w:drawing>
          <wp:inline distT="0" distB="0" distL="0" distR="0" wp14:anchorId="4B20C2E7" wp14:editId="6EE8F975">
            <wp:extent cx="5600700" cy="1747007"/>
            <wp:effectExtent l="0" t="0" r="0" b="571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82885" cy="1772643"/>
                    </a:xfrm>
                    <a:prstGeom prst="rect">
                      <a:avLst/>
                    </a:prstGeom>
                    <a:noFill/>
                    <a:ln>
                      <a:noFill/>
                    </a:ln>
                  </pic:spPr>
                </pic:pic>
              </a:graphicData>
            </a:graphic>
          </wp:inline>
        </w:drawing>
      </w:r>
    </w:p>
    <w:p w14:paraId="5D00187A" w14:textId="77777777" w:rsidR="00D34F66" w:rsidRDefault="00D34F66" w:rsidP="008100FC">
      <w:pPr>
        <w:spacing w:line="240" w:lineRule="auto"/>
        <w:rPr>
          <w:rFonts w:cs="Arial"/>
          <w:color w:val="002F5D"/>
        </w:rPr>
      </w:pPr>
    </w:p>
    <w:p w14:paraId="74E819B6" w14:textId="77777777" w:rsidR="008100FC" w:rsidRDefault="008100FC" w:rsidP="008100FC">
      <w:pPr>
        <w:spacing w:line="240" w:lineRule="auto"/>
        <w:rPr>
          <w:rFonts w:cs="Arial"/>
          <w:color w:val="002F5D"/>
        </w:rPr>
      </w:pPr>
      <w:r w:rsidRPr="00CB0FEC">
        <w:rPr>
          <w:rFonts w:cs="Arial"/>
          <w:b/>
          <w:color w:val="002F5D"/>
        </w:rPr>
        <w:t>Source</w:t>
      </w:r>
      <w:r w:rsidRPr="00CB0FEC">
        <w:rPr>
          <w:rFonts w:cs="Arial"/>
          <w:color w:val="002F5D"/>
        </w:rPr>
        <w:t>: ONS 2014-based Subnational population projections and Cambridgeshire County Council Research Group mid-2015 based population forecasts</w:t>
      </w:r>
    </w:p>
    <w:p w14:paraId="47157FDB" w14:textId="77777777" w:rsidR="00A05654" w:rsidRDefault="00A05654" w:rsidP="00C231A4">
      <w:pPr>
        <w:spacing w:line="240" w:lineRule="auto"/>
        <w:rPr>
          <w:rFonts w:cs="Arial"/>
          <w:b/>
          <w:color w:val="002F5D"/>
        </w:rPr>
      </w:pPr>
    </w:p>
    <w:p w14:paraId="1ED6C675" w14:textId="77777777" w:rsidR="00A05654" w:rsidRDefault="00A05654" w:rsidP="00C231A4">
      <w:pPr>
        <w:spacing w:line="240" w:lineRule="auto"/>
        <w:rPr>
          <w:rFonts w:cs="Arial"/>
          <w:b/>
          <w:color w:val="002F5D"/>
        </w:rPr>
      </w:pPr>
    </w:p>
    <w:p w14:paraId="30883E70" w14:textId="77777777" w:rsidR="00A05654" w:rsidRDefault="00A05654" w:rsidP="00C231A4">
      <w:pPr>
        <w:spacing w:line="240" w:lineRule="auto"/>
        <w:rPr>
          <w:rFonts w:cs="Arial"/>
          <w:b/>
          <w:color w:val="002F5D"/>
        </w:rPr>
      </w:pPr>
    </w:p>
    <w:p w14:paraId="4958EA68" w14:textId="28033D0F" w:rsidR="00C231A4" w:rsidRDefault="00A21F7B" w:rsidP="00C231A4">
      <w:pPr>
        <w:spacing w:line="240" w:lineRule="auto"/>
        <w:rPr>
          <w:rFonts w:cs="Arial"/>
          <w:color w:val="002F5D"/>
        </w:rPr>
      </w:pPr>
      <w:r>
        <w:rPr>
          <w:rFonts w:cs="Arial"/>
          <w:b/>
          <w:color w:val="002F5D"/>
        </w:rPr>
        <w:lastRenderedPageBreak/>
        <w:t xml:space="preserve">Cambridgeshire’s population - </w:t>
      </w:r>
      <w:r w:rsidR="00C231A4" w:rsidRPr="00CB0FEC">
        <w:rPr>
          <w:rFonts w:cs="Arial"/>
          <w:b/>
          <w:color w:val="002F5D"/>
        </w:rPr>
        <w:t>Key points</w:t>
      </w:r>
      <w:r w:rsidR="00C231A4" w:rsidRPr="00CB0FEC">
        <w:rPr>
          <w:rFonts w:cs="Arial"/>
          <w:color w:val="002F5D"/>
        </w:rPr>
        <w:t>:</w:t>
      </w:r>
    </w:p>
    <w:p w14:paraId="4061E918" w14:textId="77777777" w:rsidR="00A05654" w:rsidRDefault="00A05654" w:rsidP="00A05654">
      <w:pPr>
        <w:spacing w:line="240" w:lineRule="auto"/>
        <w:rPr>
          <w:rFonts w:cs="Arial"/>
          <w:b/>
          <w:color w:val="002F5D"/>
        </w:rPr>
      </w:pPr>
    </w:p>
    <w:p w14:paraId="0D8DBEE4" w14:textId="77777777" w:rsidR="00A05654" w:rsidRPr="001008DD" w:rsidRDefault="00A05654" w:rsidP="00A05654">
      <w:pPr>
        <w:pStyle w:val="ListParagraph"/>
        <w:numPr>
          <w:ilvl w:val="0"/>
          <w:numId w:val="91"/>
        </w:numPr>
        <w:spacing w:line="240" w:lineRule="auto"/>
        <w:ind w:left="714" w:hanging="357"/>
        <w:rPr>
          <w:rFonts w:cs="Arial"/>
          <w:b/>
          <w:color w:val="002F5D"/>
        </w:rPr>
      </w:pPr>
      <w:r w:rsidRPr="00F91DCF">
        <w:rPr>
          <w:rFonts w:cs="Arial"/>
          <w:color w:val="002F5D"/>
        </w:rPr>
        <w:t xml:space="preserve">CCC RG </w:t>
      </w:r>
      <w:r>
        <w:rPr>
          <w:rFonts w:cs="Arial"/>
          <w:color w:val="002F5D"/>
        </w:rPr>
        <w:t xml:space="preserve">house-building policy led </w:t>
      </w:r>
      <w:r w:rsidRPr="00F91DCF">
        <w:rPr>
          <w:rFonts w:cs="Arial"/>
          <w:color w:val="002F5D"/>
        </w:rPr>
        <w:t xml:space="preserve">forecasts </w:t>
      </w:r>
      <w:r>
        <w:rPr>
          <w:rFonts w:cs="Arial"/>
          <w:color w:val="002F5D"/>
        </w:rPr>
        <w:t>indicate that Cambridgeshire’s population is expected to increase by 151,000 people between 2016 and 3036 (a proportional change of 23%).</w:t>
      </w:r>
    </w:p>
    <w:p w14:paraId="11E0F8C3" w14:textId="77777777" w:rsidR="00A05654" w:rsidRPr="001008DD" w:rsidRDefault="00A05654" w:rsidP="00A05654">
      <w:pPr>
        <w:pStyle w:val="ListParagraph"/>
        <w:numPr>
          <w:ilvl w:val="0"/>
          <w:numId w:val="91"/>
        </w:numPr>
        <w:spacing w:line="240" w:lineRule="auto"/>
        <w:ind w:left="714" w:hanging="357"/>
        <w:rPr>
          <w:rFonts w:cs="Arial"/>
          <w:b/>
          <w:color w:val="002F5D"/>
        </w:rPr>
      </w:pPr>
      <w:r>
        <w:rPr>
          <w:rFonts w:cs="Arial"/>
          <w:color w:val="002F5D"/>
        </w:rPr>
        <w:t>ONS projections indicate that Cambridgeshire’s population is expected to increase by 101,000 people between 2016 and 3036 (a proportional change of 15%).</w:t>
      </w:r>
    </w:p>
    <w:p w14:paraId="732566D4" w14:textId="160306B4" w:rsidR="00C231A4" w:rsidRDefault="00C231A4" w:rsidP="00C231A4">
      <w:pPr>
        <w:pStyle w:val="ListParagraph"/>
        <w:numPr>
          <w:ilvl w:val="0"/>
          <w:numId w:val="92"/>
        </w:numPr>
        <w:spacing w:line="240" w:lineRule="auto"/>
        <w:rPr>
          <w:rFonts w:cs="Arial"/>
          <w:color w:val="002F5D"/>
        </w:rPr>
      </w:pPr>
      <w:r>
        <w:rPr>
          <w:rFonts w:cs="Arial"/>
          <w:color w:val="002F5D"/>
        </w:rPr>
        <w:t>Research Group forecasts, though starting at a similar levels to ONS in 2016, predict higher levels of population growth then ONS projections, with the differences overall stabilising by 2026.</w:t>
      </w:r>
    </w:p>
    <w:p w14:paraId="19EE97C6" w14:textId="771491EF" w:rsidR="00C231A4" w:rsidRDefault="00C231A4" w:rsidP="00C231A4">
      <w:pPr>
        <w:pStyle w:val="ListParagraph"/>
        <w:numPr>
          <w:ilvl w:val="0"/>
          <w:numId w:val="92"/>
        </w:numPr>
        <w:spacing w:line="240" w:lineRule="auto"/>
        <w:rPr>
          <w:rFonts w:cs="Arial"/>
          <w:color w:val="002F5D"/>
        </w:rPr>
      </w:pPr>
      <w:r>
        <w:rPr>
          <w:rFonts w:cs="Arial"/>
          <w:color w:val="002F5D"/>
        </w:rPr>
        <w:t xml:space="preserve">In Cambridgeshire the overall difference </w:t>
      </w:r>
      <w:r w:rsidR="00A05654">
        <w:rPr>
          <w:rFonts w:cs="Arial"/>
          <w:color w:val="002F5D"/>
        </w:rPr>
        <w:t xml:space="preserve">between the predicted population growth </w:t>
      </w:r>
      <w:r>
        <w:rPr>
          <w:rFonts w:cs="Arial"/>
          <w:color w:val="002F5D"/>
        </w:rPr>
        <w:t>is 51,000</w:t>
      </w:r>
      <w:r w:rsidR="00A05654">
        <w:rPr>
          <w:rFonts w:cs="Arial"/>
          <w:color w:val="002F5D"/>
        </w:rPr>
        <w:t xml:space="preserve"> people</w:t>
      </w:r>
      <w:r>
        <w:rPr>
          <w:rFonts w:cs="Arial"/>
          <w:color w:val="002F5D"/>
        </w:rPr>
        <w:t>, with a</w:t>
      </w:r>
      <w:r w:rsidR="004575D3">
        <w:rPr>
          <w:rFonts w:cs="Arial"/>
          <w:color w:val="002F5D"/>
        </w:rPr>
        <w:t xml:space="preserve"> proportional difference of 7.8 percentage</w:t>
      </w:r>
      <w:r>
        <w:rPr>
          <w:rFonts w:cs="Arial"/>
          <w:color w:val="002F5D"/>
        </w:rPr>
        <w:t xml:space="preserve"> points.</w:t>
      </w:r>
    </w:p>
    <w:p w14:paraId="4A2B9001" w14:textId="77777777" w:rsidR="006E63B5" w:rsidRDefault="006E63B5" w:rsidP="0038179C">
      <w:pPr>
        <w:spacing w:line="240" w:lineRule="auto"/>
        <w:rPr>
          <w:rFonts w:cs="Arial"/>
          <w:color w:val="002F5D"/>
        </w:rPr>
      </w:pPr>
    </w:p>
    <w:p w14:paraId="273EC75B" w14:textId="77777777" w:rsidR="000816CA" w:rsidRDefault="00EB6960" w:rsidP="00EB6960">
      <w:pPr>
        <w:pStyle w:val="Caption"/>
        <w:rPr>
          <w:rFonts w:cs="Arial"/>
          <w:color w:val="002F5D"/>
        </w:rPr>
      </w:pPr>
      <w:r w:rsidRPr="00770A99">
        <w:rPr>
          <w:b/>
        </w:rPr>
        <w:t xml:space="preserve">Figure </w:t>
      </w:r>
      <w:r w:rsidRPr="00770A99">
        <w:rPr>
          <w:b/>
        </w:rPr>
        <w:fldChar w:fldCharType="begin"/>
      </w:r>
      <w:r w:rsidRPr="00770A99">
        <w:rPr>
          <w:b/>
        </w:rPr>
        <w:instrText xml:space="preserve"> SEQ Figure \* ARABIC </w:instrText>
      </w:r>
      <w:r w:rsidRPr="00770A99">
        <w:rPr>
          <w:b/>
        </w:rPr>
        <w:fldChar w:fldCharType="separate"/>
      </w:r>
      <w:r w:rsidR="00FB4097">
        <w:rPr>
          <w:b/>
          <w:noProof/>
        </w:rPr>
        <w:t>5</w:t>
      </w:r>
      <w:r w:rsidRPr="00770A99">
        <w:rPr>
          <w:b/>
        </w:rPr>
        <w:fldChar w:fldCharType="end"/>
      </w:r>
      <w:r w:rsidR="000816CA" w:rsidRPr="00D63E6F">
        <w:rPr>
          <w:rFonts w:cs="Arial"/>
          <w:b/>
          <w:color w:val="002F5D"/>
        </w:rPr>
        <w:t xml:space="preserve">. </w:t>
      </w:r>
      <w:r w:rsidR="000816CA" w:rsidRPr="00D63E6F">
        <w:rPr>
          <w:rFonts w:cs="Arial"/>
          <w:color w:val="002F5D"/>
        </w:rPr>
        <w:t xml:space="preserve">Cambridgeshire - absolute long term (20 year) population </w:t>
      </w:r>
      <w:r w:rsidR="006C314E">
        <w:rPr>
          <w:rFonts w:cs="Arial"/>
          <w:color w:val="002F5D"/>
        </w:rPr>
        <w:t>change, 2016 to 2036 (all ages)</w:t>
      </w:r>
    </w:p>
    <w:p w14:paraId="2E72B16C" w14:textId="77777777" w:rsidR="00DB7B9F" w:rsidRPr="00D63E6F" w:rsidRDefault="00DB7B9F" w:rsidP="0038179C">
      <w:pPr>
        <w:spacing w:line="240" w:lineRule="auto"/>
        <w:rPr>
          <w:rFonts w:cs="Arial"/>
          <w:color w:val="002F5D"/>
        </w:rPr>
      </w:pPr>
    </w:p>
    <w:p w14:paraId="010D3B07" w14:textId="77D92A8C" w:rsidR="00AD20D9" w:rsidRPr="006C314E" w:rsidRDefault="006B560F" w:rsidP="0038179C">
      <w:pPr>
        <w:spacing w:line="240" w:lineRule="auto"/>
        <w:rPr>
          <w:rFonts w:cs="Arial"/>
          <w:color w:val="002F5D"/>
        </w:rPr>
      </w:pPr>
      <w:r w:rsidRPr="006B560F">
        <w:rPr>
          <w:noProof/>
          <w:lang w:eastAsia="en-GB"/>
        </w:rPr>
        <w:drawing>
          <wp:inline distT="0" distB="0" distL="0" distR="0" wp14:anchorId="135D375F" wp14:editId="11013EF6">
            <wp:extent cx="4591050" cy="276225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739E3742" w14:textId="77777777" w:rsidR="00DB7B9F" w:rsidRDefault="00DB7B9F" w:rsidP="0038179C">
      <w:pPr>
        <w:spacing w:line="240" w:lineRule="auto"/>
        <w:rPr>
          <w:rFonts w:cs="Arial"/>
          <w:b/>
          <w:color w:val="002F5D"/>
        </w:rPr>
      </w:pPr>
    </w:p>
    <w:p w14:paraId="43161E8E" w14:textId="77777777" w:rsidR="00674BA3" w:rsidRDefault="00674BA3" w:rsidP="00674BA3">
      <w:pPr>
        <w:spacing w:line="240" w:lineRule="auto"/>
        <w:rPr>
          <w:rFonts w:cs="Arial"/>
          <w:color w:val="002F5D"/>
        </w:rPr>
      </w:pPr>
      <w:r w:rsidRPr="00CB0FEC">
        <w:rPr>
          <w:rFonts w:cs="Arial"/>
          <w:b/>
          <w:color w:val="002F5D"/>
        </w:rPr>
        <w:t>Source</w:t>
      </w:r>
      <w:r w:rsidRPr="00CB0FEC">
        <w:rPr>
          <w:rFonts w:cs="Arial"/>
          <w:color w:val="002F5D"/>
        </w:rPr>
        <w:t>: ONS 2014-based Subnational population projections and Cambridgeshire County Council Research Group mid-2015 based population forecasts</w:t>
      </w:r>
    </w:p>
    <w:p w14:paraId="75BAB44F" w14:textId="7F47B271" w:rsidR="009775E7" w:rsidRDefault="009775E7">
      <w:pPr>
        <w:rPr>
          <w:rFonts w:cs="Arial"/>
          <w:b/>
          <w:color w:val="002F5D"/>
        </w:rPr>
      </w:pPr>
    </w:p>
    <w:p w14:paraId="1D3FF7E8" w14:textId="25992AEA" w:rsidR="00A21F7B" w:rsidRDefault="00A21F7B">
      <w:pPr>
        <w:rPr>
          <w:rFonts w:cs="Arial"/>
          <w:b/>
          <w:color w:val="002F5D"/>
        </w:rPr>
      </w:pPr>
      <w:r>
        <w:rPr>
          <w:rFonts w:cs="Arial"/>
          <w:b/>
          <w:color w:val="002F5D"/>
        </w:rPr>
        <w:t xml:space="preserve">Cambridgeshire and District populations - Key Points </w:t>
      </w:r>
    </w:p>
    <w:p w14:paraId="0F7ECAB9" w14:textId="77777777" w:rsidR="00A21F7B" w:rsidRPr="00801910" w:rsidRDefault="00A21F7B" w:rsidP="00A21F7B">
      <w:pPr>
        <w:pStyle w:val="ListParagraph"/>
        <w:numPr>
          <w:ilvl w:val="0"/>
          <w:numId w:val="93"/>
        </w:numPr>
        <w:spacing w:line="240" w:lineRule="auto"/>
        <w:rPr>
          <w:rFonts w:cs="Arial"/>
          <w:b/>
          <w:color w:val="002F5D"/>
        </w:rPr>
      </w:pPr>
      <w:r>
        <w:rPr>
          <w:rFonts w:cs="Arial"/>
          <w:color w:val="002F5D"/>
        </w:rPr>
        <w:t>CCC RG predicts greater levels of population change to 2036 than ONS, whether absolutely or proportionally, for Cambridgeshire and all of the districts.</w:t>
      </w:r>
    </w:p>
    <w:p w14:paraId="0E33D61B" w14:textId="77777777" w:rsidR="00A21F7B" w:rsidRDefault="00A21F7B" w:rsidP="00A21F7B">
      <w:pPr>
        <w:pStyle w:val="ListParagraph"/>
        <w:numPr>
          <w:ilvl w:val="0"/>
          <w:numId w:val="93"/>
        </w:numPr>
        <w:spacing w:line="240" w:lineRule="auto"/>
        <w:rPr>
          <w:rFonts w:cs="Arial"/>
          <w:color w:val="002F5D"/>
        </w:rPr>
      </w:pPr>
      <w:r>
        <w:rPr>
          <w:rFonts w:cs="Arial"/>
          <w:color w:val="002F5D"/>
        </w:rPr>
        <w:t xml:space="preserve">CCC RG predicts that </w:t>
      </w:r>
      <w:r w:rsidRPr="00D63E6F">
        <w:rPr>
          <w:rFonts w:cs="Arial"/>
          <w:color w:val="002F5D"/>
        </w:rPr>
        <w:t xml:space="preserve">South Cambridgeshire and Huntingdonshire </w:t>
      </w:r>
      <w:r>
        <w:rPr>
          <w:rFonts w:cs="Arial"/>
          <w:color w:val="002F5D"/>
        </w:rPr>
        <w:t>are expected to</w:t>
      </w:r>
      <w:r w:rsidRPr="00D63E6F">
        <w:rPr>
          <w:rFonts w:cs="Arial"/>
          <w:color w:val="002F5D"/>
        </w:rPr>
        <w:t xml:space="preserve"> have the largest absolute increases in population numbers, with over 40,000 </w:t>
      </w:r>
      <w:r>
        <w:rPr>
          <w:rFonts w:cs="Arial"/>
          <w:color w:val="002F5D"/>
        </w:rPr>
        <w:t xml:space="preserve">additional </w:t>
      </w:r>
      <w:r w:rsidRPr="00D63E6F">
        <w:rPr>
          <w:rFonts w:cs="Arial"/>
          <w:color w:val="002F5D"/>
        </w:rPr>
        <w:t xml:space="preserve">people in each area.  Absolute growth in Fenland, East Cambridgeshire and Cambridge </w:t>
      </w:r>
      <w:r>
        <w:rPr>
          <w:rFonts w:cs="Arial"/>
          <w:color w:val="002F5D"/>
        </w:rPr>
        <w:t>is forecast</w:t>
      </w:r>
      <w:r w:rsidRPr="00D63E6F">
        <w:rPr>
          <w:rFonts w:cs="Arial"/>
          <w:color w:val="002F5D"/>
        </w:rPr>
        <w:t xml:space="preserve"> at a lower level, with around 20,000 extra people in each area.</w:t>
      </w:r>
    </w:p>
    <w:p w14:paraId="75A97471" w14:textId="77777777" w:rsidR="00A21F7B" w:rsidRPr="001648CC" w:rsidRDefault="00A21F7B" w:rsidP="00A21F7B">
      <w:pPr>
        <w:pStyle w:val="ListParagraph"/>
        <w:numPr>
          <w:ilvl w:val="0"/>
          <w:numId w:val="93"/>
        </w:numPr>
        <w:spacing w:line="240" w:lineRule="auto"/>
        <w:rPr>
          <w:rFonts w:cs="Arial"/>
          <w:b/>
          <w:color w:val="002F5D"/>
        </w:rPr>
      </w:pPr>
      <w:r>
        <w:rPr>
          <w:rFonts w:cs="Arial"/>
          <w:color w:val="002F5D"/>
        </w:rPr>
        <w:t>To 2036, both CCC RG and ONS predict the greatest absolute changes in Huntingdonshire and South Cambridgeshire and the lowest in Fenland.</w:t>
      </w:r>
    </w:p>
    <w:p w14:paraId="00E4FA75" w14:textId="77777777" w:rsidR="00A21F7B" w:rsidRPr="00801910" w:rsidRDefault="00A21F7B" w:rsidP="00A21F7B">
      <w:pPr>
        <w:pStyle w:val="ListParagraph"/>
        <w:numPr>
          <w:ilvl w:val="0"/>
          <w:numId w:val="93"/>
        </w:numPr>
        <w:spacing w:line="240" w:lineRule="auto"/>
        <w:rPr>
          <w:rFonts w:cs="Arial"/>
          <w:color w:val="002F5D"/>
        </w:rPr>
      </w:pPr>
      <w:r w:rsidRPr="001648CC">
        <w:rPr>
          <w:rFonts w:cs="Arial"/>
          <w:color w:val="002F5D"/>
        </w:rPr>
        <w:t>H</w:t>
      </w:r>
      <w:r>
        <w:rPr>
          <w:rFonts w:cs="Arial"/>
          <w:color w:val="002F5D"/>
        </w:rPr>
        <w:t>owever, ONS predict more absolute growth to 2036 in East Cambridgeshire than CCC RG and less in Cambridge City.</w:t>
      </w:r>
    </w:p>
    <w:p w14:paraId="6B690117" w14:textId="77777777" w:rsidR="00A21F7B" w:rsidRPr="00D63E6F" w:rsidRDefault="00A21F7B" w:rsidP="00A21F7B">
      <w:pPr>
        <w:pStyle w:val="ListParagraph"/>
        <w:numPr>
          <w:ilvl w:val="0"/>
          <w:numId w:val="93"/>
        </w:numPr>
        <w:spacing w:line="240" w:lineRule="auto"/>
        <w:rPr>
          <w:rFonts w:cs="Arial"/>
          <w:color w:val="002F5D"/>
        </w:rPr>
      </w:pPr>
      <w:r>
        <w:rPr>
          <w:rFonts w:cs="Arial"/>
          <w:color w:val="002F5D"/>
        </w:rPr>
        <w:t>CCC RG predicts that p</w:t>
      </w:r>
      <w:r w:rsidRPr="00D63E6F">
        <w:rPr>
          <w:rFonts w:cs="Arial"/>
          <w:color w:val="002F5D"/>
        </w:rPr>
        <w:t xml:space="preserve">roportional increases </w:t>
      </w:r>
      <w:r>
        <w:rPr>
          <w:rFonts w:cs="Arial"/>
          <w:color w:val="002F5D"/>
        </w:rPr>
        <w:t xml:space="preserve">are expected to be </w:t>
      </w:r>
      <w:r w:rsidRPr="00D63E6F">
        <w:rPr>
          <w:rFonts w:cs="Arial"/>
          <w:color w:val="002F5D"/>
        </w:rPr>
        <w:t>largest in South Cambridgeshire and East</w:t>
      </w:r>
      <w:r>
        <w:rPr>
          <w:rFonts w:cs="Arial"/>
          <w:color w:val="002F5D"/>
        </w:rPr>
        <w:t xml:space="preserve"> Cambridgeshire, with the lowest</w:t>
      </w:r>
      <w:r w:rsidRPr="00D63E6F">
        <w:rPr>
          <w:rFonts w:cs="Arial"/>
          <w:color w:val="002F5D"/>
        </w:rPr>
        <w:t xml:space="preserve"> level of proportional long term population change </w:t>
      </w:r>
      <w:r>
        <w:rPr>
          <w:rFonts w:cs="Arial"/>
          <w:color w:val="002F5D"/>
        </w:rPr>
        <w:t xml:space="preserve">expected </w:t>
      </w:r>
      <w:r w:rsidRPr="00D63E6F">
        <w:rPr>
          <w:rFonts w:cs="Arial"/>
          <w:color w:val="002F5D"/>
        </w:rPr>
        <w:t xml:space="preserve">in </w:t>
      </w:r>
      <w:r>
        <w:rPr>
          <w:rFonts w:cs="Arial"/>
          <w:color w:val="002F5D"/>
        </w:rPr>
        <w:t>Cambridge</w:t>
      </w:r>
      <w:r w:rsidRPr="00D63E6F">
        <w:rPr>
          <w:rFonts w:cs="Arial"/>
          <w:color w:val="002F5D"/>
        </w:rPr>
        <w:t>.</w:t>
      </w:r>
    </w:p>
    <w:p w14:paraId="365BBE1A" w14:textId="24A73468" w:rsidR="00A21F7B" w:rsidRDefault="00A21F7B" w:rsidP="00A21F7B">
      <w:pPr>
        <w:pStyle w:val="ListParagraph"/>
        <w:numPr>
          <w:ilvl w:val="0"/>
          <w:numId w:val="93"/>
        </w:numPr>
        <w:spacing w:line="240" w:lineRule="auto"/>
        <w:rPr>
          <w:rFonts w:cs="Arial"/>
          <w:color w:val="002F5D"/>
        </w:rPr>
      </w:pPr>
      <w:r>
        <w:rPr>
          <w:rFonts w:cs="Arial"/>
          <w:color w:val="002F5D"/>
        </w:rPr>
        <w:t xml:space="preserve">Proportionally, both CCC RG and ONS predict the same </w:t>
      </w:r>
      <w:r w:rsidR="001A7704">
        <w:rPr>
          <w:rFonts w:cs="Arial"/>
          <w:color w:val="002F5D"/>
        </w:rPr>
        <w:t xml:space="preserve">rank </w:t>
      </w:r>
      <w:r>
        <w:rPr>
          <w:rFonts w:cs="Arial"/>
          <w:color w:val="002F5D"/>
        </w:rPr>
        <w:t>order for levels of change for the districts to 2036, with South Cambridgeshire and East Cambridgeshire having the largest proportional increases and Cambridge the lowest.</w:t>
      </w:r>
    </w:p>
    <w:p w14:paraId="08253541" w14:textId="77777777" w:rsidR="00EC32B2" w:rsidRPr="00EC32B2" w:rsidRDefault="00EC32B2" w:rsidP="00E76442">
      <w:pPr>
        <w:spacing w:line="240" w:lineRule="auto"/>
        <w:rPr>
          <w:rFonts w:cs="Arial"/>
          <w:color w:val="002F5D"/>
        </w:rPr>
      </w:pPr>
      <w:r w:rsidRPr="00EC32B2">
        <w:rPr>
          <w:rFonts w:cs="Arial"/>
          <w:color w:val="002F5D"/>
        </w:rPr>
        <w:t>[</w:t>
      </w:r>
      <w:r w:rsidRPr="00EC32B2">
        <w:rPr>
          <w:rFonts w:cs="Arial"/>
          <w:b/>
          <w:color w:val="002F5D"/>
        </w:rPr>
        <w:t>Figure</w:t>
      </w:r>
      <w:r w:rsidRPr="00EC32B2">
        <w:rPr>
          <w:rFonts w:cs="Arial"/>
          <w:color w:val="002F5D"/>
        </w:rPr>
        <w:t xml:space="preserve"> - see following page]</w:t>
      </w:r>
    </w:p>
    <w:p w14:paraId="56A435C1" w14:textId="53B2E05F" w:rsidR="00744D66" w:rsidRPr="00B43863" w:rsidRDefault="00744D66" w:rsidP="00744D66">
      <w:pPr>
        <w:pStyle w:val="Caption"/>
        <w:rPr>
          <w:rFonts w:cs="Arial"/>
          <w:b/>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6</w:t>
      </w:r>
      <w:r w:rsidRPr="00B43863">
        <w:rPr>
          <w:b/>
          <w:color w:val="002F5D"/>
        </w:rPr>
        <w:fldChar w:fldCharType="end"/>
      </w:r>
      <w:r w:rsidRPr="00B43863">
        <w:rPr>
          <w:color w:val="002F5D"/>
        </w:rPr>
        <w:t>. Comparison of absolute and proportional population changes to 2036</w:t>
      </w:r>
      <w:r w:rsidR="00A05654" w:rsidRPr="00B43863">
        <w:rPr>
          <w:color w:val="002F5D"/>
        </w:rPr>
        <w:t xml:space="preserve"> for Cambridgeshire’s </w:t>
      </w:r>
      <w:r w:rsidR="006E51F3" w:rsidRPr="00B43863">
        <w:rPr>
          <w:color w:val="002F5D"/>
        </w:rPr>
        <w:t>districts -</w:t>
      </w:r>
      <w:r w:rsidRPr="00B43863">
        <w:rPr>
          <w:color w:val="002F5D"/>
        </w:rPr>
        <w:t xml:space="preserve"> CCC Research Group mid-2015 based population forecasts and ONS 2014 based population projections to 2036 (all ages)</w:t>
      </w:r>
    </w:p>
    <w:p w14:paraId="5E4F5E94" w14:textId="77777777" w:rsidR="00744D66" w:rsidRDefault="00744D66" w:rsidP="00744D66">
      <w:pPr>
        <w:spacing w:line="240" w:lineRule="auto"/>
        <w:rPr>
          <w:rFonts w:cs="Arial"/>
          <w:b/>
          <w:color w:val="002F5D"/>
        </w:rPr>
      </w:pPr>
    </w:p>
    <w:p w14:paraId="735A6484" w14:textId="770223D1" w:rsidR="00744D66" w:rsidRPr="00744D66" w:rsidRDefault="001C4C75" w:rsidP="00744D66">
      <w:pPr>
        <w:spacing w:line="240" w:lineRule="auto"/>
        <w:rPr>
          <w:rFonts w:cs="Arial"/>
          <w:b/>
          <w:color w:val="002F5D"/>
        </w:rPr>
      </w:pPr>
      <w:r w:rsidRPr="001C4C75">
        <w:rPr>
          <w:noProof/>
          <w:lang w:eastAsia="en-GB"/>
        </w:rPr>
        <w:drawing>
          <wp:inline distT="0" distB="0" distL="0" distR="0" wp14:anchorId="74764ECC" wp14:editId="18224D74">
            <wp:extent cx="4838700" cy="581977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38700" cy="5819775"/>
                    </a:xfrm>
                    <a:prstGeom prst="rect">
                      <a:avLst/>
                    </a:prstGeom>
                    <a:noFill/>
                    <a:ln>
                      <a:noFill/>
                    </a:ln>
                  </pic:spPr>
                </pic:pic>
              </a:graphicData>
            </a:graphic>
          </wp:inline>
        </w:drawing>
      </w:r>
    </w:p>
    <w:p w14:paraId="6C88EE40" w14:textId="77777777" w:rsidR="00176318" w:rsidRDefault="00176318" w:rsidP="00176318">
      <w:pPr>
        <w:spacing w:line="240" w:lineRule="auto"/>
        <w:rPr>
          <w:rFonts w:cs="Arial"/>
          <w:b/>
          <w:color w:val="002F5D"/>
        </w:rPr>
      </w:pPr>
    </w:p>
    <w:p w14:paraId="545134AA" w14:textId="77777777" w:rsidR="00744D66" w:rsidRDefault="00744D66" w:rsidP="00744D66">
      <w:pPr>
        <w:spacing w:line="240" w:lineRule="auto"/>
        <w:rPr>
          <w:rFonts w:cs="Arial"/>
          <w:color w:val="002F5D"/>
        </w:rPr>
      </w:pPr>
      <w:r w:rsidRPr="00CB0FEC">
        <w:rPr>
          <w:rFonts w:cs="Arial"/>
          <w:b/>
          <w:color w:val="002F5D"/>
        </w:rPr>
        <w:t>Source</w:t>
      </w:r>
      <w:r w:rsidRPr="00CB0FEC">
        <w:rPr>
          <w:rFonts w:cs="Arial"/>
          <w:color w:val="002F5D"/>
        </w:rPr>
        <w:t>: ONS 2014-based Subnational population projections and Cambridgeshire County Council Research Group mid-2015 based population forecasts</w:t>
      </w:r>
    </w:p>
    <w:p w14:paraId="59A3817A" w14:textId="77777777" w:rsidR="00744D66" w:rsidRPr="00176318" w:rsidRDefault="00744D66" w:rsidP="00744D66">
      <w:pPr>
        <w:spacing w:line="240" w:lineRule="auto"/>
        <w:rPr>
          <w:rFonts w:cs="Arial"/>
          <w:b/>
          <w:color w:val="002F5D"/>
        </w:rPr>
      </w:pPr>
    </w:p>
    <w:p w14:paraId="396125DE" w14:textId="77777777" w:rsidR="00571626" w:rsidRPr="00D63E6F" w:rsidRDefault="00571626" w:rsidP="0038179C">
      <w:pPr>
        <w:spacing w:line="240" w:lineRule="auto"/>
        <w:rPr>
          <w:rFonts w:cs="Arial"/>
          <w:color w:val="002F5D"/>
        </w:rPr>
      </w:pPr>
    </w:p>
    <w:p w14:paraId="5EF68B4A" w14:textId="77777777" w:rsidR="006C314E" w:rsidRDefault="006C314E">
      <w:pPr>
        <w:rPr>
          <w:rFonts w:eastAsiaTheme="majorEastAsia" w:cstheme="majorBidi"/>
          <w:b/>
          <w:color w:val="FFFFFF" w:themeColor="background1"/>
        </w:rPr>
      </w:pPr>
    </w:p>
    <w:p w14:paraId="334A8753" w14:textId="77777777" w:rsidR="00373274" w:rsidRDefault="00373274">
      <w:pPr>
        <w:rPr>
          <w:rFonts w:eastAsiaTheme="majorEastAsia" w:cstheme="majorBidi"/>
          <w:b/>
          <w:color w:val="FFFFFF" w:themeColor="background1"/>
        </w:rPr>
      </w:pPr>
      <w:r>
        <w:br w:type="page"/>
      </w:r>
    </w:p>
    <w:p w14:paraId="4D365524" w14:textId="0B9B02DB" w:rsidR="00DB4CF3" w:rsidRPr="003C5F78" w:rsidRDefault="003C5F78" w:rsidP="003C5F78">
      <w:pPr>
        <w:pStyle w:val="JSNA3"/>
      </w:pPr>
      <w:bookmarkStart w:id="11" w:name="_Toc492908650"/>
      <w:r>
        <w:lastRenderedPageBreak/>
        <w:t>P</w:t>
      </w:r>
      <w:r w:rsidR="006343DD" w:rsidRPr="003C5F78">
        <w:t>opulation forecasts:</w:t>
      </w:r>
      <w:r>
        <w:t xml:space="preserve"> </w:t>
      </w:r>
      <w:r w:rsidR="00DF4BCF">
        <w:t xml:space="preserve">CCC Research Group </w:t>
      </w:r>
      <w:r w:rsidR="005E1A47">
        <w:t xml:space="preserve">and ONS </w:t>
      </w:r>
      <w:r w:rsidR="0061388D" w:rsidRPr="003C5F78">
        <w:t>sho</w:t>
      </w:r>
      <w:r w:rsidR="004B304D" w:rsidRPr="003C5F78">
        <w:t>r</w:t>
      </w:r>
      <w:r w:rsidR="0061388D" w:rsidRPr="003C5F78">
        <w:t>t and medium term forecasts to 202</w:t>
      </w:r>
      <w:r w:rsidR="006343DD" w:rsidRPr="003C5F78">
        <w:t>6</w:t>
      </w:r>
      <w:bookmarkEnd w:id="11"/>
    </w:p>
    <w:p w14:paraId="386D25B0" w14:textId="77777777" w:rsidR="007C0D7E" w:rsidRDefault="007C0D7E" w:rsidP="0038179C">
      <w:pPr>
        <w:spacing w:line="240" w:lineRule="auto"/>
        <w:rPr>
          <w:rFonts w:cs="Arial"/>
          <w:b/>
          <w:color w:val="FFFFFF" w:themeColor="background1"/>
        </w:rPr>
      </w:pPr>
    </w:p>
    <w:p w14:paraId="3DD7469A" w14:textId="2A1FAE23" w:rsidR="000E6B0C" w:rsidRPr="00B43863" w:rsidRDefault="000E6B0C" w:rsidP="000E6B0C">
      <w:pPr>
        <w:pStyle w:val="Caption"/>
        <w:rPr>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7</w:t>
      </w:r>
      <w:r w:rsidRPr="00B43863">
        <w:rPr>
          <w:b/>
          <w:color w:val="002F5D"/>
        </w:rPr>
        <w:fldChar w:fldCharType="end"/>
      </w:r>
      <w:r w:rsidRPr="00B43863">
        <w:rPr>
          <w:color w:val="002F5D"/>
        </w:rPr>
        <w:t xml:space="preserve">. Comparison of </w:t>
      </w:r>
      <w:r w:rsidR="00B64067" w:rsidRPr="00B43863">
        <w:rPr>
          <w:color w:val="002F5D"/>
        </w:rPr>
        <w:t xml:space="preserve">ONS 2014 based population projections and </w:t>
      </w:r>
      <w:r w:rsidRPr="00B43863">
        <w:rPr>
          <w:color w:val="002F5D"/>
        </w:rPr>
        <w:t>CCC Research Group mid-</w:t>
      </w:r>
      <w:r w:rsidR="00B64067" w:rsidRPr="00B43863">
        <w:rPr>
          <w:color w:val="002F5D"/>
        </w:rPr>
        <w:t xml:space="preserve">2015 based population forecasts </w:t>
      </w:r>
      <w:r w:rsidRPr="00B43863">
        <w:rPr>
          <w:color w:val="002F5D"/>
        </w:rPr>
        <w:t>to 2026</w:t>
      </w:r>
      <w:r w:rsidR="00AC1D20" w:rsidRPr="00B43863">
        <w:rPr>
          <w:color w:val="002F5D"/>
        </w:rPr>
        <w:t>, all ages</w:t>
      </w:r>
    </w:p>
    <w:p w14:paraId="00739E37" w14:textId="77777777" w:rsidR="000E6B0C" w:rsidRDefault="000E6B0C" w:rsidP="002C483E">
      <w:pPr>
        <w:pStyle w:val="Caption"/>
      </w:pPr>
    </w:p>
    <w:p w14:paraId="5EB713F5" w14:textId="77777777" w:rsidR="000E6B0C" w:rsidRDefault="000E6B0C" w:rsidP="000E6B0C">
      <w:pPr>
        <w:pStyle w:val="Caption"/>
        <w:rPr>
          <w:b/>
        </w:rPr>
      </w:pPr>
      <w:r w:rsidRPr="00CB0FEC">
        <w:rPr>
          <w:noProof/>
          <w:lang w:eastAsia="en-GB"/>
        </w:rPr>
        <w:drawing>
          <wp:inline distT="0" distB="0" distL="0" distR="0" wp14:anchorId="27E11EAD" wp14:editId="66ABA845">
            <wp:extent cx="6120130" cy="339926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3399260"/>
                    </a:xfrm>
                    <a:prstGeom prst="rect">
                      <a:avLst/>
                    </a:prstGeom>
                    <a:noFill/>
                    <a:ln>
                      <a:noFill/>
                    </a:ln>
                  </pic:spPr>
                </pic:pic>
              </a:graphicData>
            </a:graphic>
          </wp:inline>
        </w:drawing>
      </w:r>
    </w:p>
    <w:p w14:paraId="0DAC301D" w14:textId="77777777" w:rsidR="000E6B0C" w:rsidRDefault="000E6B0C" w:rsidP="000E6B0C">
      <w:pPr>
        <w:pStyle w:val="Caption"/>
        <w:rPr>
          <w:b/>
        </w:rPr>
      </w:pPr>
    </w:p>
    <w:p w14:paraId="7524746A" w14:textId="77777777" w:rsidR="000B7510" w:rsidRPr="00EC32B2" w:rsidRDefault="000B7510" w:rsidP="000B7510">
      <w:pPr>
        <w:spacing w:line="240" w:lineRule="auto"/>
        <w:rPr>
          <w:rFonts w:cs="Arial"/>
          <w:color w:val="002F5D"/>
        </w:rPr>
      </w:pPr>
      <w:r w:rsidRPr="00EC32B2">
        <w:rPr>
          <w:rFonts w:cs="Arial"/>
          <w:color w:val="002F5D"/>
        </w:rPr>
        <w:t>[</w:t>
      </w:r>
      <w:r w:rsidRPr="00EC32B2">
        <w:rPr>
          <w:rFonts w:cs="Arial"/>
          <w:b/>
          <w:color w:val="002F5D"/>
        </w:rPr>
        <w:t>Figure</w:t>
      </w:r>
      <w:r w:rsidRPr="00EC32B2">
        <w:rPr>
          <w:rFonts w:cs="Arial"/>
          <w:color w:val="002F5D"/>
        </w:rPr>
        <w:t xml:space="preserve"> - see following page]</w:t>
      </w:r>
    </w:p>
    <w:p w14:paraId="1292EE23" w14:textId="77777777" w:rsidR="000B7510" w:rsidRDefault="000B7510" w:rsidP="000E6B0C">
      <w:pPr>
        <w:spacing w:line="240" w:lineRule="auto"/>
        <w:rPr>
          <w:rFonts w:cs="Arial"/>
          <w:b/>
          <w:color w:val="002F5D"/>
        </w:rPr>
      </w:pPr>
    </w:p>
    <w:p w14:paraId="21BE909E" w14:textId="77777777" w:rsidR="000E6B0C" w:rsidRPr="00CB0FEC" w:rsidRDefault="000E6B0C" w:rsidP="000E6B0C">
      <w:pPr>
        <w:spacing w:line="240" w:lineRule="auto"/>
        <w:rPr>
          <w:rFonts w:cs="Arial"/>
          <w:color w:val="002F5D"/>
        </w:rPr>
      </w:pPr>
      <w:r w:rsidRPr="00CB0FEC">
        <w:rPr>
          <w:rFonts w:cs="Arial"/>
          <w:b/>
          <w:color w:val="002F5D"/>
        </w:rPr>
        <w:t>Key points</w:t>
      </w:r>
      <w:r w:rsidRPr="00CB0FEC">
        <w:rPr>
          <w:rFonts w:cs="Arial"/>
          <w:color w:val="002F5D"/>
        </w:rPr>
        <w:t>:</w:t>
      </w:r>
    </w:p>
    <w:p w14:paraId="26BECD33" w14:textId="63A36FA0" w:rsidR="000E6B0C" w:rsidRPr="00CB0FEC" w:rsidRDefault="000E6B0C" w:rsidP="000E6B0C">
      <w:pPr>
        <w:pStyle w:val="ListParagraph"/>
        <w:numPr>
          <w:ilvl w:val="0"/>
          <w:numId w:val="87"/>
        </w:numPr>
        <w:spacing w:line="240" w:lineRule="auto"/>
        <w:ind w:left="714" w:hanging="357"/>
        <w:rPr>
          <w:rFonts w:cs="Arial"/>
          <w:color w:val="002F5D"/>
        </w:rPr>
      </w:pPr>
      <w:r w:rsidRPr="00CB0FEC">
        <w:rPr>
          <w:rFonts w:cs="Arial"/>
          <w:color w:val="002F5D"/>
        </w:rPr>
        <w:t xml:space="preserve">The CCC RG forecasts are generally higher than the ONS projections, with the primary reason being the impact of </w:t>
      </w:r>
      <w:r w:rsidR="002C483E">
        <w:rPr>
          <w:rFonts w:cs="Arial"/>
          <w:color w:val="002F5D"/>
        </w:rPr>
        <w:t xml:space="preserve">future </w:t>
      </w:r>
      <w:r w:rsidRPr="00CB0FEC">
        <w:rPr>
          <w:rFonts w:cs="Arial"/>
          <w:color w:val="002F5D"/>
        </w:rPr>
        <w:t>housing policy in the local forecasts.</w:t>
      </w:r>
    </w:p>
    <w:p w14:paraId="00D2E22A" w14:textId="0FFE4A55" w:rsidR="000E6B0C" w:rsidRPr="00CB0FEC" w:rsidRDefault="000E6B0C" w:rsidP="000E6B0C">
      <w:pPr>
        <w:pStyle w:val="ListParagraph"/>
        <w:numPr>
          <w:ilvl w:val="0"/>
          <w:numId w:val="87"/>
        </w:numPr>
        <w:spacing w:line="240" w:lineRule="auto"/>
        <w:ind w:left="714" w:hanging="357"/>
        <w:rPr>
          <w:rFonts w:cs="Arial"/>
          <w:color w:val="002F5D"/>
        </w:rPr>
      </w:pPr>
      <w:r w:rsidRPr="00CB0FEC">
        <w:rPr>
          <w:rFonts w:cs="Arial"/>
          <w:color w:val="002F5D"/>
        </w:rPr>
        <w:t xml:space="preserve">Overall there is not a great difference in the 2016 ONS projection and the 2016 CCC RG forecast, with the impact of </w:t>
      </w:r>
      <w:r w:rsidR="002C483E">
        <w:rPr>
          <w:rFonts w:cs="Arial"/>
          <w:color w:val="002F5D"/>
        </w:rPr>
        <w:t xml:space="preserve">more recent </w:t>
      </w:r>
      <w:r w:rsidRPr="00CB0FEC">
        <w:rPr>
          <w:rFonts w:cs="Arial"/>
          <w:color w:val="002F5D"/>
        </w:rPr>
        <w:t>housing development clear in the local forecast for Cambridge City.</w:t>
      </w:r>
    </w:p>
    <w:p w14:paraId="353B276C" w14:textId="77777777" w:rsidR="000E6B0C" w:rsidRPr="00CB0FEC" w:rsidRDefault="000E6B0C" w:rsidP="000E6B0C">
      <w:pPr>
        <w:pStyle w:val="ListParagraph"/>
        <w:numPr>
          <w:ilvl w:val="0"/>
          <w:numId w:val="87"/>
        </w:numPr>
        <w:spacing w:line="240" w:lineRule="auto"/>
        <w:ind w:left="714" w:hanging="357"/>
        <w:rPr>
          <w:rFonts w:cs="Arial"/>
          <w:color w:val="002F5D"/>
        </w:rPr>
      </w:pPr>
      <w:r w:rsidRPr="00CB0FEC">
        <w:rPr>
          <w:rFonts w:cs="Arial"/>
          <w:color w:val="002F5D"/>
        </w:rPr>
        <w:t>Differences between the ONS and CCC RG tend to increase over time.</w:t>
      </w:r>
    </w:p>
    <w:p w14:paraId="39641C9F" w14:textId="0B79F05E" w:rsidR="000E6B0C" w:rsidRDefault="000E6B0C" w:rsidP="000E6B0C">
      <w:pPr>
        <w:pStyle w:val="ListParagraph"/>
        <w:numPr>
          <w:ilvl w:val="0"/>
          <w:numId w:val="87"/>
        </w:numPr>
        <w:spacing w:line="240" w:lineRule="auto"/>
        <w:ind w:left="714" w:hanging="357"/>
        <w:rPr>
          <w:rFonts w:cs="Arial"/>
          <w:color w:val="002F5D"/>
        </w:rPr>
      </w:pPr>
      <w:r w:rsidRPr="00CB0FEC">
        <w:rPr>
          <w:rFonts w:cs="Arial"/>
          <w:color w:val="002F5D"/>
        </w:rPr>
        <w:t>To 2026 the CCC RG forecasts are higher in all areas, with the CCC RG forecast predicting 51,000 more people than the ONS projections across Cambridgeshire.</w:t>
      </w:r>
      <w:r w:rsidR="000B438A">
        <w:rPr>
          <w:rFonts w:cs="Arial"/>
          <w:color w:val="002F5D"/>
        </w:rPr>
        <w:t xml:space="preserve"> CCCRG predict overall population growth of 16.4% between 2016 and 2026, whereas ONS predict 8.5% population growth. </w:t>
      </w:r>
    </w:p>
    <w:p w14:paraId="2C992F90" w14:textId="5E761D3A" w:rsidR="000B438A" w:rsidRPr="001008DD" w:rsidRDefault="000B438A" w:rsidP="000B438A">
      <w:pPr>
        <w:pStyle w:val="ListParagraph"/>
        <w:numPr>
          <w:ilvl w:val="0"/>
          <w:numId w:val="87"/>
        </w:numPr>
        <w:spacing w:line="240" w:lineRule="auto"/>
        <w:rPr>
          <w:rFonts w:cs="Arial"/>
          <w:b/>
          <w:color w:val="002F5D"/>
        </w:rPr>
      </w:pPr>
      <w:r>
        <w:rPr>
          <w:rFonts w:cs="Arial"/>
          <w:color w:val="002F5D"/>
        </w:rPr>
        <w:t>To 2026, both CCC RG and ONS predict the greatest absolute changes in population in Huntingdonshire and South Cambridgeshire.</w:t>
      </w:r>
    </w:p>
    <w:p w14:paraId="73FF84DE" w14:textId="5B86D3BF" w:rsidR="000B438A" w:rsidRPr="001008DD" w:rsidRDefault="000B438A" w:rsidP="001008DD">
      <w:pPr>
        <w:pStyle w:val="ListParagraph"/>
        <w:numPr>
          <w:ilvl w:val="0"/>
          <w:numId w:val="87"/>
        </w:numPr>
        <w:spacing w:line="240" w:lineRule="auto"/>
        <w:rPr>
          <w:rFonts w:cs="Arial"/>
          <w:b/>
          <w:color w:val="002F5D"/>
        </w:rPr>
      </w:pPr>
      <w:r w:rsidRPr="00C770C4">
        <w:rPr>
          <w:rFonts w:cs="Arial"/>
          <w:color w:val="002F5D"/>
        </w:rPr>
        <w:t xml:space="preserve">Proportionally, both CCC RG and ONS predict </w:t>
      </w:r>
      <w:r>
        <w:rPr>
          <w:rFonts w:cs="Arial"/>
          <w:color w:val="002F5D"/>
        </w:rPr>
        <w:t>the highest levels of growth to 2026 in</w:t>
      </w:r>
      <w:r w:rsidRPr="00C770C4">
        <w:rPr>
          <w:rFonts w:cs="Arial"/>
          <w:color w:val="002F5D"/>
        </w:rPr>
        <w:t xml:space="preserve"> East Cambridgeshire and South Cambridgeshire.</w:t>
      </w:r>
    </w:p>
    <w:p w14:paraId="50AAE28E" w14:textId="03E1AB79" w:rsidR="000E6B0C" w:rsidRPr="00CB0FEC" w:rsidRDefault="000E6B0C" w:rsidP="000E6B0C">
      <w:pPr>
        <w:pStyle w:val="ListParagraph"/>
        <w:numPr>
          <w:ilvl w:val="0"/>
          <w:numId w:val="87"/>
        </w:numPr>
        <w:spacing w:line="240" w:lineRule="auto"/>
        <w:ind w:left="714" w:hanging="357"/>
        <w:rPr>
          <w:rFonts w:cs="Arial"/>
          <w:color w:val="002F5D"/>
        </w:rPr>
      </w:pPr>
      <w:r w:rsidRPr="00CB0FEC">
        <w:rPr>
          <w:rFonts w:cs="Arial"/>
          <w:color w:val="002F5D"/>
        </w:rPr>
        <w:t>To 2026, the largest differences</w:t>
      </w:r>
      <w:r w:rsidR="00A21F7B">
        <w:rPr>
          <w:rFonts w:cs="Arial"/>
          <w:color w:val="002F5D"/>
        </w:rPr>
        <w:t xml:space="preserve"> between CCCRG and </w:t>
      </w:r>
      <w:r w:rsidR="006E51F3">
        <w:rPr>
          <w:rFonts w:cs="Arial"/>
          <w:color w:val="002F5D"/>
        </w:rPr>
        <w:t xml:space="preserve">ONS </w:t>
      </w:r>
      <w:r w:rsidR="006E51F3" w:rsidRPr="00CB0FEC">
        <w:rPr>
          <w:rFonts w:cs="Arial"/>
          <w:color w:val="002F5D"/>
        </w:rPr>
        <w:t>in</w:t>
      </w:r>
      <w:r w:rsidRPr="00CB0FEC">
        <w:rPr>
          <w:rFonts w:cs="Arial"/>
          <w:color w:val="002F5D"/>
        </w:rPr>
        <w:t xml:space="preserve"> </w:t>
      </w:r>
      <w:r w:rsidR="000B438A">
        <w:rPr>
          <w:rFonts w:cs="Arial"/>
          <w:color w:val="002F5D"/>
        </w:rPr>
        <w:t xml:space="preserve">predicted </w:t>
      </w:r>
      <w:r w:rsidRPr="00CB0FEC">
        <w:rPr>
          <w:rFonts w:cs="Arial"/>
          <w:color w:val="002F5D"/>
        </w:rPr>
        <w:t>absolute change are in Cambridge, South Cambridgeshire and Huntingdonshire.</w:t>
      </w:r>
    </w:p>
    <w:p w14:paraId="427B7735" w14:textId="50DD2D29" w:rsidR="00996EE6" w:rsidRPr="00996EE6" w:rsidRDefault="000E6B0C" w:rsidP="000E6B0C">
      <w:pPr>
        <w:pStyle w:val="Caption"/>
        <w:numPr>
          <w:ilvl w:val="0"/>
          <w:numId w:val="87"/>
        </w:numPr>
        <w:rPr>
          <w:b/>
          <w:iCs w:val="0"/>
        </w:rPr>
      </w:pPr>
      <w:r w:rsidRPr="00CB0FEC">
        <w:rPr>
          <w:rFonts w:cs="Arial"/>
          <w:color w:val="002F5D"/>
        </w:rPr>
        <w:t xml:space="preserve">To 2026, the largest differences </w:t>
      </w:r>
      <w:r w:rsidR="000B438A">
        <w:rPr>
          <w:rFonts w:cs="Arial"/>
          <w:color w:val="002F5D"/>
        </w:rPr>
        <w:t xml:space="preserve">between CCCRG and ONS </w:t>
      </w:r>
      <w:r w:rsidRPr="00CB0FEC">
        <w:rPr>
          <w:rFonts w:cs="Arial"/>
          <w:color w:val="002F5D"/>
        </w:rPr>
        <w:t xml:space="preserve">in </w:t>
      </w:r>
      <w:r w:rsidR="000B438A">
        <w:rPr>
          <w:rFonts w:cs="Arial"/>
          <w:color w:val="002F5D"/>
        </w:rPr>
        <w:t xml:space="preserve">predicted </w:t>
      </w:r>
      <w:r w:rsidRPr="00CB0FEC">
        <w:rPr>
          <w:rFonts w:cs="Arial"/>
          <w:color w:val="002F5D"/>
        </w:rPr>
        <w:t>proportional change are in Cambridge and East Cambridgeshire.</w:t>
      </w:r>
    </w:p>
    <w:p w14:paraId="0CE50DAB" w14:textId="09855AF5" w:rsidR="00996EE6" w:rsidRDefault="00996EE6">
      <w:pPr>
        <w:rPr>
          <w:rFonts w:cs="Arial"/>
          <w:color w:val="002F5D"/>
        </w:rPr>
      </w:pPr>
    </w:p>
    <w:p w14:paraId="0B1AFBEB" w14:textId="77777777" w:rsidR="00E76442" w:rsidRDefault="00E76442">
      <w:pPr>
        <w:rPr>
          <w:rFonts w:cs="Arial"/>
          <w:color w:val="002F5D"/>
        </w:rPr>
      </w:pPr>
    </w:p>
    <w:p w14:paraId="5FF3407F" w14:textId="77777777" w:rsidR="00E76442" w:rsidRDefault="00E76442">
      <w:pPr>
        <w:rPr>
          <w:b/>
          <w:iCs/>
          <w:color w:val="002F49"/>
          <w:szCs w:val="18"/>
        </w:rPr>
      </w:pPr>
      <w:r>
        <w:rPr>
          <w:b/>
        </w:rPr>
        <w:br w:type="page"/>
      </w:r>
    </w:p>
    <w:p w14:paraId="38A92559" w14:textId="7ED58243" w:rsidR="00391C6A" w:rsidRPr="00B43863" w:rsidRDefault="00996EE6" w:rsidP="00996EE6">
      <w:pPr>
        <w:pStyle w:val="Caption"/>
        <w:rPr>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7</w:t>
      </w:r>
      <w:r w:rsidRPr="00B43863">
        <w:rPr>
          <w:b/>
          <w:color w:val="002F5D"/>
        </w:rPr>
        <w:fldChar w:fldCharType="end"/>
      </w:r>
      <w:r w:rsidRPr="00B43863">
        <w:rPr>
          <w:color w:val="002F5D"/>
        </w:rPr>
        <w:t>. Comparison of absolute and propor</w:t>
      </w:r>
      <w:r w:rsidR="00125024" w:rsidRPr="00B43863">
        <w:rPr>
          <w:color w:val="002F5D"/>
        </w:rPr>
        <w:t>tional population changes to 202</w:t>
      </w:r>
      <w:r w:rsidRPr="00B43863">
        <w:rPr>
          <w:color w:val="002F5D"/>
        </w:rPr>
        <w:t xml:space="preserve">6 - CCC Research Group mid-2015 based population forecasts and ONS 2014 based population projections to </w:t>
      </w:r>
      <w:r w:rsidR="00391C6A" w:rsidRPr="00B43863">
        <w:rPr>
          <w:color w:val="002F5D"/>
        </w:rPr>
        <w:t>202</w:t>
      </w:r>
      <w:r w:rsidRPr="00B43863">
        <w:rPr>
          <w:color w:val="002F5D"/>
        </w:rPr>
        <w:t>6 (all ages)</w:t>
      </w:r>
    </w:p>
    <w:p w14:paraId="4EEA05C0" w14:textId="77777777" w:rsidR="00391C6A" w:rsidRDefault="00391C6A" w:rsidP="00996EE6">
      <w:pPr>
        <w:pStyle w:val="Caption"/>
      </w:pPr>
    </w:p>
    <w:p w14:paraId="5F1203FA" w14:textId="77777777" w:rsidR="00391C6A" w:rsidRDefault="00391C6A" w:rsidP="00996EE6">
      <w:pPr>
        <w:pStyle w:val="Caption"/>
        <w:rPr>
          <w:b/>
        </w:rPr>
      </w:pPr>
      <w:r w:rsidRPr="00391C6A">
        <w:rPr>
          <w:noProof/>
          <w:lang w:eastAsia="en-GB"/>
        </w:rPr>
        <w:drawing>
          <wp:inline distT="0" distB="0" distL="0" distR="0" wp14:anchorId="2F25D534" wp14:editId="2CE7520B">
            <wp:extent cx="4838700" cy="585787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38700" cy="5857875"/>
                    </a:xfrm>
                    <a:prstGeom prst="rect">
                      <a:avLst/>
                    </a:prstGeom>
                    <a:noFill/>
                    <a:ln>
                      <a:noFill/>
                    </a:ln>
                  </pic:spPr>
                </pic:pic>
              </a:graphicData>
            </a:graphic>
          </wp:inline>
        </w:drawing>
      </w:r>
    </w:p>
    <w:p w14:paraId="256310A4" w14:textId="77777777" w:rsidR="00391C6A" w:rsidRDefault="00391C6A" w:rsidP="00996EE6">
      <w:pPr>
        <w:pStyle w:val="Caption"/>
        <w:rPr>
          <w:b/>
        </w:rPr>
      </w:pPr>
    </w:p>
    <w:p w14:paraId="648238FF" w14:textId="77777777" w:rsidR="00391C6A" w:rsidRDefault="00391C6A" w:rsidP="00391C6A">
      <w:pPr>
        <w:spacing w:line="240" w:lineRule="auto"/>
        <w:rPr>
          <w:rFonts w:cs="Arial"/>
          <w:color w:val="002F5D"/>
        </w:rPr>
      </w:pPr>
      <w:r w:rsidRPr="00CB0FEC">
        <w:rPr>
          <w:rFonts w:cs="Arial"/>
          <w:b/>
          <w:color w:val="002F5D"/>
        </w:rPr>
        <w:t>Source</w:t>
      </w:r>
      <w:r w:rsidRPr="00CB0FEC">
        <w:rPr>
          <w:rFonts w:cs="Arial"/>
          <w:color w:val="002F5D"/>
        </w:rPr>
        <w:t>: ONS 2014-based Subnational population projections and Cambridgeshire County Council Research Group mid-2015 based population forecasts</w:t>
      </w:r>
    </w:p>
    <w:p w14:paraId="4E4BA216" w14:textId="565AEF05" w:rsidR="00703972" w:rsidRPr="00B43863" w:rsidRDefault="000E6B0C" w:rsidP="00770A99">
      <w:pPr>
        <w:pStyle w:val="Caption"/>
        <w:rPr>
          <w:rFonts w:cs="Arial"/>
          <w:color w:val="002F5D"/>
        </w:rPr>
      </w:pPr>
      <w:r>
        <w:rPr>
          <w:b/>
        </w:rPr>
        <w:br w:type="page"/>
      </w:r>
      <w:r w:rsidR="00770A99" w:rsidRPr="00B43863">
        <w:rPr>
          <w:b/>
          <w:color w:val="002F5D"/>
        </w:rPr>
        <w:lastRenderedPageBreak/>
        <w:t xml:space="preserve">Table </w:t>
      </w:r>
      <w:r w:rsidR="00770A99" w:rsidRPr="00B43863">
        <w:rPr>
          <w:b/>
          <w:color w:val="002F5D"/>
        </w:rPr>
        <w:fldChar w:fldCharType="begin"/>
      </w:r>
      <w:r w:rsidR="00770A99" w:rsidRPr="00B43863">
        <w:rPr>
          <w:b/>
          <w:color w:val="002F5D"/>
        </w:rPr>
        <w:instrText xml:space="preserve"> SEQ Table \* ARABIC </w:instrText>
      </w:r>
      <w:r w:rsidR="00770A99" w:rsidRPr="00B43863">
        <w:rPr>
          <w:b/>
          <w:color w:val="002F5D"/>
        </w:rPr>
        <w:fldChar w:fldCharType="separate"/>
      </w:r>
      <w:r w:rsidR="00FB4097">
        <w:rPr>
          <w:b/>
          <w:noProof/>
          <w:color w:val="002F5D"/>
        </w:rPr>
        <w:t>8</w:t>
      </w:r>
      <w:r w:rsidR="00770A99" w:rsidRPr="00B43863">
        <w:rPr>
          <w:b/>
          <w:color w:val="002F5D"/>
        </w:rPr>
        <w:fldChar w:fldCharType="end"/>
      </w:r>
      <w:r w:rsidR="00703972" w:rsidRPr="00B43863">
        <w:rPr>
          <w:rFonts w:cs="Arial"/>
          <w:b/>
          <w:color w:val="002F5D"/>
        </w:rPr>
        <w:t xml:space="preserve">. </w:t>
      </w:r>
      <w:r w:rsidR="00703972"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703972" w:rsidRPr="00B43863">
        <w:rPr>
          <w:rFonts w:cs="Arial"/>
          <w:color w:val="002F5D"/>
        </w:rPr>
        <w:t xml:space="preserve">absolute and proportional short term (5 and 10 year) population </w:t>
      </w:r>
      <w:r w:rsidR="006C314E" w:rsidRPr="00B43863">
        <w:rPr>
          <w:rFonts w:cs="Arial"/>
          <w:color w:val="002F5D"/>
        </w:rPr>
        <w:t>change, 2016 to 2026 (all ages)</w:t>
      </w:r>
    </w:p>
    <w:p w14:paraId="4695F4F7" w14:textId="77777777" w:rsidR="0036564A" w:rsidRPr="00D63E6F" w:rsidRDefault="0036564A" w:rsidP="0038179C">
      <w:pPr>
        <w:spacing w:line="240" w:lineRule="auto"/>
        <w:rPr>
          <w:rFonts w:cs="Arial"/>
          <w:color w:val="002F5D"/>
        </w:rPr>
      </w:pPr>
    </w:p>
    <w:p w14:paraId="01E392CF" w14:textId="77777777" w:rsidR="00703972" w:rsidRPr="00D63E6F" w:rsidRDefault="00703972" w:rsidP="0038179C">
      <w:pPr>
        <w:spacing w:line="240" w:lineRule="auto"/>
        <w:rPr>
          <w:rFonts w:cs="Arial"/>
          <w:color w:val="002F5D"/>
        </w:rPr>
      </w:pPr>
      <w:r w:rsidRPr="00D63E6F">
        <w:rPr>
          <w:noProof/>
          <w:lang w:eastAsia="en-GB"/>
        </w:rPr>
        <w:drawing>
          <wp:inline distT="0" distB="0" distL="0" distR="0" wp14:anchorId="5E28FE7B" wp14:editId="65B7AB4B">
            <wp:extent cx="6120130" cy="1221048"/>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1221048"/>
                    </a:xfrm>
                    <a:prstGeom prst="rect">
                      <a:avLst/>
                    </a:prstGeom>
                    <a:noFill/>
                    <a:ln>
                      <a:noFill/>
                    </a:ln>
                  </pic:spPr>
                </pic:pic>
              </a:graphicData>
            </a:graphic>
          </wp:inline>
        </w:drawing>
      </w:r>
    </w:p>
    <w:p w14:paraId="1283B1F8" w14:textId="77777777" w:rsidR="0036564A" w:rsidRDefault="0036564A" w:rsidP="0038179C">
      <w:pPr>
        <w:spacing w:line="240" w:lineRule="auto"/>
        <w:rPr>
          <w:rFonts w:cs="Arial"/>
          <w:b/>
          <w:color w:val="002F5D"/>
        </w:rPr>
      </w:pPr>
    </w:p>
    <w:p w14:paraId="614F355C" w14:textId="77777777" w:rsidR="00703972" w:rsidRPr="00D63E6F" w:rsidRDefault="00703972"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36BEF918" w14:textId="77777777" w:rsidR="00115913" w:rsidRDefault="00115913" w:rsidP="0038179C">
      <w:pPr>
        <w:spacing w:line="240" w:lineRule="auto"/>
        <w:rPr>
          <w:rFonts w:cs="Arial"/>
          <w:b/>
          <w:color w:val="002F5D"/>
        </w:rPr>
      </w:pPr>
    </w:p>
    <w:p w14:paraId="5766CC0F" w14:textId="77777777" w:rsidR="00373274" w:rsidRPr="002A66F8" w:rsidRDefault="002A66F8" w:rsidP="0038179C">
      <w:pPr>
        <w:spacing w:line="240" w:lineRule="auto"/>
        <w:rPr>
          <w:rFonts w:cs="Arial"/>
          <w:color w:val="002F5D"/>
        </w:rPr>
      </w:pPr>
      <w:r w:rsidRPr="002A66F8">
        <w:rPr>
          <w:rFonts w:cs="Arial"/>
          <w:color w:val="002F5D"/>
        </w:rPr>
        <w:t>[</w:t>
      </w:r>
      <w:r>
        <w:rPr>
          <w:rFonts w:cs="Arial"/>
          <w:b/>
          <w:color w:val="002F5D"/>
        </w:rPr>
        <w:t>Figure</w:t>
      </w:r>
      <w:r w:rsidR="00373274" w:rsidRPr="002A66F8">
        <w:rPr>
          <w:rFonts w:cs="Arial"/>
          <w:color w:val="002F5D"/>
        </w:rPr>
        <w:t xml:space="preserve"> - see following page]</w:t>
      </w:r>
    </w:p>
    <w:p w14:paraId="1DAF3A16" w14:textId="77777777" w:rsidR="00373274" w:rsidRPr="00D63E6F" w:rsidRDefault="00373274" w:rsidP="0038179C">
      <w:pPr>
        <w:spacing w:line="240" w:lineRule="auto"/>
        <w:rPr>
          <w:rFonts w:cs="Arial"/>
          <w:b/>
          <w:color w:val="002F5D"/>
        </w:rPr>
      </w:pPr>
    </w:p>
    <w:p w14:paraId="66542147" w14:textId="323F8C26" w:rsidR="00EE220A" w:rsidRPr="00D63E6F" w:rsidRDefault="00EE220A" w:rsidP="0038179C">
      <w:pPr>
        <w:spacing w:line="240" w:lineRule="auto"/>
        <w:rPr>
          <w:rFonts w:cs="Arial"/>
          <w:b/>
          <w:color w:val="002F5D"/>
        </w:rPr>
      </w:pPr>
      <w:r w:rsidRPr="00D63E6F">
        <w:rPr>
          <w:rFonts w:cs="Arial"/>
          <w:b/>
          <w:color w:val="002F5D"/>
        </w:rPr>
        <w:t>Key points</w:t>
      </w:r>
      <w:r w:rsidR="00115913" w:rsidRPr="00D63E6F">
        <w:rPr>
          <w:rFonts w:cs="Arial"/>
          <w:b/>
          <w:color w:val="002F5D"/>
        </w:rPr>
        <w:t xml:space="preserve"> </w:t>
      </w:r>
      <w:r w:rsidR="00115913" w:rsidRPr="00D63E6F">
        <w:rPr>
          <w:rFonts w:cs="Arial"/>
          <w:color w:val="002F5D"/>
        </w:rPr>
        <w:t>(Cambridgeshire</w:t>
      </w:r>
      <w:r w:rsidR="000B438A">
        <w:rPr>
          <w:rFonts w:cs="Arial"/>
          <w:color w:val="002F5D"/>
        </w:rPr>
        <w:t>, CCC RG forecasts only</w:t>
      </w:r>
      <w:r w:rsidR="00115913" w:rsidRPr="00D63E6F">
        <w:rPr>
          <w:rFonts w:cs="Arial"/>
          <w:color w:val="002F5D"/>
        </w:rPr>
        <w:t>)</w:t>
      </w:r>
      <w:r w:rsidRPr="00D63E6F">
        <w:rPr>
          <w:rFonts w:cs="Arial"/>
          <w:b/>
          <w:color w:val="002F5D"/>
        </w:rPr>
        <w:t>:</w:t>
      </w:r>
    </w:p>
    <w:p w14:paraId="448D7EFA" w14:textId="0878AA4E" w:rsidR="00EE220A" w:rsidRPr="00D63E6F" w:rsidRDefault="000B438A" w:rsidP="0038179C">
      <w:pPr>
        <w:pStyle w:val="ListParagraph"/>
        <w:numPr>
          <w:ilvl w:val="0"/>
          <w:numId w:val="21"/>
        </w:numPr>
        <w:spacing w:line="240" w:lineRule="auto"/>
        <w:rPr>
          <w:rFonts w:cs="Arial"/>
          <w:color w:val="002F5D"/>
        </w:rPr>
      </w:pPr>
      <w:r>
        <w:rPr>
          <w:rFonts w:cs="Arial"/>
          <w:color w:val="002F5D"/>
        </w:rPr>
        <w:t xml:space="preserve">Using CCC RG five year forecasts only (with no ONS comparison), </w:t>
      </w:r>
      <w:r w:rsidR="00EE220A" w:rsidRPr="00D63E6F">
        <w:rPr>
          <w:rFonts w:cs="Arial"/>
          <w:color w:val="002F5D"/>
        </w:rPr>
        <w:t xml:space="preserve">Cambridgeshire’s population is forecast to grow by 8.6% </w:t>
      </w:r>
      <w:r w:rsidR="00A56740" w:rsidRPr="00D63E6F">
        <w:rPr>
          <w:rFonts w:cs="Arial"/>
          <w:color w:val="002F5D"/>
        </w:rPr>
        <w:t>to 2021, with an increase of almost 56,000 peopl</w:t>
      </w:r>
      <w:r w:rsidR="009F7FE9">
        <w:rPr>
          <w:rFonts w:cs="Arial"/>
          <w:color w:val="002F5D"/>
        </w:rPr>
        <w:t xml:space="preserve">e. </w:t>
      </w:r>
      <w:r>
        <w:rPr>
          <w:rFonts w:cs="Arial"/>
          <w:color w:val="002F5D"/>
        </w:rPr>
        <w:t xml:space="preserve">From CCC RG forecasts, a </w:t>
      </w:r>
      <w:r w:rsidR="009F7FE9">
        <w:rPr>
          <w:rFonts w:cs="Arial"/>
          <w:color w:val="002F5D"/>
        </w:rPr>
        <w:t xml:space="preserve">further 51,000 people are expected to </w:t>
      </w:r>
      <w:r w:rsidR="00A56740" w:rsidRPr="00D63E6F">
        <w:rPr>
          <w:rFonts w:cs="Arial"/>
          <w:color w:val="002F5D"/>
        </w:rPr>
        <w:t>be living in the County by 202</w:t>
      </w:r>
      <w:r>
        <w:rPr>
          <w:rFonts w:cs="Arial"/>
          <w:color w:val="002F5D"/>
        </w:rPr>
        <w:t>6</w:t>
      </w:r>
      <w:r w:rsidR="00A56740" w:rsidRPr="00D63E6F">
        <w:rPr>
          <w:rFonts w:cs="Arial"/>
          <w:color w:val="002F5D"/>
        </w:rPr>
        <w:t xml:space="preserve">. </w:t>
      </w:r>
    </w:p>
    <w:p w14:paraId="034D2307" w14:textId="77777777" w:rsidR="00EE220A" w:rsidRPr="00D63E6F" w:rsidRDefault="00EE220A" w:rsidP="0038179C">
      <w:pPr>
        <w:spacing w:line="240" w:lineRule="auto"/>
        <w:rPr>
          <w:rFonts w:cs="Arial"/>
          <w:color w:val="002F5D"/>
        </w:rPr>
      </w:pPr>
    </w:p>
    <w:p w14:paraId="41456DBA" w14:textId="182A370C" w:rsidR="00373274" w:rsidRPr="00D63E6F" w:rsidRDefault="00373274" w:rsidP="00373274">
      <w:pPr>
        <w:spacing w:line="240" w:lineRule="auto"/>
        <w:rPr>
          <w:rFonts w:cs="Arial"/>
          <w:b/>
          <w:color w:val="002F5D"/>
        </w:rPr>
      </w:pPr>
      <w:r w:rsidRPr="00D63E6F">
        <w:rPr>
          <w:rFonts w:cs="Arial"/>
          <w:b/>
          <w:color w:val="002F5D"/>
        </w:rPr>
        <w:t xml:space="preserve">Key points </w:t>
      </w:r>
      <w:r w:rsidRPr="00D63E6F">
        <w:rPr>
          <w:rFonts w:cs="Arial"/>
          <w:color w:val="002F5D"/>
        </w:rPr>
        <w:t>(</w:t>
      </w:r>
      <w:r w:rsidR="000B438A">
        <w:rPr>
          <w:rFonts w:cs="Arial"/>
          <w:color w:val="002F5D"/>
        </w:rPr>
        <w:t>D</w:t>
      </w:r>
      <w:r w:rsidRPr="00D63E6F">
        <w:rPr>
          <w:rFonts w:cs="Arial"/>
          <w:color w:val="002F5D"/>
        </w:rPr>
        <w:t>istricts</w:t>
      </w:r>
      <w:r w:rsidR="000B438A">
        <w:rPr>
          <w:rFonts w:cs="Arial"/>
          <w:color w:val="002F5D"/>
        </w:rPr>
        <w:t>, CCC RG forecasts only</w:t>
      </w:r>
      <w:r w:rsidRPr="00D63E6F">
        <w:rPr>
          <w:rFonts w:cs="Arial"/>
          <w:color w:val="002F5D"/>
        </w:rPr>
        <w:t>)</w:t>
      </w:r>
      <w:r w:rsidRPr="00D63E6F">
        <w:rPr>
          <w:rFonts w:cs="Arial"/>
          <w:b/>
          <w:color w:val="002F5D"/>
        </w:rPr>
        <w:t>:</w:t>
      </w:r>
    </w:p>
    <w:p w14:paraId="59DD7D5C" w14:textId="5BEBEC80" w:rsidR="00373274" w:rsidRPr="00D63E6F" w:rsidRDefault="00373274" w:rsidP="00373274">
      <w:pPr>
        <w:pStyle w:val="ListParagraph"/>
        <w:numPr>
          <w:ilvl w:val="0"/>
          <w:numId w:val="22"/>
        </w:numPr>
        <w:spacing w:line="240" w:lineRule="auto"/>
        <w:rPr>
          <w:rFonts w:cs="Arial"/>
          <w:color w:val="002F5D"/>
        </w:rPr>
      </w:pPr>
      <w:r w:rsidRPr="00D63E6F">
        <w:rPr>
          <w:rFonts w:cs="Arial"/>
          <w:color w:val="002F5D"/>
        </w:rPr>
        <w:t xml:space="preserve">In the shorter term, to 2021, </w:t>
      </w:r>
      <w:r w:rsidR="0084438B">
        <w:rPr>
          <w:rFonts w:cs="Arial"/>
          <w:color w:val="002F5D"/>
        </w:rPr>
        <w:t>Cambridge</w:t>
      </w:r>
      <w:r w:rsidRPr="00D63E6F">
        <w:rPr>
          <w:rFonts w:cs="Arial"/>
          <w:color w:val="002F5D"/>
        </w:rPr>
        <w:t xml:space="preserve"> </w:t>
      </w:r>
      <w:r w:rsidR="009F7FE9">
        <w:rPr>
          <w:rFonts w:cs="Arial"/>
          <w:color w:val="002F5D"/>
        </w:rPr>
        <w:t>is forecast</w:t>
      </w:r>
      <w:r w:rsidRPr="00D63E6F">
        <w:rPr>
          <w:rFonts w:cs="Arial"/>
          <w:color w:val="002F5D"/>
        </w:rPr>
        <w:t xml:space="preserve"> </w:t>
      </w:r>
      <w:r w:rsidR="009F7FE9">
        <w:rPr>
          <w:rFonts w:cs="Arial"/>
          <w:color w:val="002F5D"/>
        </w:rPr>
        <w:t xml:space="preserve">to </w:t>
      </w:r>
      <w:r w:rsidRPr="00D63E6F">
        <w:rPr>
          <w:rFonts w:cs="Arial"/>
          <w:color w:val="002F5D"/>
        </w:rPr>
        <w:t xml:space="preserve">have the highest absolute and proportional population increases, followed by South Cambridgeshire.  Fenland </w:t>
      </w:r>
      <w:r w:rsidR="009F7FE9">
        <w:rPr>
          <w:rFonts w:cs="Arial"/>
          <w:color w:val="002F5D"/>
        </w:rPr>
        <w:t>is expected to experience</w:t>
      </w:r>
      <w:r w:rsidRPr="00D63E6F">
        <w:rPr>
          <w:rFonts w:cs="Arial"/>
          <w:color w:val="002F5D"/>
        </w:rPr>
        <w:t xml:space="preserve"> a moderate proportional increase, with Huntingdonshire and East Cambridgeshire </w:t>
      </w:r>
      <w:r w:rsidR="009F7FE9">
        <w:rPr>
          <w:rFonts w:cs="Arial"/>
          <w:color w:val="002F5D"/>
        </w:rPr>
        <w:t>forecast to have</w:t>
      </w:r>
      <w:r w:rsidRPr="00D63E6F">
        <w:rPr>
          <w:rFonts w:cs="Arial"/>
          <w:color w:val="002F5D"/>
        </w:rPr>
        <w:t xml:space="preserve"> the lowest levels of proportional cha</w:t>
      </w:r>
      <w:r w:rsidR="009F7FE9">
        <w:rPr>
          <w:rFonts w:cs="Arial"/>
          <w:color w:val="002F5D"/>
        </w:rPr>
        <w:t xml:space="preserve">nge. The absolute increase are forecast to </w:t>
      </w:r>
      <w:r w:rsidRPr="00D63E6F">
        <w:rPr>
          <w:rFonts w:cs="Arial"/>
          <w:color w:val="002F5D"/>
        </w:rPr>
        <w:t>be relatively high in Huntingdonshire, however.</w:t>
      </w:r>
    </w:p>
    <w:p w14:paraId="211F15DB" w14:textId="52754681" w:rsidR="00373274" w:rsidRPr="00D63E6F" w:rsidRDefault="00373274" w:rsidP="00373274">
      <w:pPr>
        <w:pStyle w:val="ListParagraph"/>
        <w:numPr>
          <w:ilvl w:val="0"/>
          <w:numId w:val="22"/>
        </w:numPr>
        <w:spacing w:line="240" w:lineRule="auto"/>
        <w:rPr>
          <w:rFonts w:cs="Arial"/>
          <w:color w:val="002F5D"/>
        </w:rPr>
      </w:pPr>
      <w:r w:rsidRPr="00D63E6F">
        <w:rPr>
          <w:rFonts w:cs="Arial"/>
          <w:color w:val="002F5D"/>
        </w:rPr>
        <w:t xml:space="preserve">Between 2021 and 2026 the rate of growth </w:t>
      </w:r>
      <w:r w:rsidR="002E01DE">
        <w:rPr>
          <w:rFonts w:cs="Arial"/>
          <w:color w:val="002F5D"/>
        </w:rPr>
        <w:t xml:space="preserve">is </w:t>
      </w:r>
      <w:r w:rsidR="000B438A">
        <w:rPr>
          <w:rFonts w:cs="Arial"/>
          <w:color w:val="002F5D"/>
        </w:rPr>
        <w:t xml:space="preserve">then </w:t>
      </w:r>
      <w:r w:rsidR="002E01DE">
        <w:rPr>
          <w:rFonts w:cs="Arial"/>
          <w:color w:val="002F5D"/>
        </w:rPr>
        <w:t xml:space="preserve">expected to </w:t>
      </w:r>
      <w:r w:rsidRPr="00D63E6F">
        <w:rPr>
          <w:rFonts w:cs="Arial"/>
          <w:color w:val="002F5D"/>
        </w:rPr>
        <w:t xml:space="preserve">fall in </w:t>
      </w:r>
      <w:r w:rsidR="0084438B">
        <w:rPr>
          <w:rFonts w:cs="Arial"/>
          <w:color w:val="002F5D"/>
        </w:rPr>
        <w:t>Cambridge</w:t>
      </w:r>
      <w:r w:rsidRPr="00D63E6F">
        <w:rPr>
          <w:rFonts w:cs="Arial"/>
          <w:color w:val="002F5D"/>
        </w:rPr>
        <w:t xml:space="preserve"> and Fenland, compared with the preceding five years, but </w:t>
      </w:r>
      <w:r w:rsidR="002E01DE">
        <w:rPr>
          <w:rFonts w:cs="Arial"/>
          <w:color w:val="002F5D"/>
        </w:rPr>
        <w:t>is forecast to continue</w:t>
      </w:r>
      <w:r w:rsidRPr="00D63E6F">
        <w:rPr>
          <w:rFonts w:cs="Arial"/>
          <w:color w:val="002F5D"/>
        </w:rPr>
        <w:t xml:space="preserve"> in East Cambridgeshire, Huntingdonshire and South Cambridgeshire. East Cambridgeshire</w:t>
      </w:r>
      <w:r>
        <w:rPr>
          <w:rFonts w:cs="Arial"/>
          <w:color w:val="002F5D"/>
        </w:rPr>
        <w:t>,</w:t>
      </w:r>
      <w:r w:rsidRPr="00D63E6F">
        <w:rPr>
          <w:rFonts w:cs="Arial"/>
          <w:color w:val="002F5D"/>
        </w:rPr>
        <w:t xml:space="preserve"> in particular</w:t>
      </w:r>
      <w:r>
        <w:rPr>
          <w:rFonts w:cs="Arial"/>
          <w:color w:val="002F5D"/>
        </w:rPr>
        <w:t>,</w:t>
      </w:r>
      <w:r w:rsidRPr="00D63E6F">
        <w:rPr>
          <w:rFonts w:cs="Arial"/>
          <w:color w:val="002F5D"/>
        </w:rPr>
        <w:t xml:space="preserve"> </w:t>
      </w:r>
      <w:r w:rsidR="002E01DE">
        <w:rPr>
          <w:rFonts w:cs="Arial"/>
          <w:color w:val="002F5D"/>
        </w:rPr>
        <w:t>is expected to experience</w:t>
      </w:r>
      <w:r w:rsidRPr="00D63E6F">
        <w:rPr>
          <w:rFonts w:cs="Arial"/>
          <w:color w:val="002F5D"/>
        </w:rPr>
        <w:t xml:space="preserve"> an increasing rate of growth in both absolute and proportional terms.</w:t>
      </w:r>
    </w:p>
    <w:p w14:paraId="5B74967C" w14:textId="77777777" w:rsidR="00D63E6F" w:rsidRDefault="00D63E6F" w:rsidP="0038179C">
      <w:pPr>
        <w:spacing w:line="240" w:lineRule="auto"/>
        <w:rPr>
          <w:rFonts w:cs="Arial"/>
          <w:b/>
          <w:color w:val="002F5D"/>
        </w:rPr>
      </w:pPr>
      <w:r>
        <w:rPr>
          <w:rFonts w:cs="Arial"/>
          <w:b/>
          <w:color w:val="002F5D"/>
        </w:rPr>
        <w:br w:type="page"/>
      </w:r>
    </w:p>
    <w:p w14:paraId="22BDEADD" w14:textId="68C92E45" w:rsidR="00115913"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8</w:t>
      </w:r>
      <w:r w:rsidRPr="00B43863">
        <w:rPr>
          <w:b/>
          <w:color w:val="002F5D"/>
        </w:rPr>
        <w:fldChar w:fldCharType="end"/>
      </w:r>
      <w:r w:rsidR="007863AE" w:rsidRPr="00B43863">
        <w:rPr>
          <w:rFonts w:cs="Arial"/>
          <w:b/>
          <w:color w:val="002F5D"/>
        </w:rPr>
        <w:t xml:space="preserve">. </w:t>
      </w:r>
      <w:r w:rsidR="007863AE"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7863AE" w:rsidRPr="00B43863">
        <w:rPr>
          <w:rFonts w:cs="Arial"/>
          <w:color w:val="002F5D"/>
        </w:rPr>
        <w:t>absolute and proportional short term (5 and 10 year) population change, 2016 to 2026 (all ages)</w:t>
      </w:r>
    </w:p>
    <w:p w14:paraId="6AE7F5A0" w14:textId="77777777" w:rsidR="0036564A" w:rsidRPr="00D63E6F" w:rsidRDefault="0036564A" w:rsidP="0038179C">
      <w:pPr>
        <w:spacing w:line="240" w:lineRule="auto"/>
        <w:rPr>
          <w:rFonts w:cs="Arial"/>
          <w:color w:val="002F5D"/>
        </w:rPr>
      </w:pPr>
    </w:p>
    <w:p w14:paraId="5FC6F70E" w14:textId="77777777" w:rsidR="005A650A" w:rsidRPr="00D63E6F" w:rsidRDefault="00115913" w:rsidP="0038179C">
      <w:pPr>
        <w:spacing w:line="240" w:lineRule="auto"/>
        <w:rPr>
          <w:rFonts w:cs="Arial"/>
          <w:color w:val="002F5D"/>
        </w:rPr>
      </w:pPr>
      <w:r w:rsidRPr="00D63E6F">
        <w:rPr>
          <w:noProof/>
          <w:lang w:eastAsia="en-GB"/>
        </w:rPr>
        <w:drawing>
          <wp:inline distT="0" distB="0" distL="0" distR="0" wp14:anchorId="52334AB1" wp14:editId="14C5381A">
            <wp:extent cx="4572000" cy="8067161"/>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72000" cy="8067161"/>
                    </a:xfrm>
                    <a:prstGeom prst="rect">
                      <a:avLst/>
                    </a:prstGeom>
                    <a:noFill/>
                    <a:ln>
                      <a:noFill/>
                    </a:ln>
                  </pic:spPr>
                </pic:pic>
              </a:graphicData>
            </a:graphic>
          </wp:inline>
        </w:drawing>
      </w:r>
    </w:p>
    <w:p w14:paraId="6F00BEB5" w14:textId="77777777" w:rsidR="0036564A" w:rsidRDefault="0036564A" w:rsidP="0038179C">
      <w:pPr>
        <w:spacing w:line="240" w:lineRule="auto"/>
        <w:rPr>
          <w:rFonts w:cs="Arial"/>
          <w:b/>
          <w:color w:val="002F5D"/>
        </w:rPr>
      </w:pPr>
    </w:p>
    <w:p w14:paraId="0AA111CE" w14:textId="77777777" w:rsidR="005A650A" w:rsidRPr="00D63E6F" w:rsidRDefault="005A650A"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6034BC9D" w14:textId="77777777" w:rsidR="004B304D" w:rsidRPr="00D63E6F" w:rsidRDefault="004B304D" w:rsidP="0038179C">
      <w:pPr>
        <w:spacing w:line="240" w:lineRule="auto"/>
        <w:rPr>
          <w:rFonts w:cs="Arial"/>
          <w:color w:val="002F5D"/>
        </w:rPr>
      </w:pPr>
    </w:p>
    <w:p w14:paraId="6234B663" w14:textId="09524EC5" w:rsidR="00DB4CF3" w:rsidRPr="00DB64FD" w:rsidRDefault="003C5F78" w:rsidP="00360D91">
      <w:pPr>
        <w:pStyle w:val="JSNA3"/>
        <w:ind w:firstLine="0"/>
      </w:pPr>
      <w:bookmarkStart w:id="12" w:name="_Toc492908651"/>
      <w:r>
        <w:t>P</w:t>
      </w:r>
      <w:r w:rsidR="004B304D" w:rsidRPr="00DB64FD">
        <w:t>opulation forecasts</w:t>
      </w:r>
      <w:r w:rsidR="00DF4BCF">
        <w:t xml:space="preserve">: CCC Research Group </w:t>
      </w:r>
      <w:r w:rsidR="005E1A47">
        <w:t xml:space="preserve">and ONS </w:t>
      </w:r>
      <w:r>
        <w:t>by age group</w:t>
      </w:r>
      <w:r w:rsidR="00DF4BCF">
        <w:t xml:space="preserve"> - </w:t>
      </w:r>
      <w:r w:rsidR="004B304D" w:rsidRPr="00DB64FD">
        <w:t>short and medium term forecasts to 20</w:t>
      </w:r>
      <w:r>
        <w:t>26</w:t>
      </w:r>
      <w:bookmarkEnd w:id="12"/>
    </w:p>
    <w:p w14:paraId="1B45EEA0" w14:textId="77777777" w:rsidR="00D01B03" w:rsidRDefault="00D01B03" w:rsidP="0038179C">
      <w:pPr>
        <w:spacing w:line="240" w:lineRule="auto"/>
        <w:rPr>
          <w:rFonts w:cs="Arial"/>
          <w:b/>
          <w:color w:val="002F5D"/>
        </w:rPr>
      </w:pPr>
    </w:p>
    <w:p w14:paraId="4A1E70E1" w14:textId="6AEF9E95" w:rsidR="00F275D2" w:rsidRPr="00B43863" w:rsidRDefault="00F275D2" w:rsidP="00F275D2">
      <w:pPr>
        <w:pStyle w:val="Caption"/>
        <w:rPr>
          <w:rFonts w:cs="Arial"/>
          <w:b/>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9</w:t>
      </w:r>
      <w:r w:rsidRPr="00B43863">
        <w:rPr>
          <w:b/>
          <w:color w:val="002F5D"/>
        </w:rPr>
        <w:fldChar w:fldCharType="end"/>
      </w:r>
      <w:r w:rsidRPr="00B43863">
        <w:rPr>
          <w:color w:val="002F5D"/>
        </w:rPr>
        <w:t xml:space="preserve">. Comparison of CCC Research Group mid-2015 based population forecasts and ONS 2014 based population projections to 2026 </w:t>
      </w:r>
      <w:r w:rsidRPr="00B43863">
        <w:rPr>
          <w:b/>
          <w:color w:val="002F5D"/>
        </w:rPr>
        <w:t>by age group</w:t>
      </w:r>
      <w:r w:rsidRPr="00B43863">
        <w:rPr>
          <w:color w:val="002F5D"/>
        </w:rPr>
        <w:t xml:space="preserve"> for Cambridgeshire to 2026</w:t>
      </w:r>
    </w:p>
    <w:p w14:paraId="6980C84D" w14:textId="77777777" w:rsidR="00F275D2" w:rsidRDefault="00F275D2" w:rsidP="00F275D2">
      <w:pPr>
        <w:spacing w:line="240" w:lineRule="auto"/>
        <w:rPr>
          <w:rFonts w:cs="Arial"/>
          <w:b/>
          <w:color w:val="002F5D"/>
        </w:rPr>
      </w:pPr>
    </w:p>
    <w:p w14:paraId="3762BDD6" w14:textId="68504850" w:rsidR="00F275D2" w:rsidRDefault="00E4793E" w:rsidP="0038179C">
      <w:pPr>
        <w:spacing w:line="240" w:lineRule="auto"/>
        <w:rPr>
          <w:rFonts w:cs="Arial"/>
          <w:b/>
          <w:color w:val="002F5D"/>
        </w:rPr>
      </w:pPr>
      <w:r w:rsidRPr="00E4793E">
        <w:rPr>
          <w:noProof/>
          <w:lang w:eastAsia="en-GB"/>
        </w:rPr>
        <w:drawing>
          <wp:inline distT="0" distB="0" distL="0" distR="0" wp14:anchorId="3DCF4146" wp14:editId="699F1894">
            <wp:extent cx="6120130" cy="4075056"/>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4075056"/>
                    </a:xfrm>
                    <a:prstGeom prst="rect">
                      <a:avLst/>
                    </a:prstGeom>
                    <a:noFill/>
                    <a:ln>
                      <a:noFill/>
                    </a:ln>
                  </pic:spPr>
                </pic:pic>
              </a:graphicData>
            </a:graphic>
          </wp:inline>
        </w:drawing>
      </w:r>
    </w:p>
    <w:p w14:paraId="086C0091" w14:textId="77777777" w:rsidR="00F275D2" w:rsidRDefault="00F275D2" w:rsidP="0038179C">
      <w:pPr>
        <w:spacing w:line="240" w:lineRule="auto"/>
        <w:rPr>
          <w:rFonts w:cs="Arial"/>
          <w:b/>
          <w:color w:val="002F5D"/>
        </w:rPr>
      </w:pPr>
    </w:p>
    <w:p w14:paraId="70F329B9" w14:textId="222AC798" w:rsidR="00F275D2" w:rsidRDefault="00F275D2" w:rsidP="00F275D2">
      <w:pPr>
        <w:spacing w:line="240" w:lineRule="auto"/>
        <w:rPr>
          <w:rFonts w:cs="Arial"/>
          <w:color w:val="002F5D"/>
        </w:rPr>
      </w:pPr>
      <w:r w:rsidRPr="00CB0FEC">
        <w:rPr>
          <w:rFonts w:cs="Arial"/>
          <w:b/>
          <w:color w:val="002F5D"/>
        </w:rPr>
        <w:t>Source</w:t>
      </w:r>
      <w:r w:rsidRPr="00CB0FEC">
        <w:rPr>
          <w:rFonts w:cs="Arial"/>
          <w:color w:val="002F5D"/>
        </w:rPr>
        <w:t xml:space="preserve">: ONS 2014-based Subnational population projections and Cambridgeshire County Council Research </w:t>
      </w:r>
      <w:r w:rsidR="0096310E">
        <w:rPr>
          <w:rFonts w:cs="Arial"/>
          <w:color w:val="002F5D"/>
        </w:rPr>
        <w:t xml:space="preserve">  </w:t>
      </w:r>
      <w:r w:rsidRPr="00CB0FEC">
        <w:rPr>
          <w:rFonts w:cs="Arial"/>
          <w:color w:val="002F5D"/>
        </w:rPr>
        <w:t>Group mid-2015 based population forecasts</w:t>
      </w:r>
    </w:p>
    <w:p w14:paraId="46E59788" w14:textId="77777777" w:rsidR="00F275D2" w:rsidRDefault="00F275D2" w:rsidP="0038179C">
      <w:pPr>
        <w:spacing w:line="240" w:lineRule="auto"/>
        <w:rPr>
          <w:rFonts w:cs="Arial"/>
          <w:b/>
          <w:color w:val="002F5D"/>
        </w:rPr>
      </w:pPr>
    </w:p>
    <w:p w14:paraId="3E4F878D" w14:textId="46DD8AC6" w:rsidR="000B7510" w:rsidRPr="00EC32B2" w:rsidRDefault="000B7510" w:rsidP="000B7510">
      <w:pPr>
        <w:spacing w:line="240" w:lineRule="auto"/>
        <w:rPr>
          <w:rFonts w:cs="Arial"/>
          <w:color w:val="002F5D"/>
        </w:rPr>
      </w:pPr>
      <w:r w:rsidRPr="00EC32B2">
        <w:rPr>
          <w:rFonts w:cs="Arial"/>
          <w:color w:val="002F5D"/>
        </w:rPr>
        <w:t>[</w:t>
      </w:r>
      <w:r w:rsidRPr="00EC32B2">
        <w:rPr>
          <w:rFonts w:cs="Arial"/>
          <w:b/>
          <w:color w:val="002F5D"/>
        </w:rPr>
        <w:t>Figure</w:t>
      </w:r>
      <w:r w:rsidR="00461BDB">
        <w:rPr>
          <w:rFonts w:cs="Arial"/>
          <w:b/>
          <w:color w:val="002F5D"/>
        </w:rPr>
        <w:t>s</w:t>
      </w:r>
      <w:r w:rsidRPr="00EC32B2">
        <w:rPr>
          <w:rFonts w:cs="Arial"/>
          <w:color w:val="002F5D"/>
        </w:rPr>
        <w:t xml:space="preserve"> - see following page]</w:t>
      </w:r>
    </w:p>
    <w:p w14:paraId="2526030B" w14:textId="77777777" w:rsidR="000B7510" w:rsidRDefault="000B7510" w:rsidP="0038179C">
      <w:pPr>
        <w:spacing w:line="240" w:lineRule="auto"/>
        <w:rPr>
          <w:rFonts w:cs="Arial"/>
          <w:b/>
          <w:color w:val="002F5D"/>
        </w:rPr>
      </w:pPr>
    </w:p>
    <w:p w14:paraId="12DC89D7" w14:textId="112D018A" w:rsidR="0053019A" w:rsidRPr="00D63E6F" w:rsidRDefault="0053019A" w:rsidP="0053019A">
      <w:pPr>
        <w:spacing w:line="240" w:lineRule="auto"/>
        <w:rPr>
          <w:rFonts w:cs="Arial"/>
          <w:b/>
          <w:color w:val="002F5D"/>
        </w:rPr>
      </w:pPr>
      <w:r>
        <w:rPr>
          <w:rFonts w:cs="Arial"/>
          <w:b/>
          <w:color w:val="002F5D"/>
        </w:rPr>
        <w:t>Key points</w:t>
      </w:r>
      <w:r w:rsidRPr="00D63E6F">
        <w:rPr>
          <w:rFonts w:cs="Arial"/>
          <w:b/>
          <w:color w:val="002F5D"/>
        </w:rPr>
        <w:t>:</w:t>
      </w:r>
    </w:p>
    <w:p w14:paraId="3485FA35" w14:textId="6F434FA8" w:rsidR="0053019A" w:rsidRPr="0053019A" w:rsidRDefault="0053019A" w:rsidP="0053019A">
      <w:pPr>
        <w:pStyle w:val="ListParagraph"/>
        <w:numPr>
          <w:ilvl w:val="0"/>
          <w:numId w:val="95"/>
        </w:numPr>
        <w:spacing w:line="240" w:lineRule="auto"/>
        <w:rPr>
          <w:rFonts w:cs="Arial"/>
          <w:b/>
          <w:color w:val="002F5D"/>
        </w:rPr>
      </w:pPr>
      <w:r>
        <w:rPr>
          <w:rFonts w:cs="Arial"/>
          <w:color w:val="002F5D"/>
        </w:rPr>
        <w:t>Cambridgeshire population data at 2016 are similar whether based on CCC RG or ONS models.</w:t>
      </w:r>
    </w:p>
    <w:p w14:paraId="030BDE13" w14:textId="77777777" w:rsidR="0053019A" w:rsidRPr="0053019A" w:rsidRDefault="0053019A" w:rsidP="00D13076">
      <w:pPr>
        <w:pStyle w:val="ListParagraph"/>
        <w:numPr>
          <w:ilvl w:val="0"/>
          <w:numId w:val="95"/>
        </w:numPr>
        <w:spacing w:line="240" w:lineRule="auto"/>
        <w:rPr>
          <w:rFonts w:cs="Arial"/>
          <w:b/>
          <w:color w:val="002F5D"/>
        </w:rPr>
      </w:pPr>
      <w:r w:rsidRPr="0053019A">
        <w:rPr>
          <w:rFonts w:cs="Arial"/>
          <w:color w:val="002F5D"/>
        </w:rPr>
        <w:t>Both CCC RG and ONS data suggest future population increases in Cambridgeshire.</w:t>
      </w:r>
    </w:p>
    <w:p w14:paraId="6BFCE530" w14:textId="55707D8D" w:rsidR="0053019A" w:rsidRPr="0053019A" w:rsidRDefault="0053019A" w:rsidP="00D13076">
      <w:pPr>
        <w:pStyle w:val="ListParagraph"/>
        <w:numPr>
          <w:ilvl w:val="0"/>
          <w:numId w:val="95"/>
        </w:numPr>
        <w:spacing w:line="240" w:lineRule="auto"/>
        <w:rPr>
          <w:rFonts w:cs="Arial"/>
          <w:b/>
          <w:color w:val="002F5D"/>
        </w:rPr>
      </w:pPr>
      <w:r>
        <w:rPr>
          <w:rFonts w:cs="Arial"/>
          <w:color w:val="002F5D"/>
        </w:rPr>
        <w:t>CCC RG forecast</w:t>
      </w:r>
      <w:r w:rsidR="0096310E">
        <w:rPr>
          <w:rFonts w:cs="Arial"/>
          <w:color w:val="002F5D"/>
        </w:rPr>
        <w:t xml:space="preserve"> </w:t>
      </w:r>
      <w:r>
        <w:rPr>
          <w:rFonts w:cs="Arial"/>
          <w:color w:val="002F5D"/>
        </w:rPr>
        <w:t>higher levels of change than ONS.</w:t>
      </w:r>
    </w:p>
    <w:p w14:paraId="5A17606D" w14:textId="79532F87" w:rsidR="0053019A" w:rsidRPr="0053019A" w:rsidRDefault="0053019A" w:rsidP="00D13076">
      <w:pPr>
        <w:pStyle w:val="ListParagraph"/>
        <w:numPr>
          <w:ilvl w:val="0"/>
          <w:numId w:val="95"/>
        </w:numPr>
        <w:spacing w:line="240" w:lineRule="auto"/>
        <w:rPr>
          <w:rFonts w:cs="Arial"/>
          <w:b/>
          <w:color w:val="002F5D"/>
        </w:rPr>
      </w:pPr>
      <w:r w:rsidRPr="0053019A">
        <w:rPr>
          <w:rFonts w:cs="Arial"/>
          <w:color w:val="002F5D"/>
        </w:rPr>
        <w:t>Differences between the CCC RG and ONS sources tend to increase over time.</w:t>
      </w:r>
    </w:p>
    <w:p w14:paraId="21441745" w14:textId="5764E1BC" w:rsidR="0053019A" w:rsidRPr="000A4B09" w:rsidRDefault="0053019A" w:rsidP="00D13076">
      <w:pPr>
        <w:pStyle w:val="ListParagraph"/>
        <w:numPr>
          <w:ilvl w:val="0"/>
          <w:numId w:val="95"/>
        </w:numPr>
        <w:spacing w:line="240" w:lineRule="auto"/>
        <w:rPr>
          <w:rFonts w:cs="Arial"/>
          <w:b/>
          <w:color w:val="002F5D"/>
        </w:rPr>
      </w:pPr>
      <w:r>
        <w:rPr>
          <w:rFonts w:cs="Arial"/>
          <w:color w:val="002F5D"/>
        </w:rPr>
        <w:t xml:space="preserve">Differences </w:t>
      </w:r>
      <w:r w:rsidR="0096310E">
        <w:rPr>
          <w:rFonts w:cs="Arial"/>
          <w:color w:val="002F5D"/>
        </w:rPr>
        <w:t xml:space="preserve">in predicted population growth </w:t>
      </w:r>
      <w:r w:rsidR="009B75BE">
        <w:rPr>
          <w:rFonts w:cs="Arial"/>
          <w:color w:val="002F5D"/>
        </w:rPr>
        <w:t xml:space="preserve">between CCCRG and ONS </w:t>
      </w:r>
      <w:r>
        <w:rPr>
          <w:rFonts w:cs="Arial"/>
          <w:color w:val="002F5D"/>
        </w:rPr>
        <w:t xml:space="preserve">are </w:t>
      </w:r>
      <w:r w:rsidR="0096310E">
        <w:rPr>
          <w:rFonts w:cs="Arial"/>
          <w:color w:val="002F5D"/>
        </w:rPr>
        <w:t xml:space="preserve">much </w:t>
      </w:r>
      <w:r>
        <w:rPr>
          <w:rFonts w:cs="Arial"/>
          <w:color w:val="002F5D"/>
        </w:rPr>
        <w:t xml:space="preserve">greater </w:t>
      </w:r>
      <w:r w:rsidR="0096310E">
        <w:rPr>
          <w:rFonts w:cs="Arial"/>
          <w:color w:val="002F5D"/>
        </w:rPr>
        <w:t xml:space="preserve">for </w:t>
      </w:r>
      <w:r>
        <w:rPr>
          <w:rFonts w:cs="Arial"/>
          <w:color w:val="002F5D"/>
        </w:rPr>
        <w:t xml:space="preserve">children and </w:t>
      </w:r>
      <w:r w:rsidR="0027526F">
        <w:rPr>
          <w:rFonts w:cs="Arial"/>
          <w:color w:val="002F5D"/>
        </w:rPr>
        <w:t xml:space="preserve">working age groups than </w:t>
      </w:r>
      <w:r w:rsidR="0096310E">
        <w:rPr>
          <w:rFonts w:cs="Arial"/>
          <w:color w:val="002F5D"/>
        </w:rPr>
        <w:t>for older people</w:t>
      </w:r>
      <w:r w:rsidR="00383F66">
        <w:rPr>
          <w:rFonts w:cs="Arial"/>
          <w:color w:val="002F5D"/>
        </w:rPr>
        <w:t xml:space="preserve">, reflecting the significant influence of future house-building based </w:t>
      </w:r>
      <w:r w:rsidR="0085743D">
        <w:rPr>
          <w:rFonts w:cs="Arial"/>
          <w:color w:val="002F5D"/>
        </w:rPr>
        <w:t>and</w:t>
      </w:r>
      <w:r w:rsidR="00383F66">
        <w:rPr>
          <w:rFonts w:cs="Arial"/>
          <w:color w:val="002F5D"/>
        </w:rPr>
        <w:t xml:space="preserve"> local planning policy in the CCC RG forecasts.</w:t>
      </w:r>
    </w:p>
    <w:p w14:paraId="7D4FE496" w14:textId="77777777" w:rsidR="00F275D2" w:rsidRDefault="00F275D2" w:rsidP="0038179C">
      <w:pPr>
        <w:spacing w:line="240" w:lineRule="auto"/>
        <w:rPr>
          <w:rFonts w:cs="Arial"/>
          <w:b/>
          <w:color w:val="002F5D"/>
        </w:rPr>
      </w:pPr>
    </w:p>
    <w:p w14:paraId="2DB1BD55" w14:textId="77777777" w:rsidR="000B7510" w:rsidRDefault="000B7510" w:rsidP="0038179C">
      <w:pPr>
        <w:spacing w:line="240" w:lineRule="auto"/>
        <w:rPr>
          <w:rFonts w:cs="Arial"/>
          <w:b/>
          <w:color w:val="002F5D"/>
        </w:rPr>
      </w:pPr>
    </w:p>
    <w:p w14:paraId="7D015690" w14:textId="77777777" w:rsidR="00F275D2" w:rsidRDefault="00F275D2" w:rsidP="0038179C">
      <w:pPr>
        <w:spacing w:line="240" w:lineRule="auto"/>
        <w:rPr>
          <w:rFonts w:cs="Arial"/>
          <w:b/>
          <w:color w:val="002F5D"/>
        </w:rPr>
      </w:pPr>
    </w:p>
    <w:p w14:paraId="2C7B2B73" w14:textId="77777777" w:rsidR="0053019A" w:rsidRDefault="0053019A">
      <w:pPr>
        <w:rPr>
          <w:rFonts w:cs="Arial"/>
          <w:b/>
          <w:color w:val="002F5D"/>
        </w:rPr>
      </w:pPr>
      <w:r>
        <w:rPr>
          <w:rFonts w:cs="Arial"/>
          <w:b/>
          <w:color w:val="002F5D"/>
        </w:rPr>
        <w:br w:type="page"/>
      </w:r>
    </w:p>
    <w:p w14:paraId="70477B16" w14:textId="5EC70482" w:rsidR="001429D4" w:rsidRPr="00B43863" w:rsidRDefault="001429D4" w:rsidP="001429D4">
      <w:pPr>
        <w:pStyle w:val="Caption"/>
        <w:rPr>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9</w:t>
      </w:r>
      <w:r w:rsidRPr="00B43863">
        <w:rPr>
          <w:b/>
          <w:color w:val="002F5D"/>
        </w:rPr>
        <w:fldChar w:fldCharType="end"/>
      </w:r>
      <w:r w:rsidRPr="00B43863">
        <w:rPr>
          <w:rFonts w:cs="Arial"/>
          <w:b/>
          <w:color w:val="002F5D"/>
        </w:rPr>
        <w:t xml:space="preserve">. </w:t>
      </w:r>
      <w:r w:rsidRPr="00B43863">
        <w:rPr>
          <w:color w:val="002F5D"/>
        </w:rPr>
        <w:t>Comparison of proportional change in CCC Research Group mid-2015 based population forecasts and ONS 2014 based population projections to 2026 by age group for Cambridgeshire to 2026</w:t>
      </w:r>
    </w:p>
    <w:p w14:paraId="1A0F1B68" w14:textId="77777777" w:rsidR="001429D4" w:rsidRDefault="001429D4" w:rsidP="001429D4"/>
    <w:p w14:paraId="509B20E0" w14:textId="0B73063A" w:rsidR="001429D4" w:rsidRPr="001429D4" w:rsidRDefault="007E7A42" w:rsidP="001429D4">
      <w:r w:rsidRPr="007E7A42">
        <w:rPr>
          <w:noProof/>
          <w:lang w:eastAsia="en-GB"/>
        </w:rPr>
        <w:drawing>
          <wp:inline distT="0" distB="0" distL="0" distR="0" wp14:anchorId="162E74E3" wp14:editId="1A81234F">
            <wp:extent cx="6120130" cy="3696004"/>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3696004"/>
                    </a:xfrm>
                    <a:prstGeom prst="rect">
                      <a:avLst/>
                    </a:prstGeom>
                    <a:noFill/>
                    <a:ln>
                      <a:noFill/>
                    </a:ln>
                  </pic:spPr>
                </pic:pic>
              </a:graphicData>
            </a:graphic>
          </wp:inline>
        </w:drawing>
      </w:r>
    </w:p>
    <w:p w14:paraId="2B029C54" w14:textId="77777777" w:rsidR="001429D4" w:rsidRDefault="001429D4" w:rsidP="00001D9D">
      <w:pPr>
        <w:pStyle w:val="Caption"/>
        <w:rPr>
          <w:rFonts w:cs="Arial"/>
          <w:b/>
          <w:color w:val="002F5D"/>
        </w:rPr>
      </w:pPr>
    </w:p>
    <w:p w14:paraId="1E340E32" w14:textId="77777777" w:rsidR="001429D4" w:rsidRDefault="001429D4" w:rsidP="00001D9D">
      <w:pPr>
        <w:spacing w:line="240" w:lineRule="auto"/>
        <w:rPr>
          <w:rFonts w:cs="Arial"/>
          <w:color w:val="002F5D"/>
        </w:rPr>
      </w:pPr>
      <w:r w:rsidRPr="00CB0FEC">
        <w:rPr>
          <w:rFonts w:cs="Arial"/>
          <w:b/>
          <w:color w:val="002F5D"/>
        </w:rPr>
        <w:t>Source</w:t>
      </w:r>
      <w:r w:rsidRPr="00CB0FEC">
        <w:rPr>
          <w:rFonts w:cs="Arial"/>
          <w:color w:val="002F5D"/>
        </w:rPr>
        <w:t>: ONS 2014-based Subnational population projections and Cambridgeshire County Council Research Group mid-2015 based population forecasts</w:t>
      </w:r>
    </w:p>
    <w:p w14:paraId="4F27B328" w14:textId="6C185474" w:rsidR="00A37BFC" w:rsidRDefault="00A37BFC">
      <w:pPr>
        <w:rPr>
          <w:b/>
          <w:iCs/>
          <w:color w:val="002F5D"/>
          <w:szCs w:val="18"/>
        </w:rPr>
      </w:pPr>
    </w:p>
    <w:p w14:paraId="4811DC59" w14:textId="07DAAD7C" w:rsidR="00A37BFC" w:rsidRPr="00B43863" w:rsidRDefault="00A37BFC" w:rsidP="00A37BFC">
      <w:pPr>
        <w:pStyle w:val="Caption"/>
        <w:rPr>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10</w:t>
      </w:r>
      <w:r w:rsidRPr="00B43863">
        <w:rPr>
          <w:b/>
          <w:color w:val="002F5D"/>
        </w:rPr>
        <w:fldChar w:fldCharType="end"/>
      </w:r>
      <w:r w:rsidRPr="00B43863">
        <w:rPr>
          <w:color w:val="002F5D"/>
        </w:rPr>
        <w:t xml:space="preserve">. </w:t>
      </w:r>
      <w:r w:rsidR="002857D4" w:rsidRPr="00B43863">
        <w:rPr>
          <w:color w:val="002F5D"/>
        </w:rPr>
        <w:t xml:space="preserve">Percentage point difference between the proportional change in </w:t>
      </w:r>
      <w:r w:rsidRPr="00B43863">
        <w:rPr>
          <w:color w:val="002F5D"/>
        </w:rPr>
        <w:t>CCC RG population forecasts and ONS population projections, 2016 to 2026 by age group in Cambridgeshire</w:t>
      </w:r>
    </w:p>
    <w:p w14:paraId="125B729A" w14:textId="77777777" w:rsidR="00A37BFC" w:rsidRDefault="00A37BFC" w:rsidP="00A37BFC">
      <w:pPr>
        <w:spacing w:line="240" w:lineRule="auto"/>
      </w:pPr>
    </w:p>
    <w:p w14:paraId="5948420E" w14:textId="426C7624" w:rsidR="00A37BFC" w:rsidRPr="00A37BFC" w:rsidRDefault="007E7A42" w:rsidP="00A37BFC">
      <w:r w:rsidRPr="007E7A42">
        <w:rPr>
          <w:noProof/>
          <w:lang w:eastAsia="en-GB"/>
        </w:rPr>
        <w:drawing>
          <wp:inline distT="0" distB="0" distL="0" distR="0" wp14:anchorId="7B51755A" wp14:editId="64B65875">
            <wp:extent cx="4591050" cy="27622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123D3C39" w14:textId="77777777" w:rsidR="00001D9D" w:rsidRDefault="00001D9D" w:rsidP="00001D9D">
      <w:pPr>
        <w:pStyle w:val="Caption"/>
        <w:rPr>
          <w:rFonts w:cs="Arial"/>
          <w:b/>
          <w:color w:val="002F5D"/>
        </w:rPr>
      </w:pPr>
    </w:p>
    <w:p w14:paraId="523C1472" w14:textId="77777777" w:rsidR="00001D9D" w:rsidRDefault="00001D9D" w:rsidP="00001D9D">
      <w:pPr>
        <w:spacing w:line="240" w:lineRule="auto"/>
        <w:rPr>
          <w:rFonts w:cs="Arial"/>
          <w:color w:val="002F5D"/>
        </w:rPr>
      </w:pPr>
      <w:r w:rsidRPr="00CB0FEC">
        <w:rPr>
          <w:rFonts w:cs="Arial"/>
          <w:b/>
          <w:color w:val="002F5D"/>
        </w:rPr>
        <w:t>Source</w:t>
      </w:r>
      <w:r w:rsidRPr="00CB0FEC">
        <w:rPr>
          <w:rFonts w:cs="Arial"/>
          <w:color w:val="002F5D"/>
        </w:rPr>
        <w:t>: ONS 2014-based Subnational population projections and Cambridgeshire County Council Research Group mid-2015 based population forecasts</w:t>
      </w:r>
    </w:p>
    <w:p w14:paraId="0D3B9ADA" w14:textId="77777777" w:rsidR="00A37BFC" w:rsidRPr="00A37BFC" w:rsidRDefault="00A37BFC" w:rsidP="00001D9D">
      <w:pPr>
        <w:spacing w:line="240" w:lineRule="auto"/>
      </w:pPr>
    </w:p>
    <w:p w14:paraId="64E030DC" w14:textId="19AFC84E" w:rsidR="00373274" w:rsidRDefault="00E14C85" w:rsidP="0038179C">
      <w:pPr>
        <w:spacing w:line="240" w:lineRule="auto"/>
        <w:rPr>
          <w:rFonts w:cs="Arial"/>
          <w:b/>
          <w:color w:val="002F5D"/>
        </w:rPr>
      </w:pPr>
      <w:r>
        <w:rPr>
          <w:rFonts w:cs="Arial"/>
          <w:b/>
          <w:color w:val="002F5D"/>
        </w:rPr>
        <w:lastRenderedPageBreak/>
        <w:t>Age u</w:t>
      </w:r>
      <w:r w:rsidR="00373274">
        <w:rPr>
          <w:rFonts w:cs="Arial"/>
          <w:b/>
          <w:color w:val="002F5D"/>
        </w:rPr>
        <w:t>nder 16 years</w:t>
      </w:r>
    </w:p>
    <w:p w14:paraId="633CD4D8" w14:textId="77777777" w:rsidR="00781999" w:rsidRDefault="00781999" w:rsidP="0038179C">
      <w:pPr>
        <w:spacing w:line="240" w:lineRule="auto"/>
        <w:rPr>
          <w:rFonts w:cs="Arial"/>
          <w:b/>
          <w:color w:val="002F5D"/>
        </w:rPr>
      </w:pPr>
    </w:p>
    <w:p w14:paraId="08FDA099" w14:textId="36F6FC3F" w:rsidR="0053019A" w:rsidRDefault="001D2610" w:rsidP="0053019A">
      <w:pPr>
        <w:spacing w:line="240" w:lineRule="auto"/>
        <w:rPr>
          <w:rFonts w:cs="Arial"/>
          <w:b/>
          <w:color w:val="002F5D"/>
        </w:rPr>
      </w:pPr>
      <w:r>
        <w:rPr>
          <w:rFonts w:cs="Arial"/>
          <w:color w:val="002F5D"/>
        </w:rPr>
        <w:t xml:space="preserve">This section uses </w:t>
      </w:r>
      <w:r w:rsidRPr="0028602A">
        <w:rPr>
          <w:rFonts w:cs="Arial"/>
          <w:b/>
          <w:color w:val="002F5D"/>
        </w:rPr>
        <w:t>CCC Research Group forecasts only</w:t>
      </w:r>
      <w:r>
        <w:rPr>
          <w:rFonts w:cs="Arial"/>
          <w:color w:val="002F5D"/>
        </w:rPr>
        <w:t xml:space="preserve">. To put these forecasts in a wider context it is advised to also </w:t>
      </w:r>
      <w:r w:rsidR="00110982">
        <w:rPr>
          <w:rFonts w:cs="Arial"/>
          <w:color w:val="002F5D"/>
        </w:rPr>
        <w:t>consider t</w:t>
      </w:r>
      <w:r>
        <w:rPr>
          <w:rFonts w:cs="Arial"/>
          <w:color w:val="002F5D"/>
        </w:rPr>
        <w:t xml:space="preserve">he ONS forecasts </w:t>
      </w:r>
      <w:r w:rsidR="00110982">
        <w:rPr>
          <w:rFonts w:cs="Arial"/>
          <w:color w:val="002F5D"/>
        </w:rPr>
        <w:t>by age group</w:t>
      </w:r>
      <w:r w:rsidR="000D1BA7">
        <w:rPr>
          <w:rFonts w:cs="Arial"/>
          <w:color w:val="002F5D"/>
        </w:rPr>
        <w:t xml:space="preserve"> on pages 32-33</w:t>
      </w:r>
      <w:r>
        <w:rPr>
          <w:rFonts w:cs="Arial"/>
          <w:color w:val="002F5D"/>
        </w:rPr>
        <w:t xml:space="preserve"> and to read the section on Use of Population Fore</w:t>
      </w:r>
      <w:r w:rsidR="004D4EED">
        <w:rPr>
          <w:rFonts w:cs="Arial"/>
          <w:color w:val="002F5D"/>
        </w:rPr>
        <w:t>casts and Projections on page 24</w:t>
      </w:r>
      <w:r>
        <w:rPr>
          <w:rFonts w:cs="Arial"/>
          <w:color w:val="002F5D"/>
        </w:rPr>
        <w:t xml:space="preserve">, which explains the differences between the forecasting methods used by CCC RG and ONS. </w:t>
      </w:r>
    </w:p>
    <w:p w14:paraId="3EF36F19" w14:textId="77777777" w:rsidR="0053019A" w:rsidRDefault="0053019A" w:rsidP="0038179C">
      <w:pPr>
        <w:spacing w:line="240" w:lineRule="auto"/>
        <w:rPr>
          <w:rFonts w:cs="Arial"/>
          <w:b/>
          <w:color w:val="002F5D"/>
        </w:rPr>
      </w:pPr>
    </w:p>
    <w:p w14:paraId="54AE696F" w14:textId="19409422" w:rsidR="00D01B03"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10</w:t>
      </w:r>
      <w:r w:rsidRPr="00B43863">
        <w:rPr>
          <w:b/>
          <w:color w:val="002F5D"/>
        </w:rPr>
        <w:fldChar w:fldCharType="end"/>
      </w:r>
      <w:r w:rsidR="00D01B03" w:rsidRPr="00B43863">
        <w:rPr>
          <w:rFonts w:cs="Arial"/>
          <w:b/>
          <w:color w:val="002F5D"/>
        </w:rPr>
        <w:t xml:space="preserve">. </w:t>
      </w:r>
      <w:r w:rsidR="00D01B03"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D01B03" w:rsidRPr="00B43863">
        <w:rPr>
          <w:rFonts w:cs="Arial"/>
          <w:color w:val="002F5D"/>
        </w:rPr>
        <w:t>absolute and proportional short term (5 and 10 year) population change</w:t>
      </w:r>
      <w:r w:rsidR="00A153E0" w:rsidRPr="00B43863">
        <w:rPr>
          <w:rFonts w:cs="Arial"/>
          <w:color w:val="002F5D"/>
        </w:rPr>
        <w:t xml:space="preserve"> in younger people</w:t>
      </w:r>
      <w:r w:rsidR="00D01B03" w:rsidRPr="00B43863">
        <w:rPr>
          <w:rFonts w:cs="Arial"/>
          <w:color w:val="002F5D"/>
        </w:rPr>
        <w:t xml:space="preserve">, 2016 to 2026 </w:t>
      </w:r>
      <w:r w:rsidR="000F4CFA" w:rsidRPr="00B43863">
        <w:rPr>
          <w:rFonts w:cs="Arial"/>
          <w:color w:val="002F5D"/>
        </w:rPr>
        <w:t>(people aged under 16</w:t>
      </w:r>
      <w:r w:rsidR="00A153E0" w:rsidRPr="00B43863">
        <w:rPr>
          <w:rFonts w:cs="Arial"/>
          <w:color w:val="002F5D"/>
        </w:rPr>
        <w:t xml:space="preserve"> years</w:t>
      </w:r>
      <w:r w:rsidR="000F4CFA" w:rsidRPr="00B43863">
        <w:rPr>
          <w:rFonts w:cs="Arial"/>
          <w:color w:val="002F5D"/>
        </w:rPr>
        <w:t>)</w:t>
      </w:r>
    </w:p>
    <w:p w14:paraId="420FB17F" w14:textId="77777777" w:rsidR="002340C0" w:rsidRPr="00D63E6F" w:rsidRDefault="002340C0" w:rsidP="0038179C">
      <w:pPr>
        <w:spacing w:line="240" w:lineRule="auto"/>
        <w:rPr>
          <w:rFonts w:cs="Arial"/>
          <w:color w:val="002F5D"/>
        </w:rPr>
      </w:pPr>
    </w:p>
    <w:p w14:paraId="6F193DBC" w14:textId="77777777" w:rsidR="00A8256E" w:rsidRPr="006C314E" w:rsidRDefault="00D01B03" w:rsidP="0038179C">
      <w:pPr>
        <w:spacing w:line="240" w:lineRule="auto"/>
        <w:rPr>
          <w:rFonts w:cs="Arial"/>
          <w:color w:val="002F5D"/>
        </w:rPr>
      </w:pPr>
      <w:r w:rsidRPr="00D63E6F">
        <w:rPr>
          <w:noProof/>
          <w:lang w:eastAsia="en-GB"/>
        </w:rPr>
        <w:drawing>
          <wp:inline distT="0" distB="0" distL="0" distR="0" wp14:anchorId="6D060214" wp14:editId="1A8AA1CB">
            <wp:extent cx="6120130" cy="1343643"/>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1343643"/>
                    </a:xfrm>
                    <a:prstGeom prst="rect">
                      <a:avLst/>
                    </a:prstGeom>
                    <a:noFill/>
                    <a:ln>
                      <a:noFill/>
                    </a:ln>
                  </pic:spPr>
                </pic:pic>
              </a:graphicData>
            </a:graphic>
          </wp:inline>
        </w:drawing>
      </w:r>
    </w:p>
    <w:p w14:paraId="36624504" w14:textId="77777777" w:rsidR="002340C0" w:rsidRDefault="002340C0" w:rsidP="0038179C">
      <w:pPr>
        <w:spacing w:line="240" w:lineRule="auto"/>
        <w:rPr>
          <w:rFonts w:cs="Arial"/>
          <w:b/>
          <w:color w:val="002F5D"/>
        </w:rPr>
      </w:pPr>
    </w:p>
    <w:p w14:paraId="72FE7DB2" w14:textId="77777777" w:rsidR="00A8256E" w:rsidRPr="00D63E6F" w:rsidRDefault="00A8256E"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28290E4D" w14:textId="77777777" w:rsidR="000F4CFA" w:rsidRPr="00D63E6F" w:rsidRDefault="000F4CFA" w:rsidP="00373274">
      <w:pPr>
        <w:spacing w:line="240" w:lineRule="auto"/>
        <w:rPr>
          <w:rFonts w:cs="Arial"/>
          <w:color w:val="002F5D"/>
        </w:rPr>
      </w:pPr>
    </w:p>
    <w:p w14:paraId="4A166488" w14:textId="77777777" w:rsidR="002A66F8" w:rsidRPr="002A66F8" w:rsidRDefault="002A66F8" w:rsidP="002A66F8">
      <w:pPr>
        <w:spacing w:line="240" w:lineRule="auto"/>
        <w:rPr>
          <w:rFonts w:cs="Arial"/>
          <w:color w:val="002F5D"/>
        </w:rPr>
      </w:pPr>
      <w:r w:rsidRPr="002A66F8">
        <w:rPr>
          <w:rFonts w:cs="Arial"/>
          <w:color w:val="002F5D"/>
        </w:rPr>
        <w:t>[</w:t>
      </w:r>
      <w:r>
        <w:rPr>
          <w:rFonts w:cs="Arial"/>
          <w:b/>
          <w:color w:val="002F5D"/>
        </w:rPr>
        <w:t>Figure</w:t>
      </w:r>
      <w:r w:rsidRPr="002A66F8">
        <w:rPr>
          <w:rFonts w:cs="Arial"/>
          <w:color w:val="002F5D"/>
        </w:rPr>
        <w:t xml:space="preserve"> - see following page]</w:t>
      </w:r>
    </w:p>
    <w:p w14:paraId="581B96F6" w14:textId="77777777" w:rsidR="00373274" w:rsidRDefault="00373274" w:rsidP="00373274">
      <w:pPr>
        <w:spacing w:line="240" w:lineRule="auto"/>
        <w:rPr>
          <w:rFonts w:cs="Arial"/>
          <w:b/>
          <w:color w:val="002F5D"/>
        </w:rPr>
      </w:pPr>
    </w:p>
    <w:p w14:paraId="357B483D" w14:textId="77777777" w:rsidR="00373274" w:rsidRPr="00D63E6F" w:rsidRDefault="00373274" w:rsidP="00373274">
      <w:pPr>
        <w:spacing w:line="240" w:lineRule="auto"/>
        <w:rPr>
          <w:rFonts w:cs="Arial"/>
          <w:b/>
          <w:color w:val="002F5D"/>
        </w:rPr>
      </w:pPr>
      <w:r w:rsidRPr="00D63E6F">
        <w:rPr>
          <w:rFonts w:cs="Arial"/>
          <w:b/>
          <w:color w:val="002F5D"/>
        </w:rPr>
        <w:t>Key points:</w:t>
      </w:r>
    </w:p>
    <w:p w14:paraId="558F2313" w14:textId="69B6C1FD"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Cambridgeshire and the districts </w:t>
      </w:r>
      <w:r w:rsidR="006F5C73">
        <w:rPr>
          <w:rFonts w:cs="Arial"/>
          <w:color w:val="002F5D"/>
        </w:rPr>
        <w:t xml:space="preserve">are </w:t>
      </w:r>
      <w:r w:rsidRPr="00D63E6F">
        <w:rPr>
          <w:rFonts w:cs="Arial"/>
          <w:color w:val="002F5D"/>
        </w:rPr>
        <w:t xml:space="preserve">all </w:t>
      </w:r>
      <w:r w:rsidR="006F5C73">
        <w:rPr>
          <w:rFonts w:cs="Arial"/>
          <w:color w:val="002F5D"/>
        </w:rPr>
        <w:t xml:space="preserve">forecast to </w:t>
      </w:r>
      <w:r w:rsidRPr="00D63E6F">
        <w:rPr>
          <w:rFonts w:cs="Arial"/>
          <w:color w:val="002F5D"/>
        </w:rPr>
        <w:t>experience absolute and proportional increases in their younger populations in the next 5 to 10 years.</w:t>
      </w:r>
    </w:p>
    <w:p w14:paraId="6F4184B7" w14:textId="655E5189"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Over the entire period the largest absolute increases </w:t>
      </w:r>
      <w:r w:rsidR="006F5C73">
        <w:rPr>
          <w:rFonts w:cs="Arial"/>
          <w:color w:val="002F5D"/>
        </w:rPr>
        <w:t xml:space="preserve">are expected to be </w:t>
      </w:r>
      <w:r w:rsidRPr="00D63E6F">
        <w:rPr>
          <w:rFonts w:cs="Arial"/>
          <w:color w:val="002F5D"/>
        </w:rPr>
        <w:t xml:space="preserve">in South Cambridgeshire, Huntingdonshire and </w:t>
      </w:r>
      <w:r w:rsidR="0084438B">
        <w:rPr>
          <w:rFonts w:cs="Arial"/>
          <w:color w:val="002F5D"/>
        </w:rPr>
        <w:t>Cambridge</w:t>
      </w:r>
      <w:r w:rsidRPr="00D63E6F">
        <w:rPr>
          <w:rFonts w:cs="Arial"/>
          <w:color w:val="002F5D"/>
        </w:rPr>
        <w:t xml:space="preserve">. In the shorter term they are </w:t>
      </w:r>
      <w:r w:rsidR="006F5C73">
        <w:rPr>
          <w:rFonts w:cs="Arial"/>
          <w:color w:val="002F5D"/>
        </w:rPr>
        <w:t xml:space="preserve">forecast </w:t>
      </w:r>
      <w:r w:rsidRPr="00D63E6F">
        <w:rPr>
          <w:rFonts w:cs="Arial"/>
          <w:color w:val="002F5D"/>
        </w:rPr>
        <w:t xml:space="preserve">in </w:t>
      </w:r>
      <w:r w:rsidR="0084438B">
        <w:rPr>
          <w:rFonts w:cs="Arial"/>
          <w:color w:val="002F5D"/>
        </w:rPr>
        <w:t>Cambridge</w:t>
      </w:r>
      <w:r w:rsidRPr="00D63E6F">
        <w:rPr>
          <w:rFonts w:cs="Arial"/>
          <w:color w:val="002F5D"/>
        </w:rPr>
        <w:t>, South Cambridgeshire and Huntingdonshire.</w:t>
      </w:r>
    </w:p>
    <w:p w14:paraId="3F8D4123" w14:textId="1354F943"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Fenland </w:t>
      </w:r>
      <w:r w:rsidR="006F5C73">
        <w:rPr>
          <w:rFonts w:cs="Arial"/>
          <w:color w:val="002F5D"/>
        </w:rPr>
        <w:t>is</w:t>
      </w:r>
      <w:r w:rsidRPr="00D63E6F">
        <w:rPr>
          <w:rFonts w:cs="Arial"/>
          <w:color w:val="002F5D"/>
        </w:rPr>
        <w:t xml:space="preserve"> initially </w:t>
      </w:r>
      <w:r w:rsidR="006F5C73">
        <w:rPr>
          <w:rFonts w:cs="Arial"/>
          <w:color w:val="002F5D"/>
        </w:rPr>
        <w:t>forecast to have</w:t>
      </w:r>
      <w:r w:rsidRPr="00D63E6F">
        <w:rPr>
          <w:rFonts w:cs="Arial"/>
          <w:color w:val="002F5D"/>
        </w:rPr>
        <w:t xml:space="preserve"> larger absolute and proportional increases than East Cambridgeshire, but between 2021 and 2026 this </w:t>
      </w:r>
      <w:r w:rsidR="006F5C73">
        <w:rPr>
          <w:rFonts w:cs="Arial"/>
          <w:color w:val="002F5D"/>
        </w:rPr>
        <w:t>is expected to reverse</w:t>
      </w:r>
      <w:r w:rsidRPr="00D63E6F">
        <w:rPr>
          <w:rFonts w:cs="Arial"/>
          <w:color w:val="002F5D"/>
        </w:rPr>
        <w:t xml:space="preserve"> and over the whole period Fenland </w:t>
      </w:r>
      <w:r w:rsidR="006F5C73">
        <w:rPr>
          <w:rFonts w:cs="Arial"/>
          <w:color w:val="002F5D"/>
        </w:rPr>
        <w:t>is forecast to have</w:t>
      </w:r>
      <w:r w:rsidRPr="00D63E6F">
        <w:rPr>
          <w:rFonts w:cs="Arial"/>
          <w:color w:val="002F5D"/>
        </w:rPr>
        <w:t xml:space="preserve"> the lowest absolute and proportional growth</w:t>
      </w:r>
      <w:r w:rsidR="000D1BA7">
        <w:rPr>
          <w:rFonts w:cs="Arial"/>
          <w:color w:val="002F5D"/>
        </w:rPr>
        <w:t xml:space="preserve"> for children under 16</w:t>
      </w:r>
      <w:r w:rsidRPr="00D63E6F">
        <w:rPr>
          <w:rFonts w:cs="Arial"/>
          <w:color w:val="002F5D"/>
        </w:rPr>
        <w:t>.</w:t>
      </w:r>
    </w:p>
    <w:p w14:paraId="2908C1D8" w14:textId="2018E9ED"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Proportional increases are </w:t>
      </w:r>
      <w:r w:rsidR="006F5C73">
        <w:rPr>
          <w:rFonts w:cs="Arial"/>
          <w:color w:val="002F5D"/>
        </w:rPr>
        <w:t xml:space="preserve">forecast to be </w:t>
      </w:r>
      <w:r w:rsidRPr="00D63E6F">
        <w:rPr>
          <w:rFonts w:cs="Arial"/>
          <w:color w:val="002F5D"/>
        </w:rPr>
        <w:t xml:space="preserve">highest in </w:t>
      </w:r>
      <w:r w:rsidR="0084438B">
        <w:rPr>
          <w:rFonts w:cs="Arial"/>
          <w:color w:val="002F5D"/>
        </w:rPr>
        <w:t>Cambridge</w:t>
      </w:r>
      <w:r w:rsidRPr="00D63E6F">
        <w:rPr>
          <w:rFonts w:cs="Arial"/>
          <w:color w:val="002F5D"/>
        </w:rPr>
        <w:t xml:space="preserve"> in the next 5 years and over the entire 10 years, although the</w:t>
      </w:r>
      <w:r w:rsidR="006F5C73">
        <w:rPr>
          <w:rFonts w:cs="Arial"/>
          <w:color w:val="002F5D"/>
        </w:rPr>
        <w:t xml:space="preserve"> expected</w:t>
      </w:r>
      <w:r w:rsidRPr="00D63E6F">
        <w:rPr>
          <w:rFonts w:cs="Arial"/>
          <w:color w:val="002F5D"/>
        </w:rPr>
        <w:t xml:space="preserve"> increases become more equal across the districts by 2026. In comparison with other districts, Huntingdonshire </w:t>
      </w:r>
      <w:r w:rsidR="006F5C73">
        <w:rPr>
          <w:rFonts w:cs="Arial"/>
          <w:color w:val="002F5D"/>
        </w:rPr>
        <w:t>is forecast to experience</w:t>
      </w:r>
      <w:r w:rsidRPr="00D63E6F">
        <w:rPr>
          <w:rFonts w:cs="Arial"/>
          <w:color w:val="002F5D"/>
        </w:rPr>
        <w:t xml:space="preserve"> relatively low proportional increases </w:t>
      </w:r>
      <w:r w:rsidR="00B81581">
        <w:rPr>
          <w:rFonts w:cs="Arial"/>
          <w:color w:val="002F5D"/>
        </w:rPr>
        <w:t>over the next 5 years</w:t>
      </w:r>
      <w:r w:rsidRPr="00D63E6F">
        <w:rPr>
          <w:rFonts w:cs="Arial"/>
          <w:color w:val="002F5D"/>
        </w:rPr>
        <w:t xml:space="preserve">, although as stated Fenland </w:t>
      </w:r>
      <w:r w:rsidR="006F5C73">
        <w:rPr>
          <w:rFonts w:cs="Arial"/>
          <w:color w:val="002F5D"/>
        </w:rPr>
        <w:t>is expected to have</w:t>
      </w:r>
      <w:r w:rsidRPr="00D63E6F">
        <w:rPr>
          <w:rFonts w:cs="Arial"/>
          <w:color w:val="002F5D"/>
        </w:rPr>
        <w:t xml:space="preserve"> the lowest absolute and proportional increases by 2026.</w:t>
      </w:r>
    </w:p>
    <w:p w14:paraId="564CDD99" w14:textId="77777777" w:rsidR="00592AEC" w:rsidRDefault="00592AEC">
      <w:pPr>
        <w:rPr>
          <w:rFonts w:cs="Arial"/>
          <w:b/>
          <w:color w:val="002F5D"/>
        </w:rPr>
      </w:pPr>
    </w:p>
    <w:p w14:paraId="5001450C" w14:textId="77777777" w:rsidR="006C314E" w:rsidRDefault="006C314E">
      <w:pPr>
        <w:rPr>
          <w:rFonts w:cs="Arial"/>
          <w:b/>
          <w:color w:val="002F5D"/>
        </w:rPr>
      </w:pPr>
      <w:r>
        <w:rPr>
          <w:rFonts w:cs="Arial"/>
          <w:b/>
          <w:color w:val="002F5D"/>
        </w:rPr>
        <w:br w:type="page"/>
      </w:r>
    </w:p>
    <w:p w14:paraId="5BC2C56F" w14:textId="67B6BEF8" w:rsidR="000F4CFA"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11</w:t>
      </w:r>
      <w:r w:rsidRPr="00B43863">
        <w:rPr>
          <w:b/>
          <w:color w:val="002F5D"/>
        </w:rPr>
        <w:fldChar w:fldCharType="end"/>
      </w:r>
      <w:r w:rsidR="000F4CFA" w:rsidRPr="00B43863">
        <w:rPr>
          <w:rFonts w:cs="Arial"/>
          <w:b/>
          <w:color w:val="002F5D"/>
        </w:rPr>
        <w:t xml:space="preserve">. </w:t>
      </w:r>
      <w:r w:rsidR="000F4CFA"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0F4CFA" w:rsidRPr="00B43863">
        <w:rPr>
          <w:rFonts w:cs="Arial"/>
          <w:color w:val="002F5D"/>
        </w:rPr>
        <w:t>absolute and proportional short term (5 and 10 year) population change</w:t>
      </w:r>
      <w:r w:rsidR="00A153E0" w:rsidRPr="00B43863">
        <w:rPr>
          <w:rFonts w:cs="Arial"/>
          <w:color w:val="002F5D"/>
        </w:rPr>
        <w:t xml:space="preserve"> in younger people</w:t>
      </w:r>
      <w:r w:rsidR="000F4CFA" w:rsidRPr="00B43863">
        <w:rPr>
          <w:rFonts w:cs="Arial"/>
          <w:color w:val="002F5D"/>
        </w:rPr>
        <w:t>, 2016 to 2026 (people aged under 16</w:t>
      </w:r>
      <w:r w:rsidR="00A153E0" w:rsidRPr="00B43863">
        <w:rPr>
          <w:rFonts w:cs="Arial"/>
          <w:color w:val="002F5D"/>
        </w:rPr>
        <w:t xml:space="preserve"> years</w:t>
      </w:r>
      <w:r w:rsidR="006C314E" w:rsidRPr="00B43863">
        <w:rPr>
          <w:rFonts w:cs="Arial"/>
          <w:color w:val="002F5D"/>
        </w:rPr>
        <w:t>)</w:t>
      </w:r>
    </w:p>
    <w:p w14:paraId="5A1D18A0" w14:textId="77777777" w:rsidR="002340C0" w:rsidRPr="00D63E6F" w:rsidRDefault="002340C0" w:rsidP="0038179C">
      <w:pPr>
        <w:spacing w:line="240" w:lineRule="auto"/>
        <w:rPr>
          <w:rFonts w:cs="Arial"/>
          <w:color w:val="002F5D"/>
        </w:rPr>
      </w:pPr>
    </w:p>
    <w:p w14:paraId="2946A225" w14:textId="77777777" w:rsidR="000F4CFA" w:rsidRPr="00D63E6F" w:rsidRDefault="000F4CFA" w:rsidP="0038179C">
      <w:pPr>
        <w:spacing w:line="240" w:lineRule="auto"/>
        <w:rPr>
          <w:rFonts w:cs="Arial"/>
          <w:color w:val="002F5D"/>
        </w:rPr>
      </w:pPr>
      <w:r w:rsidRPr="00D63E6F">
        <w:rPr>
          <w:noProof/>
          <w:lang w:eastAsia="en-GB"/>
        </w:rPr>
        <w:drawing>
          <wp:inline distT="0" distB="0" distL="0" distR="0" wp14:anchorId="536DAB35" wp14:editId="314DEE84">
            <wp:extent cx="4644000" cy="8089548"/>
            <wp:effectExtent l="0" t="0" r="4445" b="698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44000" cy="8089548"/>
                    </a:xfrm>
                    <a:prstGeom prst="rect">
                      <a:avLst/>
                    </a:prstGeom>
                    <a:noFill/>
                    <a:ln>
                      <a:noFill/>
                    </a:ln>
                  </pic:spPr>
                </pic:pic>
              </a:graphicData>
            </a:graphic>
          </wp:inline>
        </w:drawing>
      </w:r>
    </w:p>
    <w:p w14:paraId="15C72E20" w14:textId="77777777" w:rsidR="002340C0" w:rsidRDefault="002340C0" w:rsidP="0038179C">
      <w:pPr>
        <w:spacing w:line="240" w:lineRule="auto"/>
        <w:rPr>
          <w:rFonts w:cs="Arial"/>
          <w:b/>
          <w:color w:val="002F5D"/>
        </w:rPr>
      </w:pPr>
    </w:p>
    <w:p w14:paraId="15413C72" w14:textId="77777777" w:rsidR="004C0616" w:rsidRPr="00D63E6F" w:rsidRDefault="004C0616"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02B8AB73" w14:textId="4CD6A5CC" w:rsidR="00373274" w:rsidRDefault="00373274" w:rsidP="0038179C">
      <w:pPr>
        <w:spacing w:line="240" w:lineRule="auto"/>
        <w:rPr>
          <w:rFonts w:cs="Arial"/>
          <w:b/>
          <w:color w:val="002F5D"/>
        </w:rPr>
      </w:pPr>
      <w:r>
        <w:rPr>
          <w:rFonts w:cs="Arial"/>
          <w:b/>
          <w:color w:val="002F5D"/>
        </w:rPr>
        <w:lastRenderedPageBreak/>
        <w:t>Age 16 to 64 years</w:t>
      </w:r>
    </w:p>
    <w:p w14:paraId="0195F994" w14:textId="77777777" w:rsidR="00373274" w:rsidRDefault="00373274" w:rsidP="0038179C">
      <w:pPr>
        <w:spacing w:line="240" w:lineRule="auto"/>
        <w:rPr>
          <w:rFonts w:cs="Arial"/>
          <w:b/>
          <w:color w:val="002F5D"/>
        </w:rPr>
      </w:pPr>
    </w:p>
    <w:p w14:paraId="47B0C22D" w14:textId="411C3E72" w:rsidR="000D1BA7" w:rsidRDefault="000D1BA7" w:rsidP="000D1BA7">
      <w:pPr>
        <w:spacing w:line="240" w:lineRule="auto"/>
        <w:rPr>
          <w:rFonts w:cs="Arial"/>
          <w:b/>
          <w:color w:val="002F5D"/>
        </w:rPr>
      </w:pPr>
      <w:r w:rsidRPr="0028602A">
        <w:rPr>
          <w:rFonts w:cs="Arial"/>
          <w:b/>
          <w:color w:val="002F5D"/>
        </w:rPr>
        <w:t>This section uses CCC Research Group forecasts only</w:t>
      </w:r>
      <w:r>
        <w:rPr>
          <w:rFonts w:cs="Arial"/>
          <w:color w:val="002F5D"/>
        </w:rPr>
        <w:t>. To put these forecasts in a wider context it is advised to also consider the ONS forecasts by age group on pages 32-33 and to read the section on Use of Population Forecasts and Pr</w:t>
      </w:r>
      <w:r w:rsidR="004D4EED">
        <w:rPr>
          <w:rFonts w:cs="Arial"/>
          <w:color w:val="002F5D"/>
        </w:rPr>
        <w:t>ojections on page 24</w:t>
      </w:r>
      <w:r>
        <w:rPr>
          <w:rFonts w:cs="Arial"/>
          <w:color w:val="002F5D"/>
        </w:rPr>
        <w:t xml:space="preserve">, which explains the differences between the forecasting methods used by CCC RG and ONS. </w:t>
      </w:r>
    </w:p>
    <w:p w14:paraId="4B3274B1" w14:textId="77777777" w:rsidR="00FE70E8" w:rsidRDefault="00FE70E8" w:rsidP="0038179C">
      <w:pPr>
        <w:spacing w:line="240" w:lineRule="auto"/>
        <w:rPr>
          <w:rFonts w:cs="Arial"/>
          <w:b/>
          <w:color w:val="002F5D"/>
        </w:rPr>
      </w:pPr>
    </w:p>
    <w:p w14:paraId="719448FB" w14:textId="5D7FA974" w:rsidR="00A153E0"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11</w:t>
      </w:r>
      <w:r w:rsidRPr="00B43863">
        <w:rPr>
          <w:b/>
          <w:color w:val="002F5D"/>
        </w:rPr>
        <w:fldChar w:fldCharType="end"/>
      </w:r>
      <w:r w:rsidR="00A153E0" w:rsidRPr="00B43863">
        <w:rPr>
          <w:rFonts w:cs="Arial"/>
          <w:b/>
          <w:color w:val="002F5D"/>
        </w:rPr>
        <w:t xml:space="preserve">. </w:t>
      </w:r>
      <w:r w:rsidR="00A153E0"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A153E0" w:rsidRPr="00B43863">
        <w:rPr>
          <w:rFonts w:cs="Arial"/>
          <w:color w:val="002F5D"/>
        </w:rPr>
        <w:t>absolute and proportional short term (5 and 10 year) population change in working age people, 2016 to 2026 (people aged 16 to 64 years)</w:t>
      </w:r>
    </w:p>
    <w:p w14:paraId="60C0A815" w14:textId="77777777" w:rsidR="001F1AD4" w:rsidRPr="00D63E6F" w:rsidRDefault="001F1AD4" w:rsidP="0038179C">
      <w:pPr>
        <w:spacing w:line="240" w:lineRule="auto"/>
        <w:rPr>
          <w:rFonts w:cs="Arial"/>
          <w:color w:val="002F5D"/>
        </w:rPr>
      </w:pPr>
    </w:p>
    <w:p w14:paraId="59FD11CF" w14:textId="77777777" w:rsidR="00A153E0" w:rsidRPr="00D63E6F" w:rsidRDefault="00EC70E2" w:rsidP="0038179C">
      <w:pPr>
        <w:spacing w:line="240" w:lineRule="auto"/>
        <w:rPr>
          <w:rFonts w:cs="Arial"/>
          <w:color w:val="002F5D"/>
        </w:rPr>
      </w:pPr>
      <w:r w:rsidRPr="00D63E6F">
        <w:rPr>
          <w:noProof/>
          <w:lang w:eastAsia="en-GB"/>
        </w:rPr>
        <w:drawing>
          <wp:inline distT="0" distB="0" distL="0" distR="0" wp14:anchorId="15C404C3" wp14:editId="1BF77945">
            <wp:extent cx="6120130" cy="1343643"/>
            <wp:effectExtent l="0" t="0" r="0"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1343643"/>
                    </a:xfrm>
                    <a:prstGeom prst="rect">
                      <a:avLst/>
                    </a:prstGeom>
                    <a:noFill/>
                    <a:ln>
                      <a:noFill/>
                    </a:ln>
                  </pic:spPr>
                </pic:pic>
              </a:graphicData>
            </a:graphic>
          </wp:inline>
        </w:drawing>
      </w:r>
    </w:p>
    <w:p w14:paraId="5CA1066B" w14:textId="77777777" w:rsidR="001F1AD4" w:rsidRDefault="001F1AD4" w:rsidP="0038179C">
      <w:pPr>
        <w:spacing w:line="240" w:lineRule="auto"/>
        <w:rPr>
          <w:rFonts w:cs="Arial"/>
          <w:b/>
          <w:color w:val="002F5D"/>
        </w:rPr>
      </w:pPr>
    </w:p>
    <w:p w14:paraId="28801701" w14:textId="77777777" w:rsidR="00EC70E2" w:rsidRPr="00D63E6F" w:rsidRDefault="00EC70E2"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54FF5CED" w14:textId="77777777" w:rsidR="00EC70E2" w:rsidRPr="00D63E6F" w:rsidRDefault="00EC70E2" w:rsidP="0038179C">
      <w:pPr>
        <w:spacing w:line="240" w:lineRule="auto"/>
        <w:rPr>
          <w:rFonts w:cs="Arial"/>
          <w:color w:val="002F5D"/>
        </w:rPr>
      </w:pPr>
    </w:p>
    <w:p w14:paraId="639CC896" w14:textId="77777777" w:rsidR="002A66F8" w:rsidRPr="002A66F8" w:rsidRDefault="002A66F8" w:rsidP="002A66F8">
      <w:pPr>
        <w:spacing w:line="240" w:lineRule="auto"/>
        <w:rPr>
          <w:rFonts w:cs="Arial"/>
          <w:color w:val="002F5D"/>
        </w:rPr>
      </w:pPr>
      <w:r w:rsidRPr="002A66F8">
        <w:rPr>
          <w:rFonts w:cs="Arial"/>
          <w:color w:val="002F5D"/>
        </w:rPr>
        <w:t>[</w:t>
      </w:r>
      <w:r>
        <w:rPr>
          <w:rFonts w:cs="Arial"/>
          <w:b/>
          <w:color w:val="002F5D"/>
        </w:rPr>
        <w:t>Figure</w:t>
      </w:r>
      <w:r w:rsidRPr="002A66F8">
        <w:rPr>
          <w:rFonts w:cs="Arial"/>
          <w:color w:val="002F5D"/>
        </w:rPr>
        <w:t xml:space="preserve"> - see following page]</w:t>
      </w:r>
    </w:p>
    <w:p w14:paraId="10C81031" w14:textId="77777777" w:rsidR="00373274" w:rsidRDefault="00373274" w:rsidP="00373274">
      <w:pPr>
        <w:spacing w:line="240" w:lineRule="auto"/>
        <w:rPr>
          <w:rFonts w:cs="Arial"/>
          <w:b/>
          <w:color w:val="002F5D"/>
        </w:rPr>
      </w:pPr>
    </w:p>
    <w:p w14:paraId="6621D847" w14:textId="77777777" w:rsidR="00373274" w:rsidRPr="00D63E6F" w:rsidRDefault="00373274" w:rsidP="00373274">
      <w:pPr>
        <w:spacing w:line="240" w:lineRule="auto"/>
        <w:rPr>
          <w:rFonts w:cs="Arial"/>
          <w:b/>
          <w:color w:val="002F5D"/>
        </w:rPr>
      </w:pPr>
      <w:r w:rsidRPr="00D63E6F">
        <w:rPr>
          <w:rFonts w:cs="Arial"/>
          <w:b/>
          <w:color w:val="002F5D"/>
        </w:rPr>
        <w:t>Key points:</w:t>
      </w:r>
    </w:p>
    <w:p w14:paraId="3B7309A3" w14:textId="7CF5F814"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Cambridgeshire and the districts </w:t>
      </w:r>
      <w:r w:rsidR="00BD6646">
        <w:rPr>
          <w:rFonts w:cs="Arial"/>
          <w:color w:val="002F5D"/>
        </w:rPr>
        <w:t>are all expected to</w:t>
      </w:r>
      <w:r w:rsidRPr="00D63E6F">
        <w:rPr>
          <w:rFonts w:cs="Arial"/>
          <w:color w:val="002F5D"/>
        </w:rPr>
        <w:t xml:space="preserve"> experience absolute and proportional increases in their working age populations in the next 5 to 10 years.</w:t>
      </w:r>
    </w:p>
    <w:p w14:paraId="474596FE" w14:textId="794F97CD"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Over the entire period the largest absolute increases </w:t>
      </w:r>
      <w:r w:rsidR="00BD6646">
        <w:rPr>
          <w:rFonts w:cs="Arial"/>
          <w:color w:val="002F5D"/>
        </w:rPr>
        <w:t>are forecast</w:t>
      </w:r>
      <w:r w:rsidRPr="00D63E6F">
        <w:rPr>
          <w:rFonts w:cs="Arial"/>
          <w:color w:val="002F5D"/>
        </w:rPr>
        <w:t xml:space="preserve"> in South Cambridgeshire, Huntingdonshire and </w:t>
      </w:r>
      <w:r w:rsidR="0084438B">
        <w:rPr>
          <w:rFonts w:cs="Arial"/>
          <w:color w:val="002F5D"/>
        </w:rPr>
        <w:t>Cambridge</w:t>
      </w:r>
      <w:r w:rsidRPr="00D63E6F">
        <w:rPr>
          <w:rFonts w:cs="Arial"/>
          <w:color w:val="002F5D"/>
        </w:rPr>
        <w:t xml:space="preserve">. In the shorter term they are </w:t>
      </w:r>
      <w:r w:rsidR="00BD6646">
        <w:rPr>
          <w:rFonts w:cs="Arial"/>
          <w:color w:val="002F5D"/>
        </w:rPr>
        <w:t xml:space="preserve">forecast </w:t>
      </w:r>
      <w:r w:rsidRPr="00D63E6F">
        <w:rPr>
          <w:rFonts w:cs="Arial"/>
          <w:color w:val="002F5D"/>
        </w:rPr>
        <w:t xml:space="preserve">in </w:t>
      </w:r>
      <w:r w:rsidR="0084438B">
        <w:rPr>
          <w:rFonts w:cs="Arial"/>
          <w:color w:val="002F5D"/>
        </w:rPr>
        <w:t>Cambridge</w:t>
      </w:r>
      <w:r w:rsidRPr="00D63E6F">
        <w:rPr>
          <w:rFonts w:cs="Arial"/>
          <w:color w:val="002F5D"/>
        </w:rPr>
        <w:t>, South Cambridgeshire and Huntingdonshire.</w:t>
      </w:r>
    </w:p>
    <w:p w14:paraId="53BE73E0" w14:textId="7B0C5E16"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Fenland </w:t>
      </w:r>
      <w:r w:rsidR="00BD6646">
        <w:rPr>
          <w:rFonts w:cs="Arial"/>
          <w:color w:val="002F5D"/>
        </w:rPr>
        <w:t>is expected to</w:t>
      </w:r>
      <w:r w:rsidRPr="00D63E6F">
        <w:rPr>
          <w:rFonts w:cs="Arial"/>
          <w:color w:val="002F5D"/>
        </w:rPr>
        <w:t xml:space="preserve"> initially have larger absolute and proportional increases than East Cambridgeshire, but betw</w:t>
      </w:r>
      <w:r w:rsidR="006C760C">
        <w:rPr>
          <w:rFonts w:cs="Arial"/>
          <w:color w:val="002F5D"/>
        </w:rPr>
        <w:t xml:space="preserve">een 2021 and 2026 this </w:t>
      </w:r>
      <w:r w:rsidR="00BD6646">
        <w:rPr>
          <w:rFonts w:cs="Arial"/>
          <w:color w:val="002F5D"/>
        </w:rPr>
        <w:t>is forecast to reverse</w:t>
      </w:r>
      <w:r w:rsidR="006C760C">
        <w:rPr>
          <w:rFonts w:cs="Arial"/>
          <w:color w:val="002F5D"/>
        </w:rPr>
        <w:t>. O</w:t>
      </w:r>
      <w:r w:rsidRPr="00D63E6F">
        <w:rPr>
          <w:rFonts w:cs="Arial"/>
          <w:color w:val="002F5D"/>
        </w:rPr>
        <w:t xml:space="preserve">ver the whole period Fenland </w:t>
      </w:r>
      <w:r w:rsidR="00BD6646">
        <w:rPr>
          <w:rFonts w:cs="Arial"/>
          <w:color w:val="002F5D"/>
        </w:rPr>
        <w:t>is forecast to have</w:t>
      </w:r>
      <w:r w:rsidRPr="00D63E6F">
        <w:rPr>
          <w:rFonts w:cs="Arial"/>
          <w:color w:val="002F5D"/>
        </w:rPr>
        <w:t xml:space="preserve"> the lowest absolute </w:t>
      </w:r>
      <w:r w:rsidR="006C760C">
        <w:rPr>
          <w:rFonts w:cs="Arial"/>
          <w:color w:val="002F5D"/>
        </w:rPr>
        <w:t xml:space="preserve">increase </w:t>
      </w:r>
      <w:r w:rsidRPr="00D63E6F">
        <w:rPr>
          <w:rFonts w:cs="Arial"/>
          <w:color w:val="002F5D"/>
        </w:rPr>
        <w:t xml:space="preserve">and </w:t>
      </w:r>
      <w:r>
        <w:rPr>
          <w:rFonts w:cs="Arial"/>
          <w:color w:val="002F5D"/>
        </w:rPr>
        <w:t>similar proportional growth to Huntingdonshire.</w:t>
      </w:r>
    </w:p>
    <w:p w14:paraId="4C703DE7" w14:textId="7A41A294"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In the shorter term the largest proportional increase is </w:t>
      </w:r>
      <w:r w:rsidR="00BD6646">
        <w:rPr>
          <w:rFonts w:cs="Arial"/>
          <w:color w:val="002F5D"/>
        </w:rPr>
        <w:t xml:space="preserve">forecast </w:t>
      </w:r>
      <w:r w:rsidRPr="00D63E6F">
        <w:rPr>
          <w:rFonts w:cs="Arial"/>
          <w:color w:val="002F5D"/>
        </w:rPr>
        <w:t xml:space="preserve">in </w:t>
      </w:r>
      <w:r w:rsidR="0084438B">
        <w:rPr>
          <w:rFonts w:cs="Arial"/>
          <w:color w:val="002F5D"/>
        </w:rPr>
        <w:t>Cambridge</w:t>
      </w:r>
      <w:r w:rsidRPr="00D63E6F">
        <w:rPr>
          <w:rFonts w:cs="Arial"/>
          <w:color w:val="002F5D"/>
        </w:rPr>
        <w:t xml:space="preserve"> and South Cambridgeshire. However, over the entire period the rate of proportional growth in the working age population </w:t>
      </w:r>
      <w:r w:rsidR="00BD6646">
        <w:rPr>
          <w:rFonts w:cs="Arial"/>
          <w:color w:val="002F5D"/>
        </w:rPr>
        <w:t>is expected to increase</w:t>
      </w:r>
      <w:r w:rsidRPr="00D63E6F">
        <w:rPr>
          <w:rFonts w:cs="Arial"/>
          <w:color w:val="002F5D"/>
        </w:rPr>
        <w:t xml:space="preserve"> in East Cambridgeshir</w:t>
      </w:r>
      <w:r w:rsidR="00BD6646">
        <w:rPr>
          <w:rFonts w:cs="Arial"/>
          <w:color w:val="002F5D"/>
        </w:rPr>
        <w:t>e and by 2026 this district is forecast to</w:t>
      </w:r>
      <w:r w:rsidRPr="00D63E6F">
        <w:rPr>
          <w:rFonts w:cs="Arial"/>
          <w:color w:val="002F5D"/>
        </w:rPr>
        <w:t xml:space="preserve"> have experienced the largest proportional growth, followed by South Cambridgeshire.</w:t>
      </w:r>
    </w:p>
    <w:p w14:paraId="0903A57B" w14:textId="77777777" w:rsidR="006C314E" w:rsidRDefault="006C314E">
      <w:pPr>
        <w:rPr>
          <w:rFonts w:cs="Arial"/>
          <w:b/>
          <w:color w:val="002F5D"/>
        </w:rPr>
      </w:pPr>
      <w:r>
        <w:rPr>
          <w:rFonts w:cs="Arial"/>
          <w:b/>
          <w:color w:val="002F5D"/>
        </w:rPr>
        <w:br w:type="page"/>
      </w:r>
    </w:p>
    <w:p w14:paraId="6BF01C00" w14:textId="35B7D016" w:rsidR="00EC70E2"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12</w:t>
      </w:r>
      <w:r w:rsidRPr="00B43863">
        <w:rPr>
          <w:b/>
          <w:color w:val="002F5D"/>
        </w:rPr>
        <w:fldChar w:fldCharType="end"/>
      </w:r>
      <w:r w:rsidR="00EC70E2" w:rsidRPr="00B43863">
        <w:rPr>
          <w:rFonts w:cs="Arial"/>
          <w:b/>
          <w:color w:val="002F5D"/>
        </w:rPr>
        <w:t xml:space="preserve">. </w:t>
      </w:r>
      <w:r w:rsidR="00EC70E2"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EC70E2" w:rsidRPr="00B43863">
        <w:rPr>
          <w:rFonts w:cs="Arial"/>
          <w:color w:val="002F5D"/>
        </w:rPr>
        <w:t>absolute and proportional short term (5 and 10 year) population change in working age people, 2016 to 2026 (people aged 16 to 64 years)</w:t>
      </w:r>
    </w:p>
    <w:p w14:paraId="756F0E4E" w14:textId="77777777" w:rsidR="001F1AD4" w:rsidRPr="00D63E6F" w:rsidRDefault="001F1AD4" w:rsidP="0038179C">
      <w:pPr>
        <w:spacing w:line="240" w:lineRule="auto"/>
        <w:rPr>
          <w:rFonts w:cs="Arial"/>
          <w:color w:val="002F5D"/>
        </w:rPr>
      </w:pPr>
    </w:p>
    <w:p w14:paraId="4084AC2A" w14:textId="77777777" w:rsidR="00EC70E2" w:rsidRPr="00D63E6F" w:rsidRDefault="002F2248" w:rsidP="0038179C">
      <w:pPr>
        <w:spacing w:line="240" w:lineRule="auto"/>
        <w:rPr>
          <w:rFonts w:cs="Arial"/>
          <w:color w:val="002F5D"/>
        </w:rPr>
      </w:pPr>
      <w:r w:rsidRPr="002F2248">
        <w:rPr>
          <w:noProof/>
          <w:lang w:eastAsia="en-GB"/>
        </w:rPr>
        <w:drawing>
          <wp:inline distT="0" distB="0" distL="0" distR="0" wp14:anchorId="7FF40A07" wp14:editId="5031B710">
            <wp:extent cx="4500000" cy="8083161"/>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0000" cy="8083161"/>
                    </a:xfrm>
                    <a:prstGeom prst="rect">
                      <a:avLst/>
                    </a:prstGeom>
                    <a:noFill/>
                    <a:ln>
                      <a:noFill/>
                    </a:ln>
                  </pic:spPr>
                </pic:pic>
              </a:graphicData>
            </a:graphic>
          </wp:inline>
        </w:drawing>
      </w:r>
    </w:p>
    <w:p w14:paraId="3CCD9B67" w14:textId="77777777" w:rsidR="001F1AD4" w:rsidRDefault="001F1AD4" w:rsidP="0038179C">
      <w:pPr>
        <w:spacing w:line="240" w:lineRule="auto"/>
        <w:rPr>
          <w:rFonts w:cs="Arial"/>
          <w:b/>
          <w:color w:val="002F5D"/>
        </w:rPr>
      </w:pPr>
    </w:p>
    <w:p w14:paraId="36CF9795" w14:textId="77777777" w:rsidR="00EC70E2" w:rsidRPr="00D63E6F" w:rsidRDefault="00EC70E2"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54F70ED0" w14:textId="60F5B2BB" w:rsidR="00373274" w:rsidRDefault="00373274" w:rsidP="0038179C">
      <w:pPr>
        <w:spacing w:line="240" w:lineRule="auto"/>
        <w:rPr>
          <w:rFonts w:cs="Arial"/>
          <w:b/>
          <w:color w:val="002F5D"/>
        </w:rPr>
      </w:pPr>
      <w:r>
        <w:rPr>
          <w:rFonts w:cs="Arial"/>
          <w:b/>
          <w:color w:val="002F5D"/>
        </w:rPr>
        <w:lastRenderedPageBreak/>
        <w:t>Age 65 years and over</w:t>
      </w:r>
    </w:p>
    <w:p w14:paraId="250019AE" w14:textId="77777777" w:rsidR="00373274" w:rsidRDefault="00373274" w:rsidP="0038179C">
      <w:pPr>
        <w:spacing w:line="240" w:lineRule="auto"/>
        <w:rPr>
          <w:rFonts w:cs="Arial"/>
          <w:b/>
          <w:color w:val="002F5D"/>
        </w:rPr>
      </w:pPr>
    </w:p>
    <w:p w14:paraId="7AF65866" w14:textId="2285633A" w:rsidR="000D1BA7" w:rsidRDefault="000D1BA7" w:rsidP="000D1BA7">
      <w:pPr>
        <w:spacing w:line="240" w:lineRule="auto"/>
        <w:rPr>
          <w:rFonts w:cs="Arial"/>
          <w:b/>
          <w:color w:val="002F5D"/>
        </w:rPr>
      </w:pPr>
      <w:r w:rsidRPr="0028602A">
        <w:rPr>
          <w:rFonts w:cs="Arial"/>
          <w:b/>
          <w:color w:val="002F5D"/>
        </w:rPr>
        <w:t>This section uses CCC Research Group forecasts only</w:t>
      </w:r>
      <w:r>
        <w:rPr>
          <w:rFonts w:cs="Arial"/>
          <w:color w:val="002F5D"/>
        </w:rPr>
        <w:t>. To put these forecasts in a wider context it is advised to also consider the ONS forecasts by age group on pages 32-33 and to read the section on Use of Population Fore</w:t>
      </w:r>
      <w:r w:rsidR="004D4EED">
        <w:rPr>
          <w:rFonts w:cs="Arial"/>
          <w:color w:val="002F5D"/>
        </w:rPr>
        <w:t>casts and Projections on page 24</w:t>
      </w:r>
      <w:r>
        <w:rPr>
          <w:rFonts w:cs="Arial"/>
          <w:color w:val="002F5D"/>
        </w:rPr>
        <w:t xml:space="preserve">, which explains the differences between the forecasting methods used by CCC RG and ONS. </w:t>
      </w:r>
    </w:p>
    <w:p w14:paraId="24CE88A6" w14:textId="77777777" w:rsidR="00FE70E8" w:rsidRDefault="00FE70E8" w:rsidP="0038179C">
      <w:pPr>
        <w:spacing w:line="240" w:lineRule="auto"/>
        <w:rPr>
          <w:rFonts w:cs="Arial"/>
          <w:b/>
          <w:color w:val="002F5D"/>
        </w:rPr>
      </w:pPr>
    </w:p>
    <w:p w14:paraId="0FE5F311" w14:textId="05949D76" w:rsidR="003302EA"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12</w:t>
      </w:r>
      <w:r w:rsidRPr="00B43863">
        <w:rPr>
          <w:b/>
          <w:color w:val="002F5D"/>
        </w:rPr>
        <w:fldChar w:fldCharType="end"/>
      </w:r>
      <w:r w:rsidR="003302EA" w:rsidRPr="00B43863">
        <w:rPr>
          <w:rFonts w:cs="Arial"/>
          <w:b/>
          <w:color w:val="002F5D"/>
        </w:rPr>
        <w:t xml:space="preserve">. </w:t>
      </w:r>
      <w:r w:rsidR="003302EA"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3302EA" w:rsidRPr="00B43863">
        <w:rPr>
          <w:rFonts w:cs="Arial"/>
          <w:color w:val="002F5D"/>
        </w:rPr>
        <w:t>absolute and proportional short term (5 and 10 year) population change in older people, 2016 to 2026 (people aged 65 years and over)</w:t>
      </w:r>
    </w:p>
    <w:p w14:paraId="03AA9844" w14:textId="77777777" w:rsidR="004925B3" w:rsidRPr="00D63E6F" w:rsidRDefault="004925B3" w:rsidP="0038179C">
      <w:pPr>
        <w:spacing w:line="240" w:lineRule="auto"/>
        <w:rPr>
          <w:rFonts w:cs="Arial"/>
          <w:color w:val="002F5D"/>
        </w:rPr>
      </w:pPr>
    </w:p>
    <w:p w14:paraId="42A007F3" w14:textId="77777777" w:rsidR="003302EA" w:rsidRPr="00D63E6F" w:rsidRDefault="003302EA" w:rsidP="0038179C">
      <w:pPr>
        <w:spacing w:line="240" w:lineRule="auto"/>
        <w:rPr>
          <w:rFonts w:cs="Arial"/>
          <w:color w:val="002F5D"/>
        </w:rPr>
      </w:pPr>
      <w:r w:rsidRPr="00D63E6F">
        <w:rPr>
          <w:noProof/>
          <w:lang w:eastAsia="en-GB"/>
        </w:rPr>
        <w:drawing>
          <wp:inline distT="0" distB="0" distL="0" distR="0" wp14:anchorId="1E48B8DB" wp14:editId="66E86D71">
            <wp:extent cx="6120130" cy="1343643"/>
            <wp:effectExtent l="0" t="0" r="0"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1343643"/>
                    </a:xfrm>
                    <a:prstGeom prst="rect">
                      <a:avLst/>
                    </a:prstGeom>
                    <a:noFill/>
                    <a:ln>
                      <a:noFill/>
                    </a:ln>
                  </pic:spPr>
                </pic:pic>
              </a:graphicData>
            </a:graphic>
          </wp:inline>
        </w:drawing>
      </w:r>
    </w:p>
    <w:p w14:paraId="105DC54E" w14:textId="77777777" w:rsidR="004925B3" w:rsidRDefault="004925B3" w:rsidP="0038179C">
      <w:pPr>
        <w:spacing w:line="240" w:lineRule="auto"/>
        <w:rPr>
          <w:rFonts w:cs="Arial"/>
          <w:b/>
          <w:color w:val="002F5D"/>
        </w:rPr>
      </w:pPr>
    </w:p>
    <w:p w14:paraId="7866F482" w14:textId="77777777" w:rsidR="002A66F8" w:rsidRPr="002A66F8" w:rsidRDefault="002A66F8" w:rsidP="002A66F8">
      <w:pPr>
        <w:spacing w:line="240" w:lineRule="auto"/>
        <w:rPr>
          <w:rFonts w:cs="Arial"/>
          <w:color w:val="002F5D"/>
        </w:rPr>
      </w:pPr>
      <w:r w:rsidRPr="002A66F8">
        <w:rPr>
          <w:rFonts w:cs="Arial"/>
          <w:color w:val="002F5D"/>
        </w:rPr>
        <w:t>[</w:t>
      </w:r>
      <w:r>
        <w:rPr>
          <w:rFonts w:cs="Arial"/>
          <w:b/>
          <w:color w:val="002F5D"/>
        </w:rPr>
        <w:t>Figure</w:t>
      </w:r>
      <w:r w:rsidRPr="002A66F8">
        <w:rPr>
          <w:rFonts w:cs="Arial"/>
          <w:color w:val="002F5D"/>
        </w:rPr>
        <w:t xml:space="preserve"> - see following page]</w:t>
      </w:r>
    </w:p>
    <w:p w14:paraId="20BF21C1" w14:textId="77777777" w:rsidR="00373274" w:rsidRDefault="00373274" w:rsidP="0038179C">
      <w:pPr>
        <w:spacing w:line="240" w:lineRule="auto"/>
        <w:rPr>
          <w:rFonts w:cs="Arial"/>
          <w:b/>
          <w:color w:val="002F5D"/>
        </w:rPr>
      </w:pPr>
    </w:p>
    <w:p w14:paraId="5F7EACC6" w14:textId="77777777" w:rsidR="003302EA" w:rsidRPr="00D63E6F" w:rsidRDefault="003302EA"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19B70298" w14:textId="77777777" w:rsidR="003302EA" w:rsidRPr="00D63E6F" w:rsidRDefault="003302EA" w:rsidP="0038179C">
      <w:pPr>
        <w:spacing w:line="240" w:lineRule="auto"/>
        <w:rPr>
          <w:rFonts w:cs="Arial"/>
          <w:color w:val="002F5D"/>
        </w:rPr>
      </w:pPr>
    </w:p>
    <w:p w14:paraId="1CEB52D1" w14:textId="77777777" w:rsidR="00373274" w:rsidRPr="00D63E6F" w:rsidRDefault="00373274" w:rsidP="00373274">
      <w:pPr>
        <w:spacing w:line="240" w:lineRule="auto"/>
        <w:rPr>
          <w:rFonts w:cs="Arial"/>
          <w:b/>
          <w:color w:val="002F5D"/>
        </w:rPr>
      </w:pPr>
      <w:r w:rsidRPr="00D63E6F">
        <w:rPr>
          <w:rFonts w:cs="Arial"/>
          <w:b/>
          <w:color w:val="002F5D"/>
        </w:rPr>
        <w:t>Key points:</w:t>
      </w:r>
    </w:p>
    <w:p w14:paraId="0AD4EE5A" w14:textId="61733280"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Cambridgeshire and the districts </w:t>
      </w:r>
      <w:r w:rsidR="00AB2D02">
        <w:rPr>
          <w:rFonts w:cs="Arial"/>
          <w:color w:val="002F5D"/>
        </w:rPr>
        <w:t>are forecast to</w:t>
      </w:r>
      <w:r w:rsidRPr="00D63E6F">
        <w:rPr>
          <w:rFonts w:cs="Arial"/>
          <w:color w:val="002F5D"/>
        </w:rPr>
        <w:t xml:space="preserve"> experience absolute and proportional increases in their older age populations aged 65 years and over in the next 5 to 10 years.</w:t>
      </w:r>
    </w:p>
    <w:p w14:paraId="25C89EAE" w14:textId="77353D2D"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Over the shorter term and the entire period the largest absolute increases </w:t>
      </w:r>
      <w:r w:rsidR="00AB2D02">
        <w:rPr>
          <w:rFonts w:cs="Arial"/>
          <w:color w:val="002F5D"/>
        </w:rPr>
        <w:t>are expected</w:t>
      </w:r>
      <w:r w:rsidRPr="00D63E6F">
        <w:rPr>
          <w:rFonts w:cs="Arial"/>
          <w:color w:val="002F5D"/>
        </w:rPr>
        <w:t xml:space="preserve"> in Huntingdonshire, South Cambridgeshire and Fenland, though the Fenland absolute increases are </w:t>
      </w:r>
      <w:r w:rsidR="00AB2D02">
        <w:rPr>
          <w:rFonts w:cs="Arial"/>
          <w:color w:val="002F5D"/>
        </w:rPr>
        <w:t xml:space="preserve">forecast to be </w:t>
      </w:r>
      <w:r w:rsidRPr="00D63E6F">
        <w:rPr>
          <w:rFonts w:cs="Arial"/>
          <w:color w:val="002F5D"/>
        </w:rPr>
        <w:t>relatively similar to those seen in East Cambridgeshire.</w:t>
      </w:r>
    </w:p>
    <w:p w14:paraId="1C7C4497" w14:textId="16E7DA67" w:rsidR="00373274" w:rsidRPr="00D63E6F" w:rsidRDefault="00373274" w:rsidP="00373274">
      <w:pPr>
        <w:pStyle w:val="ListParagraph"/>
        <w:numPr>
          <w:ilvl w:val="0"/>
          <w:numId w:val="26"/>
        </w:numPr>
        <w:spacing w:line="240" w:lineRule="auto"/>
        <w:rPr>
          <w:rFonts w:cs="Arial"/>
          <w:color w:val="002F5D"/>
        </w:rPr>
      </w:pPr>
      <w:r w:rsidRPr="00D63E6F">
        <w:rPr>
          <w:rFonts w:cs="Arial"/>
          <w:color w:val="002F5D"/>
        </w:rPr>
        <w:t xml:space="preserve">Proportional increases are </w:t>
      </w:r>
      <w:r w:rsidR="00AB2D02">
        <w:rPr>
          <w:rFonts w:cs="Arial"/>
          <w:color w:val="002F5D"/>
        </w:rPr>
        <w:t xml:space="preserve">expected to be </w:t>
      </w:r>
      <w:r w:rsidRPr="00D63E6F">
        <w:rPr>
          <w:rFonts w:cs="Arial"/>
          <w:color w:val="002F5D"/>
        </w:rPr>
        <w:t xml:space="preserve">fairly similar across the districts, with Huntingdonshire </w:t>
      </w:r>
      <w:r w:rsidR="00AB2D02">
        <w:rPr>
          <w:rFonts w:cs="Arial"/>
          <w:color w:val="002F5D"/>
        </w:rPr>
        <w:t>forecast to experience</w:t>
      </w:r>
      <w:r w:rsidRPr="00D63E6F">
        <w:rPr>
          <w:rFonts w:cs="Arial"/>
          <w:color w:val="002F5D"/>
        </w:rPr>
        <w:t xml:space="preserve"> the largest proportional increases in older people over the shorter term and the whole period.</w:t>
      </w:r>
    </w:p>
    <w:p w14:paraId="6660245A" w14:textId="0B8B4A9A" w:rsidR="00373274" w:rsidRPr="00D63E6F" w:rsidRDefault="00373274" w:rsidP="00373274">
      <w:pPr>
        <w:pStyle w:val="ListParagraph"/>
        <w:numPr>
          <w:ilvl w:val="0"/>
          <w:numId w:val="26"/>
        </w:numPr>
        <w:spacing w:line="240" w:lineRule="auto"/>
        <w:rPr>
          <w:rFonts w:cs="Arial"/>
          <w:color w:val="002F5D"/>
        </w:rPr>
      </w:pPr>
      <w:r w:rsidRPr="00D63E6F">
        <w:rPr>
          <w:rFonts w:cs="Arial"/>
          <w:color w:val="002F5D"/>
        </w:rPr>
        <w:t xml:space="preserve">East Cambridgeshire’s growth accelerates across the period and by 2026 </w:t>
      </w:r>
      <w:r w:rsidR="00AB2D02">
        <w:rPr>
          <w:rFonts w:cs="Arial"/>
          <w:color w:val="002F5D"/>
        </w:rPr>
        <w:t xml:space="preserve">is forecast to </w:t>
      </w:r>
      <w:r w:rsidRPr="00D63E6F">
        <w:rPr>
          <w:rFonts w:cs="Arial"/>
          <w:color w:val="002F5D"/>
        </w:rPr>
        <w:t xml:space="preserve">have the second highest proportional growth in older people of Cambridgeshire districts. </w:t>
      </w:r>
      <w:r w:rsidR="0084438B">
        <w:rPr>
          <w:rFonts w:cs="Arial"/>
          <w:color w:val="002F5D"/>
        </w:rPr>
        <w:t>Cambridge</w:t>
      </w:r>
      <w:r w:rsidRPr="00D63E6F">
        <w:rPr>
          <w:rFonts w:cs="Arial"/>
          <w:color w:val="002F5D"/>
        </w:rPr>
        <w:t xml:space="preserve"> </w:t>
      </w:r>
      <w:r w:rsidR="00AB2D02">
        <w:rPr>
          <w:rFonts w:cs="Arial"/>
          <w:color w:val="002F5D"/>
        </w:rPr>
        <w:t>is forecast to experience</w:t>
      </w:r>
      <w:r w:rsidRPr="00D63E6F">
        <w:rPr>
          <w:rFonts w:cs="Arial"/>
          <w:color w:val="002F5D"/>
        </w:rPr>
        <w:t xml:space="preserve"> relatively low levels of proportional growth in older people across the period.</w:t>
      </w:r>
    </w:p>
    <w:p w14:paraId="115F8630" w14:textId="77777777" w:rsidR="006C314E" w:rsidRDefault="006C314E">
      <w:pPr>
        <w:rPr>
          <w:rFonts w:cs="Arial"/>
          <w:b/>
          <w:color w:val="002F5D"/>
        </w:rPr>
      </w:pPr>
      <w:r>
        <w:rPr>
          <w:rFonts w:cs="Arial"/>
          <w:b/>
          <w:color w:val="002F5D"/>
        </w:rPr>
        <w:br w:type="page"/>
      </w:r>
    </w:p>
    <w:p w14:paraId="18AB8BB9" w14:textId="316974EF" w:rsidR="003302EA"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13</w:t>
      </w:r>
      <w:r w:rsidRPr="00B43863">
        <w:rPr>
          <w:b/>
          <w:color w:val="002F5D"/>
        </w:rPr>
        <w:fldChar w:fldCharType="end"/>
      </w:r>
      <w:r w:rsidR="003302EA" w:rsidRPr="00B43863">
        <w:rPr>
          <w:rFonts w:cs="Arial"/>
          <w:b/>
          <w:color w:val="002F5D"/>
        </w:rPr>
        <w:t xml:space="preserve">. </w:t>
      </w:r>
      <w:r w:rsidR="003302EA"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3302EA" w:rsidRPr="00B43863">
        <w:rPr>
          <w:rFonts w:cs="Arial"/>
          <w:color w:val="002F5D"/>
        </w:rPr>
        <w:t>absolute and proportional short term (5 and 10 year) population change in older people, 2016 to 2026 (people aged 65 years and over)</w:t>
      </w:r>
    </w:p>
    <w:p w14:paraId="081BF919" w14:textId="77777777" w:rsidR="004925B3" w:rsidRPr="00D63E6F" w:rsidRDefault="004925B3" w:rsidP="0038179C">
      <w:pPr>
        <w:spacing w:line="240" w:lineRule="auto"/>
        <w:rPr>
          <w:rFonts w:cs="Arial"/>
          <w:color w:val="002F5D"/>
        </w:rPr>
      </w:pPr>
    </w:p>
    <w:p w14:paraId="342FF319" w14:textId="77777777" w:rsidR="003302EA" w:rsidRPr="00D63E6F" w:rsidRDefault="003302EA" w:rsidP="0038179C">
      <w:pPr>
        <w:spacing w:line="240" w:lineRule="auto"/>
        <w:rPr>
          <w:rFonts w:cs="Arial"/>
          <w:color w:val="002F5D"/>
        </w:rPr>
      </w:pPr>
      <w:r w:rsidRPr="00D63E6F">
        <w:rPr>
          <w:noProof/>
          <w:lang w:eastAsia="en-GB"/>
        </w:rPr>
        <w:drawing>
          <wp:inline distT="0" distB="0" distL="0" distR="0" wp14:anchorId="7DBB779E" wp14:editId="1BE8D3FF">
            <wp:extent cx="4500000" cy="8083161"/>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00000" cy="8083161"/>
                    </a:xfrm>
                    <a:prstGeom prst="rect">
                      <a:avLst/>
                    </a:prstGeom>
                    <a:noFill/>
                    <a:ln>
                      <a:noFill/>
                    </a:ln>
                  </pic:spPr>
                </pic:pic>
              </a:graphicData>
            </a:graphic>
          </wp:inline>
        </w:drawing>
      </w:r>
    </w:p>
    <w:p w14:paraId="2E8DD6B5" w14:textId="77777777" w:rsidR="004925B3" w:rsidRDefault="004925B3" w:rsidP="0038179C">
      <w:pPr>
        <w:spacing w:line="240" w:lineRule="auto"/>
        <w:rPr>
          <w:rFonts w:cs="Arial"/>
          <w:b/>
          <w:color w:val="002F5D"/>
        </w:rPr>
      </w:pPr>
    </w:p>
    <w:p w14:paraId="1272A251" w14:textId="77777777" w:rsidR="003302EA" w:rsidRPr="00D63E6F" w:rsidRDefault="003302EA"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52C9B89E" w14:textId="77777777" w:rsidR="00373274" w:rsidRDefault="00373274" w:rsidP="0038179C">
      <w:pPr>
        <w:spacing w:line="240" w:lineRule="auto"/>
        <w:rPr>
          <w:rFonts w:cs="Arial"/>
          <w:b/>
          <w:color w:val="002F5D"/>
        </w:rPr>
      </w:pPr>
      <w:r>
        <w:rPr>
          <w:rFonts w:cs="Arial"/>
          <w:b/>
          <w:color w:val="002F5D"/>
        </w:rPr>
        <w:lastRenderedPageBreak/>
        <w:t>Age 75 years and over</w:t>
      </w:r>
    </w:p>
    <w:p w14:paraId="1FBC7246" w14:textId="77777777" w:rsidR="00373274" w:rsidRDefault="00373274" w:rsidP="0038179C">
      <w:pPr>
        <w:spacing w:line="240" w:lineRule="auto"/>
        <w:rPr>
          <w:rFonts w:cs="Arial"/>
          <w:b/>
          <w:color w:val="002F5D"/>
        </w:rPr>
      </w:pPr>
    </w:p>
    <w:p w14:paraId="0F463FB5" w14:textId="115FD239" w:rsidR="000D1BA7" w:rsidRDefault="000D1BA7" w:rsidP="000D1BA7">
      <w:pPr>
        <w:spacing w:line="240" w:lineRule="auto"/>
        <w:rPr>
          <w:rFonts w:cs="Arial"/>
          <w:b/>
          <w:color w:val="002F5D"/>
        </w:rPr>
      </w:pPr>
      <w:r w:rsidRPr="00917410">
        <w:rPr>
          <w:rFonts w:cs="Arial"/>
          <w:b/>
          <w:color w:val="002F5D"/>
        </w:rPr>
        <w:t>This section uses CCC Research Group forecasts only</w:t>
      </w:r>
      <w:r>
        <w:rPr>
          <w:rFonts w:cs="Arial"/>
          <w:color w:val="002F5D"/>
        </w:rPr>
        <w:t>. To put these forecasts in a wider context it is advised to also consider the ONS forecasts by age group on pages 32-33 and to read the section on Use of Population Fore</w:t>
      </w:r>
      <w:r w:rsidR="004D4EED">
        <w:rPr>
          <w:rFonts w:cs="Arial"/>
          <w:color w:val="002F5D"/>
        </w:rPr>
        <w:t>casts and Projections on page 24</w:t>
      </w:r>
      <w:r>
        <w:rPr>
          <w:rFonts w:cs="Arial"/>
          <w:color w:val="002F5D"/>
        </w:rPr>
        <w:t xml:space="preserve">, which explains the differences between the forecasting methods used by CCC RG and ONS. </w:t>
      </w:r>
    </w:p>
    <w:p w14:paraId="5B8A4560" w14:textId="77777777" w:rsidR="00FE70E8" w:rsidRDefault="00FE70E8" w:rsidP="0038179C">
      <w:pPr>
        <w:spacing w:line="240" w:lineRule="auto"/>
        <w:rPr>
          <w:rFonts w:cs="Arial"/>
          <w:b/>
          <w:color w:val="002F5D"/>
        </w:rPr>
      </w:pPr>
    </w:p>
    <w:p w14:paraId="1B7897FC" w14:textId="0B023B80" w:rsidR="00385EE4"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13</w:t>
      </w:r>
      <w:r w:rsidRPr="00B43863">
        <w:rPr>
          <w:b/>
          <w:color w:val="002F5D"/>
        </w:rPr>
        <w:fldChar w:fldCharType="end"/>
      </w:r>
      <w:r w:rsidR="00385EE4" w:rsidRPr="00B43863">
        <w:rPr>
          <w:rFonts w:cs="Arial"/>
          <w:b/>
          <w:color w:val="002F5D"/>
        </w:rPr>
        <w:t xml:space="preserve">. </w:t>
      </w:r>
      <w:r w:rsidR="00385EE4"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385EE4" w:rsidRPr="00B43863">
        <w:rPr>
          <w:rFonts w:cs="Arial"/>
          <w:color w:val="002F5D"/>
        </w:rPr>
        <w:t>absolute and proportional short term (5 and 10 year) population change in older people, 2016 to 2026 (people aged 75 years and over)</w:t>
      </w:r>
    </w:p>
    <w:p w14:paraId="7C6B6CFE" w14:textId="77777777" w:rsidR="001A56E6" w:rsidRPr="00D63E6F" w:rsidRDefault="001A56E6" w:rsidP="0038179C">
      <w:pPr>
        <w:spacing w:line="240" w:lineRule="auto"/>
        <w:rPr>
          <w:rFonts w:cs="Arial"/>
          <w:color w:val="002F5D"/>
        </w:rPr>
      </w:pPr>
    </w:p>
    <w:p w14:paraId="4041534B" w14:textId="77777777" w:rsidR="00385EE4" w:rsidRPr="00D63E6F" w:rsidRDefault="00385EE4" w:rsidP="0038179C">
      <w:pPr>
        <w:spacing w:line="240" w:lineRule="auto"/>
        <w:rPr>
          <w:rFonts w:cs="Arial"/>
          <w:color w:val="002F5D"/>
        </w:rPr>
      </w:pPr>
      <w:r w:rsidRPr="00D63E6F">
        <w:rPr>
          <w:noProof/>
          <w:lang w:eastAsia="en-GB"/>
        </w:rPr>
        <w:drawing>
          <wp:inline distT="0" distB="0" distL="0" distR="0" wp14:anchorId="4E19B12E" wp14:editId="4AAF1FDB">
            <wp:extent cx="6120130" cy="132066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1320660"/>
                    </a:xfrm>
                    <a:prstGeom prst="rect">
                      <a:avLst/>
                    </a:prstGeom>
                    <a:noFill/>
                    <a:ln>
                      <a:noFill/>
                    </a:ln>
                  </pic:spPr>
                </pic:pic>
              </a:graphicData>
            </a:graphic>
          </wp:inline>
        </w:drawing>
      </w:r>
    </w:p>
    <w:p w14:paraId="25254A60" w14:textId="77777777" w:rsidR="00373274" w:rsidRDefault="00373274" w:rsidP="0038179C">
      <w:pPr>
        <w:spacing w:line="240" w:lineRule="auto"/>
        <w:rPr>
          <w:rFonts w:cs="Arial"/>
          <w:b/>
          <w:color w:val="002F5D"/>
        </w:rPr>
      </w:pPr>
    </w:p>
    <w:p w14:paraId="22A30E75" w14:textId="77777777" w:rsidR="00385EE4" w:rsidRDefault="00385EE4"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646E6037" w14:textId="77777777" w:rsidR="00373274" w:rsidRPr="00D63E6F" w:rsidRDefault="00373274" w:rsidP="0038179C">
      <w:pPr>
        <w:spacing w:line="240" w:lineRule="auto"/>
        <w:rPr>
          <w:rFonts w:cs="Arial"/>
          <w:color w:val="002F5D"/>
        </w:rPr>
      </w:pPr>
    </w:p>
    <w:p w14:paraId="796E0348" w14:textId="77777777" w:rsidR="002A66F8" w:rsidRPr="002A66F8" w:rsidRDefault="002A66F8" w:rsidP="002A66F8">
      <w:pPr>
        <w:spacing w:line="240" w:lineRule="auto"/>
        <w:rPr>
          <w:rFonts w:cs="Arial"/>
          <w:color w:val="002F5D"/>
        </w:rPr>
      </w:pPr>
      <w:r w:rsidRPr="002A66F8">
        <w:rPr>
          <w:rFonts w:cs="Arial"/>
          <w:color w:val="002F5D"/>
        </w:rPr>
        <w:t>[</w:t>
      </w:r>
      <w:r>
        <w:rPr>
          <w:rFonts w:cs="Arial"/>
          <w:b/>
          <w:color w:val="002F5D"/>
        </w:rPr>
        <w:t>Figure</w:t>
      </w:r>
      <w:r w:rsidRPr="002A66F8">
        <w:rPr>
          <w:rFonts w:cs="Arial"/>
          <w:color w:val="002F5D"/>
        </w:rPr>
        <w:t xml:space="preserve"> - see following page]</w:t>
      </w:r>
    </w:p>
    <w:p w14:paraId="0C80D12D" w14:textId="77777777" w:rsidR="00385EE4" w:rsidRPr="00D63E6F" w:rsidRDefault="00385EE4" w:rsidP="0038179C">
      <w:pPr>
        <w:spacing w:line="240" w:lineRule="auto"/>
        <w:rPr>
          <w:rFonts w:cs="Arial"/>
          <w:color w:val="002F5D"/>
        </w:rPr>
      </w:pPr>
    </w:p>
    <w:p w14:paraId="44E5741A" w14:textId="77777777" w:rsidR="00373274" w:rsidRPr="00D63E6F" w:rsidRDefault="00373274" w:rsidP="00373274">
      <w:pPr>
        <w:spacing w:line="240" w:lineRule="auto"/>
        <w:rPr>
          <w:rFonts w:cs="Arial"/>
          <w:b/>
          <w:color w:val="002F5D"/>
        </w:rPr>
      </w:pPr>
      <w:r w:rsidRPr="00D63E6F">
        <w:rPr>
          <w:rFonts w:cs="Arial"/>
          <w:b/>
          <w:color w:val="002F5D"/>
        </w:rPr>
        <w:t>Key points:</w:t>
      </w:r>
    </w:p>
    <w:p w14:paraId="31A3F199" w14:textId="0E6CF215"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Cambridgeshire and the districts </w:t>
      </w:r>
      <w:r w:rsidR="00A638FE">
        <w:rPr>
          <w:rFonts w:cs="Arial"/>
          <w:color w:val="002F5D"/>
        </w:rPr>
        <w:t xml:space="preserve">are forecast to </w:t>
      </w:r>
      <w:r w:rsidRPr="00D63E6F">
        <w:rPr>
          <w:rFonts w:cs="Arial"/>
          <w:color w:val="002F5D"/>
        </w:rPr>
        <w:t xml:space="preserve">experience absolute and proportional increases in their older age populations aged 75 years and over in the next 5 to 10 years, with all areas </w:t>
      </w:r>
      <w:r w:rsidR="00A638FE">
        <w:rPr>
          <w:rFonts w:cs="Arial"/>
          <w:color w:val="002F5D"/>
        </w:rPr>
        <w:t>expected to have</w:t>
      </w:r>
      <w:r w:rsidRPr="00D63E6F">
        <w:rPr>
          <w:rFonts w:cs="Arial"/>
          <w:color w:val="002F5D"/>
        </w:rPr>
        <w:t xml:space="preserve"> increases in the short and medium term, as well as over the whole period.</w:t>
      </w:r>
    </w:p>
    <w:p w14:paraId="7978407D" w14:textId="1A2B7542"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Over the shorter term and the entire period the largest absolute increases </w:t>
      </w:r>
      <w:r w:rsidR="00A638FE">
        <w:rPr>
          <w:rFonts w:cs="Arial"/>
          <w:color w:val="002F5D"/>
        </w:rPr>
        <w:t xml:space="preserve">are expected in </w:t>
      </w:r>
      <w:r w:rsidRPr="00D63E6F">
        <w:rPr>
          <w:rFonts w:cs="Arial"/>
          <w:color w:val="002F5D"/>
        </w:rPr>
        <w:t>Huntingdonshire and South Cambridgeshire</w:t>
      </w:r>
    </w:p>
    <w:p w14:paraId="154EE74F" w14:textId="3CE041E9" w:rsidR="00373274" w:rsidRPr="00D63E6F" w:rsidRDefault="00373274" w:rsidP="00373274">
      <w:pPr>
        <w:pStyle w:val="ListParagraph"/>
        <w:numPr>
          <w:ilvl w:val="0"/>
          <w:numId w:val="26"/>
        </w:numPr>
        <w:spacing w:line="240" w:lineRule="auto"/>
        <w:ind w:left="714" w:hanging="357"/>
        <w:rPr>
          <w:rFonts w:cs="Arial"/>
          <w:color w:val="002F5D"/>
        </w:rPr>
      </w:pPr>
      <w:r w:rsidRPr="00D63E6F">
        <w:rPr>
          <w:rFonts w:cs="Arial"/>
          <w:color w:val="002F5D"/>
        </w:rPr>
        <w:t xml:space="preserve">Fenland and East Cambridgeshire have similar </w:t>
      </w:r>
      <w:r w:rsidR="00A638FE">
        <w:rPr>
          <w:rFonts w:cs="Arial"/>
          <w:color w:val="002F5D"/>
        </w:rPr>
        <w:t xml:space="preserve">forecast </w:t>
      </w:r>
      <w:r w:rsidRPr="00D63E6F">
        <w:rPr>
          <w:rFonts w:cs="Arial"/>
          <w:color w:val="002F5D"/>
        </w:rPr>
        <w:t xml:space="preserve">levels of absolute growth, but East Cambridgeshire has higher </w:t>
      </w:r>
      <w:r w:rsidR="00A638FE">
        <w:rPr>
          <w:rFonts w:cs="Arial"/>
          <w:color w:val="002F5D"/>
        </w:rPr>
        <w:t xml:space="preserve">expected </w:t>
      </w:r>
      <w:r w:rsidRPr="00D63E6F">
        <w:rPr>
          <w:rFonts w:cs="Arial"/>
          <w:color w:val="002F5D"/>
        </w:rPr>
        <w:t>proportional growth than Fenland over the whole period.</w:t>
      </w:r>
    </w:p>
    <w:p w14:paraId="0F0C8AC2" w14:textId="23BB55FE" w:rsidR="00373274" w:rsidRPr="00D63E6F" w:rsidRDefault="0084438B" w:rsidP="00373274">
      <w:pPr>
        <w:pStyle w:val="ListParagraph"/>
        <w:numPr>
          <w:ilvl w:val="0"/>
          <w:numId w:val="26"/>
        </w:numPr>
        <w:spacing w:line="240" w:lineRule="auto"/>
        <w:ind w:left="714" w:hanging="357"/>
        <w:rPr>
          <w:rFonts w:cs="Arial"/>
          <w:color w:val="002F5D"/>
        </w:rPr>
      </w:pPr>
      <w:r>
        <w:rPr>
          <w:rFonts w:cs="Arial"/>
          <w:color w:val="002F5D"/>
        </w:rPr>
        <w:t>Cambridge</w:t>
      </w:r>
      <w:r w:rsidR="00373274" w:rsidRPr="00D63E6F">
        <w:rPr>
          <w:rFonts w:cs="Arial"/>
          <w:color w:val="002F5D"/>
        </w:rPr>
        <w:t xml:space="preserve"> </w:t>
      </w:r>
      <w:r w:rsidR="00A638FE">
        <w:rPr>
          <w:rFonts w:cs="Arial"/>
          <w:color w:val="002F5D"/>
        </w:rPr>
        <w:t>is forecast to have</w:t>
      </w:r>
      <w:r w:rsidR="00373274" w:rsidRPr="00D63E6F">
        <w:rPr>
          <w:rFonts w:cs="Arial"/>
          <w:color w:val="002F5D"/>
        </w:rPr>
        <w:t xml:space="preserve"> the lowest absolute and proportional growth in the shorter term and across the whole period.</w:t>
      </w:r>
    </w:p>
    <w:p w14:paraId="6F33EBC5" w14:textId="64DEB24F" w:rsidR="00373274" w:rsidRPr="00D63E6F" w:rsidRDefault="00373274" w:rsidP="00373274">
      <w:pPr>
        <w:pStyle w:val="ListParagraph"/>
        <w:numPr>
          <w:ilvl w:val="0"/>
          <w:numId w:val="26"/>
        </w:numPr>
        <w:spacing w:line="240" w:lineRule="auto"/>
        <w:rPr>
          <w:rFonts w:cs="Arial"/>
          <w:color w:val="002F5D"/>
        </w:rPr>
      </w:pPr>
      <w:r w:rsidRPr="00D63E6F">
        <w:rPr>
          <w:rFonts w:cs="Arial"/>
          <w:color w:val="002F5D"/>
        </w:rPr>
        <w:t xml:space="preserve">Proportional increases are </w:t>
      </w:r>
      <w:r w:rsidR="00A638FE">
        <w:rPr>
          <w:rFonts w:cs="Arial"/>
          <w:color w:val="002F5D"/>
        </w:rPr>
        <w:t xml:space="preserve">forecast to be </w:t>
      </w:r>
      <w:r w:rsidRPr="00D63E6F">
        <w:rPr>
          <w:rFonts w:cs="Arial"/>
          <w:color w:val="002F5D"/>
        </w:rPr>
        <w:t>more marked between districts for this older age group than the in the group aged 65 years and over.</w:t>
      </w:r>
    </w:p>
    <w:p w14:paraId="35E8E6B8" w14:textId="77777777" w:rsidR="006C314E" w:rsidRDefault="006C314E">
      <w:pPr>
        <w:rPr>
          <w:rFonts w:cs="Arial"/>
          <w:b/>
          <w:color w:val="002F5D"/>
        </w:rPr>
      </w:pPr>
      <w:r>
        <w:rPr>
          <w:rFonts w:cs="Arial"/>
          <w:b/>
          <w:color w:val="002F5D"/>
        </w:rPr>
        <w:br w:type="page"/>
      </w:r>
    </w:p>
    <w:p w14:paraId="42E7E7F3" w14:textId="6FB15AB7" w:rsidR="00385EE4"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14</w:t>
      </w:r>
      <w:r w:rsidRPr="00B43863">
        <w:rPr>
          <w:b/>
          <w:color w:val="002F5D"/>
        </w:rPr>
        <w:fldChar w:fldCharType="end"/>
      </w:r>
      <w:r w:rsidR="00385EE4" w:rsidRPr="00B43863">
        <w:rPr>
          <w:rFonts w:cs="Arial"/>
          <w:b/>
          <w:color w:val="002F5D"/>
        </w:rPr>
        <w:t xml:space="preserve">. </w:t>
      </w:r>
      <w:r w:rsidR="00385EE4" w:rsidRPr="00B43863">
        <w:rPr>
          <w:rFonts w:cs="Arial"/>
          <w:color w:val="002F5D"/>
        </w:rPr>
        <w:t xml:space="preserve">Cambridgeshire and districts - </w:t>
      </w:r>
      <w:r w:rsidR="00804C33" w:rsidRPr="00B43863">
        <w:rPr>
          <w:rFonts w:cs="Arial"/>
          <w:b/>
          <w:color w:val="002F5D"/>
        </w:rPr>
        <w:t>CCC Research Group</w:t>
      </w:r>
      <w:r w:rsidR="00804C33" w:rsidRPr="00B43863">
        <w:rPr>
          <w:rFonts w:cs="Arial"/>
          <w:color w:val="002F5D"/>
        </w:rPr>
        <w:t xml:space="preserve"> </w:t>
      </w:r>
      <w:r w:rsidR="00385EE4" w:rsidRPr="00B43863">
        <w:rPr>
          <w:rFonts w:cs="Arial"/>
          <w:color w:val="002F5D"/>
        </w:rPr>
        <w:t>absolute and proportional short term (5 and 10 year) population change in older people, 2016 to 2026 (people aged 75 years and over)</w:t>
      </w:r>
    </w:p>
    <w:p w14:paraId="55BA3D94" w14:textId="77777777" w:rsidR="001A56E6" w:rsidRPr="00D63E6F" w:rsidRDefault="001A56E6" w:rsidP="0038179C">
      <w:pPr>
        <w:spacing w:line="240" w:lineRule="auto"/>
        <w:rPr>
          <w:rFonts w:cs="Arial"/>
          <w:color w:val="002F5D"/>
        </w:rPr>
      </w:pPr>
    </w:p>
    <w:p w14:paraId="64D92A9C" w14:textId="77777777" w:rsidR="00385EE4" w:rsidRPr="00D63E6F" w:rsidRDefault="00385EE4" w:rsidP="0038179C">
      <w:pPr>
        <w:spacing w:line="240" w:lineRule="auto"/>
        <w:rPr>
          <w:rFonts w:cs="Arial"/>
          <w:color w:val="002F5D"/>
        </w:rPr>
      </w:pPr>
      <w:r w:rsidRPr="00D63E6F">
        <w:rPr>
          <w:noProof/>
          <w:lang w:eastAsia="en-GB"/>
        </w:rPr>
        <w:drawing>
          <wp:inline distT="0" distB="0" distL="0" distR="0" wp14:anchorId="3B65EED9" wp14:editId="5088CFF3">
            <wp:extent cx="4356000" cy="8096181"/>
            <wp:effectExtent l="0" t="0" r="6985"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56000" cy="8096181"/>
                    </a:xfrm>
                    <a:prstGeom prst="rect">
                      <a:avLst/>
                    </a:prstGeom>
                    <a:noFill/>
                    <a:ln>
                      <a:noFill/>
                    </a:ln>
                  </pic:spPr>
                </pic:pic>
              </a:graphicData>
            </a:graphic>
          </wp:inline>
        </w:drawing>
      </w:r>
    </w:p>
    <w:p w14:paraId="7A448653" w14:textId="77777777" w:rsidR="001A56E6" w:rsidRDefault="001A56E6" w:rsidP="0038179C">
      <w:pPr>
        <w:spacing w:line="240" w:lineRule="auto"/>
        <w:rPr>
          <w:rFonts w:cs="Arial"/>
          <w:b/>
          <w:color w:val="002F5D"/>
        </w:rPr>
      </w:pPr>
    </w:p>
    <w:p w14:paraId="31E20E52" w14:textId="77777777" w:rsidR="00385EE4" w:rsidRPr="00D63E6F" w:rsidRDefault="00385EE4"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484C367B" w14:textId="7589740F" w:rsidR="007B6453" w:rsidRPr="00DB64FD" w:rsidRDefault="003C5F78" w:rsidP="00DB64FD">
      <w:pPr>
        <w:pStyle w:val="JSNA3"/>
      </w:pPr>
      <w:bookmarkStart w:id="13" w:name="_Toc492908652"/>
      <w:r>
        <w:lastRenderedPageBreak/>
        <w:t>P</w:t>
      </w:r>
      <w:r w:rsidR="007B6453" w:rsidRPr="00D63E6F">
        <w:t xml:space="preserve">opulation forecasts in market towns: </w:t>
      </w:r>
      <w:r w:rsidR="00DF4BCF">
        <w:t xml:space="preserve">CCC Research Group </w:t>
      </w:r>
      <w:r w:rsidR="007B6453" w:rsidRPr="00D63E6F">
        <w:t>short and medium term forecasts to 2026</w:t>
      </w:r>
      <w:bookmarkEnd w:id="13"/>
    </w:p>
    <w:p w14:paraId="2ED2EC98" w14:textId="77777777" w:rsidR="000637D6" w:rsidRDefault="000637D6" w:rsidP="0038179C">
      <w:pPr>
        <w:spacing w:line="240" w:lineRule="auto"/>
        <w:rPr>
          <w:rFonts w:cs="Arial"/>
          <w:color w:val="002F5D"/>
        </w:rPr>
      </w:pPr>
    </w:p>
    <w:p w14:paraId="14F985D8" w14:textId="1AFAF749" w:rsidR="00B65821" w:rsidRDefault="00B65821" w:rsidP="00B65821">
      <w:pPr>
        <w:spacing w:line="240" w:lineRule="auto"/>
        <w:rPr>
          <w:rFonts w:cs="Arial"/>
          <w:color w:val="002F5D"/>
        </w:rPr>
      </w:pPr>
      <w:r w:rsidRPr="004531D9">
        <w:rPr>
          <w:rFonts w:cs="Arial"/>
          <w:b/>
          <w:color w:val="002F5D"/>
        </w:rPr>
        <w:t>This section uses CCC Research Group forecasts only</w:t>
      </w:r>
      <w:r>
        <w:rPr>
          <w:rFonts w:cs="Arial"/>
          <w:color w:val="002F5D"/>
        </w:rPr>
        <w:t>. To put these forecasts in a wider context it is advised to also consider the Office of National Statistics (ONS) forecasts for 2016-2026 on pages 28-29 and to read the section on Use of Population Fore</w:t>
      </w:r>
      <w:r w:rsidR="004D4EED">
        <w:rPr>
          <w:rFonts w:cs="Arial"/>
          <w:color w:val="002F5D"/>
        </w:rPr>
        <w:t>casts and Projections on page 24</w:t>
      </w:r>
      <w:r>
        <w:rPr>
          <w:rFonts w:cs="Arial"/>
          <w:color w:val="002F5D"/>
        </w:rPr>
        <w:t xml:space="preserve">, which explains the differences between the forecasting methods used by CCC RG and ONS. </w:t>
      </w:r>
    </w:p>
    <w:p w14:paraId="43906EAC" w14:textId="77777777" w:rsidR="00B65821" w:rsidRDefault="00B65821" w:rsidP="00B65821">
      <w:pPr>
        <w:spacing w:line="240" w:lineRule="auto"/>
        <w:rPr>
          <w:rFonts w:cs="Arial"/>
          <w:b/>
          <w:color w:val="002F5D"/>
        </w:rPr>
      </w:pPr>
    </w:p>
    <w:p w14:paraId="6CCB49E0" w14:textId="01F207AF" w:rsidR="0069465F"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14</w:t>
      </w:r>
      <w:r w:rsidRPr="00B43863">
        <w:rPr>
          <w:b/>
          <w:color w:val="002F5D"/>
        </w:rPr>
        <w:fldChar w:fldCharType="end"/>
      </w:r>
      <w:r w:rsidR="0069465F" w:rsidRPr="00B43863">
        <w:rPr>
          <w:rFonts w:cs="Arial"/>
          <w:b/>
          <w:color w:val="002F5D"/>
        </w:rPr>
        <w:t xml:space="preserve">. </w:t>
      </w:r>
      <w:r w:rsidR="0069465F" w:rsidRPr="00B43863">
        <w:rPr>
          <w:rFonts w:cs="Arial"/>
          <w:color w:val="002F5D"/>
        </w:rPr>
        <w:t xml:space="preserve">Cambridgeshire market towns - </w:t>
      </w:r>
      <w:r w:rsidR="00804C33" w:rsidRPr="00B43863">
        <w:rPr>
          <w:rFonts w:cs="Arial"/>
          <w:b/>
          <w:color w:val="002F5D"/>
        </w:rPr>
        <w:t>CCC Research Group</w:t>
      </w:r>
      <w:r w:rsidR="00804C33" w:rsidRPr="00B43863">
        <w:rPr>
          <w:rFonts w:cs="Arial"/>
          <w:color w:val="002F5D"/>
        </w:rPr>
        <w:t xml:space="preserve"> </w:t>
      </w:r>
      <w:r w:rsidR="0069465F" w:rsidRPr="00B43863">
        <w:rPr>
          <w:rFonts w:cs="Arial"/>
          <w:color w:val="002F5D"/>
        </w:rPr>
        <w:t>absolute and proportional short term (5 and 10 year) population change, 2016 to 2026 (all ages)</w:t>
      </w:r>
    </w:p>
    <w:p w14:paraId="4DDDFB3A" w14:textId="77777777" w:rsidR="001A56E6" w:rsidRPr="00D63E6F" w:rsidRDefault="001A56E6" w:rsidP="0038179C">
      <w:pPr>
        <w:spacing w:line="240" w:lineRule="auto"/>
        <w:rPr>
          <w:rFonts w:cs="Arial"/>
          <w:color w:val="002F5D"/>
        </w:rPr>
      </w:pPr>
    </w:p>
    <w:p w14:paraId="57FBCCCA" w14:textId="77777777" w:rsidR="00385EE4" w:rsidRPr="00D63E6F" w:rsidRDefault="0069465F" w:rsidP="0038179C">
      <w:pPr>
        <w:spacing w:line="240" w:lineRule="auto"/>
        <w:rPr>
          <w:rFonts w:cs="Arial"/>
          <w:color w:val="002F5D"/>
        </w:rPr>
      </w:pPr>
      <w:r w:rsidRPr="00D63E6F">
        <w:rPr>
          <w:noProof/>
          <w:lang w:eastAsia="en-GB"/>
        </w:rPr>
        <w:drawing>
          <wp:inline distT="0" distB="0" distL="0" distR="0" wp14:anchorId="2B9E844E" wp14:editId="20B96B06">
            <wp:extent cx="6343650" cy="1920057"/>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67602" cy="1927307"/>
                    </a:xfrm>
                    <a:prstGeom prst="rect">
                      <a:avLst/>
                    </a:prstGeom>
                    <a:noFill/>
                    <a:ln>
                      <a:noFill/>
                    </a:ln>
                  </pic:spPr>
                </pic:pic>
              </a:graphicData>
            </a:graphic>
          </wp:inline>
        </w:drawing>
      </w:r>
    </w:p>
    <w:p w14:paraId="71EC50B9" w14:textId="77777777" w:rsidR="001A56E6" w:rsidRDefault="001A56E6" w:rsidP="0038179C">
      <w:pPr>
        <w:spacing w:line="240" w:lineRule="auto"/>
        <w:rPr>
          <w:rFonts w:cs="Arial"/>
          <w:b/>
          <w:color w:val="002F5D"/>
        </w:rPr>
      </w:pPr>
    </w:p>
    <w:p w14:paraId="11E1C644" w14:textId="77777777" w:rsidR="0069465F" w:rsidRPr="00D63E6F" w:rsidRDefault="0069465F"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1D7FD853" w14:textId="77777777" w:rsidR="0069465F" w:rsidRPr="00D63E6F" w:rsidRDefault="0069465F" w:rsidP="0038179C">
      <w:pPr>
        <w:spacing w:line="240" w:lineRule="auto"/>
        <w:rPr>
          <w:rFonts w:cs="Arial"/>
          <w:color w:val="002F5D"/>
        </w:rPr>
      </w:pPr>
    </w:p>
    <w:p w14:paraId="4C9AB5C7" w14:textId="77777777" w:rsidR="002A66F8" w:rsidRPr="002A66F8" w:rsidRDefault="002A66F8" w:rsidP="002A66F8">
      <w:pPr>
        <w:spacing w:line="240" w:lineRule="auto"/>
        <w:rPr>
          <w:rFonts w:cs="Arial"/>
          <w:color w:val="002F5D"/>
        </w:rPr>
      </w:pPr>
      <w:r w:rsidRPr="002A66F8">
        <w:rPr>
          <w:rFonts w:cs="Arial"/>
          <w:color w:val="002F5D"/>
        </w:rPr>
        <w:t>[</w:t>
      </w:r>
      <w:r>
        <w:rPr>
          <w:rFonts w:cs="Arial"/>
          <w:b/>
          <w:color w:val="002F5D"/>
        </w:rPr>
        <w:t>Figure</w:t>
      </w:r>
      <w:r w:rsidRPr="002A66F8">
        <w:rPr>
          <w:rFonts w:cs="Arial"/>
          <w:color w:val="002F5D"/>
        </w:rPr>
        <w:t xml:space="preserve"> - see following page]</w:t>
      </w:r>
    </w:p>
    <w:p w14:paraId="663C7406" w14:textId="77777777" w:rsidR="002172B5" w:rsidRPr="00D63E6F" w:rsidRDefault="002172B5" w:rsidP="002172B5">
      <w:pPr>
        <w:spacing w:line="240" w:lineRule="auto"/>
        <w:rPr>
          <w:rFonts w:cs="Arial"/>
          <w:color w:val="002F5D"/>
        </w:rPr>
      </w:pPr>
    </w:p>
    <w:p w14:paraId="383BF720" w14:textId="77777777" w:rsidR="002172B5" w:rsidRPr="00D63E6F" w:rsidRDefault="002172B5" w:rsidP="002172B5">
      <w:pPr>
        <w:spacing w:line="240" w:lineRule="auto"/>
        <w:rPr>
          <w:rFonts w:cs="Arial"/>
          <w:b/>
          <w:color w:val="002F5D"/>
        </w:rPr>
      </w:pPr>
      <w:r w:rsidRPr="00D63E6F">
        <w:rPr>
          <w:rFonts w:cs="Arial"/>
          <w:b/>
          <w:color w:val="002F5D"/>
        </w:rPr>
        <w:t>Key points:</w:t>
      </w:r>
    </w:p>
    <w:p w14:paraId="6F846482" w14:textId="18A3A253" w:rsidR="002172B5" w:rsidRPr="00D63E6F" w:rsidRDefault="002172B5" w:rsidP="002172B5">
      <w:pPr>
        <w:pStyle w:val="ListParagraph"/>
        <w:numPr>
          <w:ilvl w:val="0"/>
          <w:numId w:val="27"/>
        </w:numPr>
        <w:spacing w:line="240" w:lineRule="auto"/>
        <w:ind w:left="714" w:hanging="357"/>
        <w:rPr>
          <w:rFonts w:cs="Arial"/>
          <w:color w:val="002F5D"/>
        </w:rPr>
      </w:pPr>
      <w:r w:rsidRPr="00D63E6F">
        <w:rPr>
          <w:rFonts w:cs="Arial"/>
          <w:color w:val="002F5D"/>
        </w:rPr>
        <w:t xml:space="preserve">All major Cambridgeshire market towns </w:t>
      </w:r>
      <w:r w:rsidR="00C04B8D">
        <w:rPr>
          <w:rFonts w:cs="Arial"/>
          <w:color w:val="002F5D"/>
        </w:rPr>
        <w:t>are forecast to</w:t>
      </w:r>
      <w:r w:rsidRPr="00D63E6F">
        <w:rPr>
          <w:rFonts w:cs="Arial"/>
          <w:color w:val="002F5D"/>
        </w:rPr>
        <w:t xml:space="preserve"> experience absolute and proportional population growth to 2026.</w:t>
      </w:r>
    </w:p>
    <w:p w14:paraId="4510BFEB" w14:textId="1AC85741" w:rsidR="002172B5" w:rsidRPr="00D63E6F" w:rsidRDefault="002172B5" w:rsidP="002172B5">
      <w:pPr>
        <w:pStyle w:val="ListParagraph"/>
        <w:numPr>
          <w:ilvl w:val="0"/>
          <w:numId w:val="27"/>
        </w:numPr>
        <w:spacing w:line="240" w:lineRule="auto"/>
        <w:ind w:left="714" w:hanging="357"/>
        <w:rPr>
          <w:rFonts w:cs="Arial"/>
          <w:color w:val="002F5D"/>
        </w:rPr>
      </w:pPr>
      <w:r w:rsidRPr="00D63E6F">
        <w:rPr>
          <w:rFonts w:cs="Arial"/>
          <w:color w:val="002F5D"/>
        </w:rPr>
        <w:t xml:space="preserve">Most market towns </w:t>
      </w:r>
      <w:r w:rsidR="00410E52">
        <w:rPr>
          <w:rFonts w:cs="Arial"/>
          <w:color w:val="002F5D"/>
        </w:rPr>
        <w:t xml:space="preserve">are expected to </w:t>
      </w:r>
      <w:r w:rsidRPr="00D63E6F">
        <w:rPr>
          <w:rFonts w:cs="Arial"/>
          <w:color w:val="002F5D"/>
        </w:rPr>
        <w:t xml:space="preserve">experience cumulative absolute growth between 2016 and 2026, whereas some </w:t>
      </w:r>
      <w:r w:rsidR="00410E52">
        <w:rPr>
          <w:rFonts w:cs="Arial"/>
          <w:color w:val="002F5D"/>
        </w:rPr>
        <w:t xml:space="preserve">towns </w:t>
      </w:r>
      <w:r w:rsidRPr="00D63E6F">
        <w:rPr>
          <w:rFonts w:cs="Arial"/>
          <w:color w:val="002F5D"/>
        </w:rPr>
        <w:t xml:space="preserve">(Chatteris, Whittlesey and Wisbech) </w:t>
      </w:r>
      <w:r w:rsidR="00410E52">
        <w:rPr>
          <w:rFonts w:cs="Arial"/>
          <w:color w:val="002F5D"/>
        </w:rPr>
        <w:t xml:space="preserve">are forecast to </w:t>
      </w:r>
      <w:r w:rsidRPr="00D63E6F">
        <w:rPr>
          <w:rFonts w:cs="Arial"/>
          <w:color w:val="002F5D"/>
        </w:rPr>
        <w:t>have higher levels of initial growth to 2021 compared with the subsequent period 2021-2026.</w:t>
      </w:r>
    </w:p>
    <w:p w14:paraId="2E9F7B68" w14:textId="12C80BCB" w:rsidR="002172B5" w:rsidRPr="00D63E6F" w:rsidRDefault="002172B5" w:rsidP="002172B5">
      <w:pPr>
        <w:pStyle w:val="ListParagraph"/>
        <w:numPr>
          <w:ilvl w:val="0"/>
          <w:numId w:val="27"/>
        </w:numPr>
        <w:spacing w:line="240" w:lineRule="auto"/>
        <w:ind w:left="714" w:hanging="357"/>
        <w:rPr>
          <w:rFonts w:cs="Arial"/>
          <w:color w:val="002F5D"/>
        </w:rPr>
      </w:pPr>
      <w:r w:rsidRPr="00D63E6F">
        <w:rPr>
          <w:rFonts w:cs="Arial"/>
          <w:color w:val="002F5D"/>
        </w:rPr>
        <w:t xml:space="preserve">St Neots, Soham, March and Ely </w:t>
      </w:r>
      <w:r w:rsidR="00410E52">
        <w:rPr>
          <w:rFonts w:cs="Arial"/>
          <w:color w:val="002F5D"/>
        </w:rPr>
        <w:t xml:space="preserve">are forecast to </w:t>
      </w:r>
      <w:r w:rsidRPr="00D63E6F">
        <w:rPr>
          <w:rFonts w:cs="Arial"/>
          <w:color w:val="002F5D"/>
        </w:rPr>
        <w:t>have the highest levels of absolute growth to 2026.</w:t>
      </w:r>
    </w:p>
    <w:p w14:paraId="374E00E0" w14:textId="1F79208C" w:rsidR="002172B5" w:rsidRPr="00D63E6F" w:rsidRDefault="002172B5" w:rsidP="002172B5">
      <w:pPr>
        <w:pStyle w:val="ListParagraph"/>
        <w:numPr>
          <w:ilvl w:val="0"/>
          <w:numId w:val="27"/>
        </w:numPr>
        <w:spacing w:line="240" w:lineRule="auto"/>
        <w:ind w:left="714" w:hanging="357"/>
        <w:rPr>
          <w:rFonts w:cs="Arial"/>
          <w:color w:val="002F5D"/>
        </w:rPr>
      </w:pPr>
      <w:r w:rsidRPr="00D63E6F">
        <w:rPr>
          <w:rFonts w:cs="Arial"/>
          <w:color w:val="002F5D"/>
        </w:rPr>
        <w:t xml:space="preserve">Chatteris, Whittlesey and Littleport </w:t>
      </w:r>
      <w:r w:rsidR="00410E52">
        <w:rPr>
          <w:rFonts w:cs="Arial"/>
          <w:color w:val="002F5D"/>
        </w:rPr>
        <w:t xml:space="preserve">are forecast to </w:t>
      </w:r>
      <w:r w:rsidRPr="00D63E6F">
        <w:rPr>
          <w:rFonts w:cs="Arial"/>
          <w:color w:val="002F5D"/>
        </w:rPr>
        <w:t>experience the highest levels of proportional growth to 2021.</w:t>
      </w:r>
    </w:p>
    <w:p w14:paraId="46845EC7" w14:textId="04E25E60" w:rsidR="002172B5" w:rsidRPr="00D63E6F" w:rsidRDefault="002172B5" w:rsidP="002172B5">
      <w:pPr>
        <w:pStyle w:val="ListParagraph"/>
        <w:numPr>
          <w:ilvl w:val="0"/>
          <w:numId w:val="27"/>
        </w:numPr>
        <w:spacing w:line="240" w:lineRule="auto"/>
        <w:ind w:left="714" w:hanging="357"/>
        <w:rPr>
          <w:rFonts w:cs="Arial"/>
          <w:color w:val="002F5D"/>
        </w:rPr>
      </w:pPr>
      <w:r w:rsidRPr="00D63E6F">
        <w:rPr>
          <w:rFonts w:cs="Arial"/>
          <w:color w:val="002F5D"/>
        </w:rPr>
        <w:t xml:space="preserve">By 2026, Soham, Littleport and Chatteris </w:t>
      </w:r>
      <w:r w:rsidR="00410E52">
        <w:rPr>
          <w:rFonts w:cs="Arial"/>
          <w:color w:val="002F5D"/>
        </w:rPr>
        <w:t xml:space="preserve">are expected to </w:t>
      </w:r>
      <w:r w:rsidRPr="00D63E6F">
        <w:rPr>
          <w:rFonts w:cs="Arial"/>
          <w:color w:val="002F5D"/>
        </w:rPr>
        <w:t>have the largest proportional increases.</w:t>
      </w:r>
    </w:p>
    <w:p w14:paraId="5F34C41E" w14:textId="3AD1C5BF" w:rsidR="002172B5" w:rsidRPr="00D63E6F" w:rsidRDefault="002172B5" w:rsidP="002172B5">
      <w:pPr>
        <w:pStyle w:val="ListParagraph"/>
        <w:numPr>
          <w:ilvl w:val="0"/>
          <w:numId w:val="27"/>
        </w:numPr>
        <w:spacing w:line="240" w:lineRule="auto"/>
        <w:ind w:left="714" w:hanging="357"/>
        <w:rPr>
          <w:rFonts w:cs="Arial"/>
          <w:color w:val="002F5D"/>
        </w:rPr>
      </w:pPr>
      <w:r w:rsidRPr="00D63E6F">
        <w:rPr>
          <w:rFonts w:cs="Arial"/>
          <w:color w:val="002F5D"/>
        </w:rPr>
        <w:t xml:space="preserve">St Neots, while </w:t>
      </w:r>
      <w:r w:rsidR="00410E52">
        <w:rPr>
          <w:rFonts w:cs="Arial"/>
          <w:color w:val="002F5D"/>
        </w:rPr>
        <w:t>forecast to experience</w:t>
      </w:r>
      <w:r w:rsidRPr="00D63E6F">
        <w:rPr>
          <w:rFonts w:cs="Arial"/>
          <w:color w:val="002F5D"/>
        </w:rPr>
        <w:t xml:space="preserve"> the largest absolute growth, has </w:t>
      </w:r>
      <w:r w:rsidR="00410E52">
        <w:rPr>
          <w:rFonts w:cs="Arial"/>
          <w:color w:val="002F5D"/>
        </w:rPr>
        <w:t xml:space="preserve">expected </w:t>
      </w:r>
      <w:r w:rsidRPr="00D63E6F">
        <w:rPr>
          <w:rFonts w:cs="Arial"/>
          <w:color w:val="002F5D"/>
        </w:rPr>
        <w:t>moderate proportional levels compared with all Cambridgeshire market towns.</w:t>
      </w:r>
    </w:p>
    <w:p w14:paraId="0654AC36" w14:textId="3E6AF427" w:rsidR="002172B5" w:rsidRDefault="002172B5" w:rsidP="002172B5">
      <w:pPr>
        <w:pStyle w:val="ListParagraph"/>
        <w:numPr>
          <w:ilvl w:val="0"/>
          <w:numId w:val="27"/>
        </w:numPr>
        <w:spacing w:line="240" w:lineRule="auto"/>
        <w:ind w:left="714" w:hanging="357"/>
        <w:rPr>
          <w:rFonts w:cs="Arial"/>
          <w:color w:val="002F5D"/>
        </w:rPr>
      </w:pPr>
      <w:r w:rsidRPr="00D63E6F">
        <w:rPr>
          <w:rFonts w:cs="Arial"/>
          <w:color w:val="002F5D"/>
        </w:rPr>
        <w:t xml:space="preserve">St Ives </w:t>
      </w:r>
      <w:r w:rsidR="00410E52">
        <w:rPr>
          <w:rFonts w:cs="Arial"/>
          <w:color w:val="002F5D"/>
        </w:rPr>
        <w:t xml:space="preserve">is forecast to have relatively </w:t>
      </w:r>
      <w:r w:rsidRPr="00D63E6F">
        <w:rPr>
          <w:rFonts w:cs="Arial"/>
          <w:color w:val="002F5D"/>
        </w:rPr>
        <w:t xml:space="preserve">small levels of growth to 2026 and indeed by 2036 absolute and proportional growth there is </w:t>
      </w:r>
      <w:r w:rsidR="00410E52">
        <w:rPr>
          <w:rFonts w:cs="Arial"/>
          <w:color w:val="002F5D"/>
        </w:rPr>
        <w:t xml:space="preserve">expected to be approximately </w:t>
      </w:r>
      <w:r w:rsidRPr="00D63E6F">
        <w:rPr>
          <w:rFonts w:cs="Arial"/>
          <w:color w:val="002F5D"/>
        </w:rPr>
        <w:t>neutral (0).</w:t>
      </w:r>
    </w:p>
    <w:p w14:paraId="795F4A03" w14:textId="77777777" w:rsidR="002172B5" w:rsidRPr="00601630" w:rsidRDefault="002172B5" w:rsidP="002172B5">
      <w:pPr>
        <w:spacing w:line="240" w:lineRule="auto"/>
        <w:rPr>
          <w:rFonts w:cs="Arial"/>
          <w:color w:val="002F5D"/>
        </w:rPr>
      </w:pPr>
    </w:p>
    <w:p w14:paraId="57A75059" w14:textId="77777777" w:rsidR="005F04CD" w:rsidRDefault="005F04CD">
      <w:pPr>
        <w:rPr>
          <w:rFonts w:cs="Arial"/>
          <w:b/>
          <w:color w:val="002F5D"/>
        </w:rPr>
      </w:pPr>
      <w:r>
        <w:rPr>
          <w:rFonts w:cs="Arial"/>
          <w:b/>
          <w:color w:val="002F5D"/>
        </w:rPr>
        <w:br w:type="page"/>
      </w:r>
    </w:p>
    <w:p w14:paraId="48C23887" w14:textId="3D1D78F3" w:rsidR="001A56E6"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15</w:t>
      </w:r>
      <w:r w:rsidRPr="00B43863">
        <w:rPr>
          <w:b/>
          <w:color w:val="002F5D"/>
        </w:rPr>
        <w:fldChar w:fldCharType="end"/>
      </w:r>
      <w:r w:rsidR="0069465F" w:rsidRPr="00B43863">
        <w:rPr>
          <w:rFonts w:cs="Arial"/>
          <w:b/>
          <w:color w:val="002F5D"/>
        </w:rPr>
        <w:t xml:space="preserve">. </w:t>
      </w:r>
      <w:r w:rsidR="0069465F" w:rsidRPr="00B43863">
        <w:rPr>
          <w:rFonts w:cs="Arial"/>
          <w:color w:val="002F5D"/>
        </w:rPr>
        <w:t xml:space="preserve">Cambridgeshire market towns - </w:t>
      </w:r>
      <w:r w:rsidR="00804C33" w:rsidRPr="00B43863">
        <w:rPr>
          <w:rFonts w:cs="Arial"/>
          <w:b/>
          <w:color w:val="002F5D"/>
        </w:rPr>
        <w:t>CCC Research Group</w:t>
      </w:r>
      <w:r w:rsidR="00804C33" w:rsidRPr="00B43863">
        <w:rPr>
          <w:rFonts w:cs="Arial"/>
          <w:color w:val="002F5D"/>
        </w:rPr>
        <w:t xml:space="preserve"> </w:t>
      </w:r>
      <w:r w:rsidR="0069465F" w:rsidRPr="00B43863">
        <w:rPr>
          <w:rFonts w:cs="Arial"/>
          <w:color w:val="002F5D"/>
        </w:rPr>
        <w:t>absolute and proportional short term (5 and 10 year) population change, 2016 to 2026 (all ages)</w:t>
      </w:r>
    </w:p>
    <w:p w14:paraId="5DFF76D9" w14:textId="77777777" w:rsidR="00223A80" w:rsidRDefault="00223A80" w:rsidP="0038179C">
      <w:pPr>
        <w:spacing w:line="240" w:lineRule="auto"/>
        <w:rPr>
          <w:rFonts w:cs="Arial"/>
          <w:color w:val="002F5D"/>
        </w:rPr>
      </w:pPr>
    </w:p>
    <w:p w14:paraId="2C7F3A93" w14:textId="77777777" w:rsidR="0069465F" w:rsidRPr="00D63E6F" w:rsidRDefault="0069465F" w:rsidP="0038179C">
      <w:pPr>
        <w:spacing w:line="240" w:lineRule="auto"/>
        <w:rPr>
          <w:rFonts w:cs="Arial"/>
          <w:color w:val="002F5D"/>
        </w:rPr>
      </w:pPr>
      <w:r w:rsidRPr="00D63E6F">
        <w:rPr>
          <w:noProof/>
          <w:lang w:eastAsia="en-GB"/>
        </w:rPr>
        <w:drawing>
          <wp:inline distT="0" distB="0" distL="0" distR="0" wp14:anchorId="58FC062F" wp14:editId="578622F2">
            <wp:extent cx="5472000" cy="8069515"/>
            <wp:effectExtent l="0" t="0" r="0" b="825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2000" cy="8069515"/>
                    </a:xfrm>
                    <a:prstGeom prst="rect">
                      <a:avLst/>
                    </a:prstGeom>
                    <a:noFill/>
                    <a:ln>
                      <a:noFill/>
                    </a:ln>
                  </pic:spPr>
                </pic:pic>
              </a:graphicData>
            </a:graphic>
          </wp:inline>
        </w:drawing>
      </w:r>
    </w:p>
    <w:p w14:paraId="27F6E7C7" w14:textId="77777777" w:rsidR="001A56E6" w:rsidRDefault="001A56E6" w:rsidP="0038179C">
      <w:pPr>
        <w:spacing w:line="240" w:lineRule="auto"/>
        <w:rPr>
          <w:rFonts w:cs="Arial"/>
          <w:b/>
          <w:color w:val="002F5D"/>
        </w:rPr>
      </w:pPr>
    </w:p>
    <w:p w14:paraId="462696FB" w14:textId="77777777" w:rsidR="0069465F" w:rsidRPr="00D63E6F" w:rsidRDefault="0069465F"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517B0548" w14:textId="35365664" w:rsidR="00E66812" w:rsidRPr="00D63E6F" w:rsidRDefault="003C5F78" w:rsidP="003C5F78">
      <w:pPr>
        <w:pStyle w:val="JSNA3"/>
        <w:ind w:firstLine="357"/>
      </w:pPr>
      <w:bookmarkStart w:id="14" w:name="_Toc492908653"/>
      <w:r w:rsidRPr="003C5F78">
        <w:rPr>
          <w:rFonts w:eastAsiaTheme="minorHAnsi" w:cs="Arial"/>
          <w:b w:val="0"/>
        </w:rPr>
        <w:lastRenderedPageBreak/>
        <w:t>P</w:t>
      </w:r>
      <w:r>
        <w:t>opulation forecasts in</w:t>
      </w:r>
      <w:r w:rsidR="00E66812" w:rsidRPr="00D63E6F">
        <w:t xml:space="preserve"> </w:t>
      </w:r>
      <w:r w:rsidR="003C7D89" w:rsidRPr="00D63E6F">
        <w:t>wards</w:t>
      </w:r>
      <w:r w:rsidR="00E66812" w:rsidRPr="00D63E6F">
        <w:t>:</w:t>
      </w:r>
      <w:r w:rsidR="00CC3B2A">
        <w:t xml:space="preserve"> </w:t>
      </w:r>
      <w:r w:rsidR="00DF4BCF">
        <w:t xml:space="preserve">CCC Research Groups </w:t>
      </w:r>
      <w:r w:rsidR="00E66812" w:rsidRPr="00D63E6F">
        <w:t>forecasts to 2026</w:t>
      </w:r>
      <w:bookmarkEnd w:id="14"/>
    </w:p>
    <w:p w14:paraId="77867CC9" w14:textId="77777777" w:rsidR="00E66812" w:rsidRDefault="00E66812" w:rsidP="0038179C">
      <w:pPr>
        <w:spacing w:line="240" w:lineRule="auto"/>
        <w:rPr>
          <w:rFonts w:cs="Arial"/>
          <w:color w:val="002F5D"/>
        </w:rPr>
      </w:pPr>
    </w:p>
    <w:p w14:paraId="6645925F" w14:textId="38590C2B" w:rsidR="00B65821" w:rsidRDefault="00B65821" w:rsidP="00B65821">
      <w:pPr>
        <w:spacing w:line="240" w:lineRule="auto"/>
        <w:rPr>
          <w:rFonts w:cs="Arial"/>
          <w:color w:val="002F5D"/>
        </w:rPr>
      </w:pPr>
      <w:r w:rsidRPr="004531D9">
        <w:rPr>
          <w:rFonts w:cs="Arial"/>
          <w:b/>
          <w:color w:val="002F5D"/>
        </w:rPr>
        <w:t>This section uses CCC Research Group forecasts only</w:t>
      </w:r>
      <w:r>
        <w:rPr>
          <w:rFonts w:cs="Arial"/>
          <w:color w:val="002F5D"/>
        </w:rPr>
        <w:t>. To put these forecasts in a wider context it is advised to also consider the Office of National Statistics (ONS) forecasts for 2016-2026 on pages 28-29 and to read the section on Use of Population Fore</w:t>
      </w:r>
      <w:r w:rsidR="004D4EED">
        <w:rPr>
          <w:rFonts w:cs="Arial"/>
          <w:color w:val="002F5D"/>
        </w:rPr>
        <w:t>casts and Projections on page 24</w:t>
      </w:r>
      <w:r>
        <w:rPr>
          <w:rFonts w:cs="Arial"/>
          <w:color w:val="002F5D"/>
        </w:rPr>
        <w:t xml:space="preserve">, which explains the differences between the forecasting methods used by CCC RG and ONS. </w:t>
      </w:r>
    </w:p>
    <w:p w14:paraId="4A29C962" w14:textId="77777777" w:rsidR="00FE70E8" w:rsidRPr="00D63E6F" w:rsidRDefault="00FE70E8" w:rsidP="0038179C">
      <w:pPr>
        <w:spacing w:line="240" w:lineRule="auto"/>
        <w:rPr>
          <w:rFonts w:cs="Arial"/>
          <w:color w:val="002F5D"/>
        </w:rPr>
      </w:pPr>
    </w:p>
    <w:p w14:paraId="7D6E1EDB" w14:textId="2EB5DAD9" w:rsidR="00637A91"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16</w:t>
      </w:r>
      <w:r w:rsidRPr="00B43863">
        <w:rPr>
          <w:b/>
          <w:color w:val="002F5D"/>
        </w:rPr>
        <w:fldChar w:fldCharType="end"/>
      </w:r>
      <w:r w:rsidR="000143D0" w:rsidRPr="00B43863">
        <w:rPr>
          <w:rFonts w:cs="Arial"/>
          <w:b/>
          <w:color w:val="002F5D"/>
        </w:rPr>
        <w:t xml:space="preserve">. </w:t>
      </w:r>
      <w:r w:rsidR="000143D0" w:rsidRPr="00B43863">
        <w:rPr>
          <w:rFonts w:cs="Arial"/>
          <w:color w:val="002F5D"/>
        </w:rPr>
        <w:t xml:space="preserve">Cambridgeshire </w:t>
      </w:r>
      <w:r w:rsidR="003C7D89" w:rsidRPr="00B43863">
        <w:rPr>
          <w:rFonts w:cs="Arial"/>
          <w:color w:val="002F5D"/>
        </w:rPr>
        <w:t xml:space="preserve">wards </w:t>
      </w:r>
      <w:r w:rsidR="000143D0" w:rsidRPr="00B43863">
        <w:rPr>
          <w:rFonts w:cs="Arial"/>
          <w:color w:val="002F5D"/>
        </w:rPr>
        <w:t xml:space="preserve">- </w:t>
      </w:r>
      <w:r w:rsidR="00804C33" w:rsidRPr="00B43863">
        <w:rPr>
          <w:rFonts w:cs="Arial"/>
          <w:b/>
          <w:color w:val="002F5D"/>
        </w:rPr>
        <w:t>CCC Research Group</w:t>
      </w:r>
      <w:r w:rsidR="00804C33" w:rsidRPr="00B43863">
        <w:rPr>
          <w:rFonts w:cs="Arial"/>
          <w:color w:val="002F5D"/>
        </w:rPr>
        <w:t xml:space="preserve"> </w:t>
      </w:r>
      <w:r w:rsidR="000143D0" w:rsidRPr="00B43863">
        <w:rPr>
          <w:rFonts w:cs="Arial"/>
          <w:color w:val="002F5D"/>
        </w:rPr>
        <w:t>proportional medium term (10 year) population change, 2016 to 2026 (all ages)</w:t>
      </w:r>
    </w:p>
    <w:p w14:paraId="04A2B0DF" w14:textId="77777777" w:rsidR="001A56E6" w:rsidRPr="00D63E6F" w:rsidRDefault="001A56E6" w:rsidP="0038179C">
      <w:pPr>
        <w:spacing w:line="240" w:lineRule="auto"/>
        <w:rPr>
          <w:rFonts w:cs="Arial"/>
          <w:color w:val="002F5D"/>
        </w:rPr>
      </w:pPr>
    </w:p>
    <w:p w14:paraId="7068117B" w14:textId="77777777" w:rsidR="003C7D89" w:rsidRPr="00D63E6F" w:rsidRDefault="003C7D89" w:rsidP="0038179C">
      <w:pPr>
        <w:spacing w:line="240" w:lineRule="auto"/>
        <w:rPr>
          <w:rFonts w:cs="Arial"/>
        </w:rPr>
      </w:pPr>
      <w:r w:rsidRPr="00D63E6F">
        <w:rPr>
          <w:noProof/>
          <w:lang w:eastAsia="en-GB"/>
        </w:rPr>
        <w:drawing>
          <wp:anchor distT="0" distB="0" distL="114300" distR="114300" simplePos="0" relativeHeight="251665408" behindDoc="0" locked="0" layoutInCell="1" allowOverlap="1" wp14:anchorId="4FF79101" wp14:editId="6782AD33">
            <wp:simplePos x="0" y="0"/>
            <wp:positionH relativeFrom="column">
              <wp:posOffset>19050</wp:posOffset>
            </wp:positionH>
            <wp:positionV relativeFrom="paragraph">
              <wp:posOffset>19050</wp:posOffset>
            </wp:positionV>
            <wp:extent cx="1602000" cy="1591200"/>
            <wp:effectExtent l="0" t="0" r="0" b="0"/>
            <wp:wrapNone/>
            <wp:docPr id="204" name="Pictu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02000" cy="1591200"/>
                    </a:xfrm>
                    <a:prstGeom prst="rect">
                      <a:avLst/>
                    </a:prstGeom>
                  </pic:spPr>
                </pic:pic>
              </a:graphicData>
            </a:graphic>
            <wp14:sizeRelH relativeFrom="margin">
              <wp14:pctWidth>0</wp14:pctWidth>
            </wp14:sizeRelH>
            <wp14:sizeRelV relativeFrom="margin">
              <wp14:pctHeight>0</wp14:pctHeight>
            </wp14:sizeRelV>
          </wp:anchor>
        </w:drawing>
      </w:r>
      <w:r w:rsidRPr="00D63E6F">
        <w:rPr>
          <w:noProof/>
          <w:lang w:eastAsia="en-GB"/>
        </w:rPr>
        <w:drawing>
          <wp:inline distT="0" distB="0" distL="0" distR="0" wp14:anchorId="1B3B7591" wp14:editId="5319EEB3">
            <wp:extent cx="5731510" cy="3478530"/>
            <wp:effectExtent l="19050" t="19050" r="21590" b="26670"/>
            <wp:docPr id="203" name="Pictu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55"/>
                    <a:stretch>
                      <a:fillRect/>
                    </a:stretch>
                  </pic:blipFill>
                  <pic:spPr>
                    <a:xfrm>
                      <a:off x="0" y="0"/>
                      <a:ext cx="5731510" cy="3478530"/>
                    </a:xfrm>
                    <a:prstGeom prst="rect">
                      <a:avLst/>
                    </a:prstGeom>
                    <a:ln w="19050">
                      <a:solidFill>
                        <a:srgbClr val="002F5D"/>
                      </a:solidFill>
                    </a:ln>
                  </pic:spPr>
                </pic:pic>
              </a:graphicData>
            </a:graphic>
          </wp:inline>
        </w:drawing>
      </w:r>
    </w:p>
    <w:p w14:paraId="63739DE8" w14:textId="77777777" w:rsidR="00D63E6F" w:rsidRPr="00D63E6F" w:rsidRDefault="00D63E6F" w:rsidP="0038179C">
      <w:pPr>
        <w:spacing w:line="240" w:lineRule="auto"/>
        <w:rPr>
          <w:rFonts w:cs="Arial"/>
          <w:color w:val="002F5D"/>
          <w:sz w:val="18"/>
        </w:rPr>
      </w:pPr>
      <w:r w:rsidRPr="00D63E6F">
        <w:rPr>
          <w:rFonts w:cs="Arial"/>
          <w:color w:val="002F5D"/>
          <w:sz w:val="18"/>
        </w:rPr>
        <w:t>© Crown copyright and database rights 2017 Ordnance Survey 100023205</w:t>
      </w:r>
    </w:p>
    <w:p w14:paraId="657DC1CB" w14:textId="77777777" w:rsidR="001A56E6" w:rsidRDefault="001A56E6" w:rsidP="0038179C">
      <w:pPr>
        <w:spacing w:line="240" w:lineRule="auto"/>
        <w:rPr>
          <w:rFonts w:cs="Arial"/>
          <w:b/>
          <w:color w:val="002F5D"/>
        </w:rPr>
      </w:pPr>
    </w:p>
    <w:p w14:paraId="248073E5" w14:textId="77777777" w:rsidR="000143D0" w:rsidRPr="00D63E6F" w:rsidRDefault="000143D0"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Research Group mid-2015 based population forecasts</w:t>
      </w:r>
    </w:p>
    <w:p w14:paraId="6EEAE84A" w14:textId="77777777" w:rsidR="000143D0" w:rsidRPr="00D63E6F" w:rsidRDefault="000143D0" w:rsidP="0038179C">
      <w:pPr>
        <w:spacing w:line="240" w:lineRule="auto"/>
        <w:rPr>
          <w:rFonts w:cs="Arial"/>
          <w:color w:val="002F5D"/>
        </w:rPr>
      </w:pPr>
    </w:p>
    <w:p w14:paraId="44DE3F64" w14:textId="77777777" w:rsidR="003C7D89" w:rsidRPr="00D63E6F" w:rsidRDefault="003C7D89" w:rsidP="0038179C">
      <w:pPr>
        <w:spacing w:line="240" w:lineRule="auto"/>
        <w:rPr>
          <w:rFonts w:cs="Arial"/>
          <w:b/>
          <w:color w:val="002F5D"/>
        </w:rPr>
      </w:pPr>
      <w:r w:rsidRPr="00D63E6F">
        <w:rPr>
          <w:rFonts w:cs="Arial"/>
          <w:b/>
          <w:color w:val="002F5D"/>
        </w:rPr>
        <w:t>Key points:</w:t>
      </w:r>
    </w:p>
    <w:p w14:paraId="1D32B75F" w14:textId="1B4C1F84" w:rsidR="000143D0" w:rsidRPr="00D63E6F" w:rsidRDefault="00006642" w:rsidP="0038179C">
      <w:pPr>
        <w:pStyle w:val="ListParagraph"/>
        <w:numPr>
          <w:ilvl w:val="0"/>
          <w:numId w:val="50"/>
        </w:numPr>
        <w:spacing w:line="240" w:lineRule="auto"/>
        <w:rPr>
          <w:rFonts w:cs="Arial"/>
          <w:color w:val="002F5D"/>
        </w:rPr>
      </w:pPr>
      <w:r w:rsidRPr="00D63E6F">
        <w:rPr>
          <w:rFonts w:cs="Arial"/>
          <w:color w:val="002F5D"/>
        </w:rPr>
        <w:t xml:space="preserve">The wards that </w:t>
      </w:r>
      <w:r w:rsidR="008D2830">
        <w:rPr>
          <w:rFonts w:cs="Arial"/>
          <w:color w:val="002F5D"/>
        </w:rPr>
        <w:t>are forecast to</w:t>
      </w:r>
      <w:r w:rsidRPr="00D63E6F">
        <w:rPr>
          <w:rFonts w:cs="Arial"/>
          <w:color w:val="002F5D"/>
        </w:rPr>
        <w:t xml:space="preserve"> have the greatest levels of proportional growth between 2016 and 2026</w:t>
      </w:r>
      <w:r w:rsidR="006C760C">
        <w:rPr>
          <w:rFonts w:cs="Arial"/>
          <w:color w:val="002F5D"/>
        </w:rPr>
        <w:t xml:space="preserve">, at levels of </w:t>
      </w:r>
      <w:r w:rsidR="00546704" w:rsidRPr="00D63E6F">
        <w:rPr>
          <w:rFonts w:cs="Arial"/>
          <w:color w:val="002F5D"/>
        </w:rPr>
        <w:t>50%</w:t>
      </w:r>
      <w:r w:rsidR="006C760C">
        <w:rPr>
          <w:rFonts w:cs="Arial"/>
          <w:color w:val="002F5D"/>
        </w:rPr>
        <w:t xml:space="preserve"> or more</w:t>
      </w:r>
      <w:r w:rsidR="001A56E6">
        <w:rPr>
          <w:rFonts w:cs="Arial"/>
          <w:color w:val="002F5D"/>
        </w:rPr>
        <w:t>,</w:t>
      </w:r>
      <w:r w:rsidR="00546704" w:rsidRPr="00D63E6F">
        <w:rPr>
          <w:rFonts w:cs="Arial"/>
          <w:color w:val="002F5D"/>
        </w:rPr>
        <w:t xml:space="preserve"> are</w:t>
      </w:r>
      <w:r w:rsidRPr="00D63E6F">
        <w:rPr>
          <w:rFonts w:cs="Arial"/>
          <w:color w:val="002F5D"/>
        </w:rPr>
        <w:t xml:space="preserve">: </w:t>
      </w:r>
      <w:r w:rsidRPr="00D63E6F">
        <w:rPr>
          <w:rFonts w:cs="Arial"/>
          <w:b/>
          <w:color w:val="002F5D"/>
        </w:rPr>
        <w:t>Longstanton</w:t>
      </w:r>
      <w:r w:rsidRPr="00D63E6F">
        <w:rPr>
          <w:rFonts w:cs="Arial"/>
          <w:color w:val="002F5D"/>
        </w:rPr>
        <w:t xml:space="preserve"> (</w:t>
      </w:r>
      <w:r w:rsidR="00546704" w:rsidRPr="00D63E6F">
        <w:rPr>
          <w:rFonts w:cs="Arial"/>
          <w:color w:val="002F5D"/>
        </w:rPr>
        <w:t xml:space="preserve">South Cambridgeshire, </w:t>
      </w:r>
      <w:r w:rsidRPr="00D63E6F">
        <w:rPr>
          <w:rFonts w:cs="Arial"/>
          <w:color w:val="002F5D"/>
        </w:rPr>
        <w:t xml:space="preserve">which includes Northstowe), </w:t>
      </w:r>
      <w:r w:rsidRPr="00D63E6F">
        <w:rPr>
          <w:rFonts w:cs="Arial"/>
          <w:b/>
          <w:color w:val="002F5D"/>
        </w:rPr>
        <w:t>Upwood and The Raveleys</w:t>
      </w:r>
      <w:r w:rsidR="00546704" w:rsidRPr="00D63E6F">
        <w:rPr>
          <w:rFonts w:cs="Arial"/>
          <w:color w:val="002F5D"/>
        </w:rPr>
        <w:t xml:space="preserve"> (Huntingdonshire)</w:t>
      </w:r>
      <w:r w:rsidRPr="00D63E6F">
        <w:rPr>
          <w:rFonts w:cs="Arial"/>
          <w:color w:val="002F5D"/>
        </w:rPr>
        <w:t xml:space="preserve">, </w:t>
      </w:r>
      <w:r w:rsidRPr="00D63E6F">
        <w:rPr>
          <w:rFonts w:cs="Arial"/>
          <w:b/>
          <w:color w:val="002F5D"/>
        </w:rPr>
        <w:t>Alconbury and The Stukeleys</w:t>
      </w:r>
      <w:r w:rsidR="00546704" w:rsidRPr="00D63E6F">
        <w:rPr>
          <w:rFonts w:cs="Arial"/>
          <w:color w:val="002F5D"/>
        </w:rPr>
        <w:t xml:space="preserve"> (Huntingdonshire)</w:t>
      </w:r>
      <w:r w:rsidRPr="00D63E6F">
        <w:rPr>
          <w:rFonts w:cs="Arial"/>
          <w:color w:val="002F5D"/>
        </w:rPr>
        <w:t xml:space="preserve">, </w:t>
      </w:r>
      <w:r w:rsidRPr="00D63E6F">
        <w:rPr>
          <w:rFonts w:cs="Arial"/>
          <w:b/>
          <w:color w:val="002F5D"/>
        </w:rPr>
        <w:t>Wenneye</w:t>
      </w:r>
      <w:r w:rsidR="00546704" w:rsidRPr="00D63E6F">
        <w:rPr>
          <w:rFonts w:cs="Arial"/>
          <w:color w:val="002F5D"/>
        </w:rPr>
        <w:t xml:space="preserve"> (Fenland)</w:t>
      </w:r>
      <w:r w:rsidRPr="00D63E6F">
        <w:rPr>
          <w:rFonts w:cs="Arial"/>
          <w:color w:val="002F5D"/>
        </w:rPr>
        <w:t xml:space="preserve">, </w:t>
      </w:r>
      <w:r w:rsidRPr="00D63E6F">
        <w:rPr>
          <w:rFonts w:cs="Arial"/>
          <w:b/>
          <w:color w:val="002F5D"/>
        </w:rPr>
        <w:t>The Wilbrahams</w:t>
      </w:r>
      <w:r w:rsidR="00546704" w:rsidRPr="00D63E6F">
        <w:rPr>
          <w:rFonts w:cs="Arial"/>
          <w:color w:val="002F5D"/>
        </w:rPr>
        <w:t xml:space="preserve"> (South Cambridgeshire)</w:t>
      </w:r>
      <w:r w:rsidRPr="00D63E6F">
        <w:rPr>
          <w:rFonts w:cs="Arial"/>
          <w:color w:val="002F5D"/>
        </w:rPr>
        <w:t xml:space="preserve">, </w:t>
      </w:r>
      <w:r w:rsidRPr="00D63E6F">
        <w:rPr>
          <w:rFonts w:cs="Arial"/>
          <w:b/>
          <w:color w:val="002F5D"/>
        </w:rPr>
        <w:t>Castle</w:t>
      </w:r>
      <w:r w:rsidR="00546704" w:rsidRPr="00D63E6F">
        <w:rPr>
          <w:rFonts w:cs="Arial"/>
          <w:color w:val="002F5D"/>
        </w:rPr>
        <w:t xml:space="preserve"> (</w:t>
      </w:r>
      <w:r w:rsidR="0084438B">
        <w:rPr>
          <w:rFonts w:cs="Arial"/>
          <w:color w:val="002F5D"/>
        </w:rPr>
        <w:t>Cambridge</w:t>
      </w:r>
      <w:r w:rsidR="00546704" w:rsidRPr="00D63E6F">
        <w:rPr>
          <w:rFonts w:cs="Arial"/>
          <w:color w:val="002F5D"/>
        </w:rPr>
        <w:t>)</w:t>
      </w:r>
      <w:r w:rsidRPr="00D63E6F">
        <w:rPr>
          <w:rFonts w:cs="Arial"/>
          <w:color w:val="002F5D"/>
        </w:rPr>
        <w:t xml:space="preserve">, </w:t>
      </w:r>
      <w:r w:rsidRPr="00D63E6F">
        <w:rPr>
          <w:rFonts w:cs="Arial"/>
          <w:b/>
          <w:color w:val="002F5D"/>
        </w:rPr>
        <w:t>March West</w:t>
      </w:r>
      <w:r w:rsidR="00546704" w:rsidRPr="00D63E6F">
        <w:rPr>
          <w:rFonts w:cs="Arial"/>
          <w:color w:val="002F5D"/>
        </w:rPr>
        <w:t xml:space="preserve"> (Fenland)</w:t>
      </w:r>
      <w:r w:rsidRPr="00D63E6F">
        <w:rPr>
          <w:rFonts w:cs="Arial"/>
          <w:color w:val="002F5D"/>
        </w:rPr>
        <w:t xml:space="preserve">, </w:t>
      </w:r>
      <w:r w:rsidRPr="00D63E6F">
        <w:rPr>
          <w:rFonts w:cs="Arial"/>
          <w:b/>
          <w:color w:val="002F5D"/>
        </w:rPr>
        <w:t>Staithe</w:t>
      </w:r>
      <w:r w:rsidR="00546704" w:rsidRPr="00D63E6F">
        <w:rPr>
          <w:rFonts w:cs="Arial"/>
          <w:color w:val="002F5D"/>
        </w:rPr>
        <w:t xml:space="preserve"> (Fenland)</w:t>
      </w:r>
      <w:r w:rsidRPr="00D63E6F">
        <w:rPr>
          <w:rFonts w:cs="Arial"/>
          <w:color w:val="002F5D"/>
        </w:rPr>
        <w:t xml:space="preserve">, </w:t>
      </w:r>
      <w:r w:rsidRPr="00D63E6F">
        <w:rPr>
          <w:rFonts w:cs="Arial"/>
          <w:b/>
          <w:color w:val="002F5D"/>
        </w:rPr>
        <w:t>Girton</w:t>
      </w:r>
      <w:r w:rsidR="00546704" w:rsidRPr="00D63E6F">
        <w:rPr>
          <w:rFonts w:cs="Arial"/>
          <w:color w:val="002F5D"/>
        </w:rPr>
        <w:t xml:space="preserve"> (</w:t>
      </w:r>
      <w:r w:rsidR="00740567" w:rsidRPr="00D63E6F">
        <w:rPr>
          <w:rFonts w:cs="Arial"/>
          <w:color w:val="002F5D"/>
        </w:rPr>
        <w:t>South Cambridgeshire</w:t>
      </w:r>
      <w:r w:rsidR="00546704" w:rsidRPr="00D63E6F">
        <w:rPr>
          <w:rFonts w:cs="Arial"/>
          <w:color w:val="002F5D"/>
        </w:rPr>
        <w:t>)</w:t>
      </w:r>
      <w:r w:rsidRPr="00D63E6F">
        <w:rPr>
          <w:rFonts w:cs="Arial"/>
          <w:color w:val="002F5D"/>
        </w:rPr>
        <w:t xml:space="preserve">, </w:t>
      </w:r>
      <w:r w:rsidRPr="00D63E6F">
        <w:rPr>
          <w:rFonts w:cs="Arial"/>
          <w:b/>
          <w:color w:val="002F5D"/>
        </w:rPr>
        <w:t>Haslingfield and The Eversdens</w:t>
      </w:r>
      <w:r w:rsidR="00740567" w:rsidRPr="00D63E6F">
        <w:rPr>
          <w:rFonts w:cs="Arial"/>
          <w:color w:val="002F5D"/>
        </w:rPr>
        <w:t xml:space="preserve"> (South Cambridgeshire) and</w:t>
      </w:r>
      <w:r w:rsidRPr="00D63E6F">
        <w:rPr>
          <w:rFonts w:cs="Arial"/>
          <w:color w:val="002F5D"/>
        </w:rPr>
        <w:t xml:space="preserve"> </w:t>
      </w:r>
      <w:r w:rsidRPr="00D63E6F">
        <w:rPr>
          <w:rFonts w:cs="Arial"/>
          <w:b/>
          <w:color w:val="002F5D"/>
        </w:rPr>
        <w:t>Soham South</w:t>
      </w:r>
      <w:r w:rsidR="00740567" w:rsidRPr="00D63E6F">
        <w:rPr>
          <w:rFonts w:cs="Arial"/>
          <w:color w:val="002F5D"/>
        </w:rPr>
        <w:t xml:space="preserve"> (East Cambridgeshire)</w:t>
      </w:r>
      <w:r w:rsidRPr="00D63E6F">
        <w:rPr>
          <w:rFonts w:cs="Arial"/>
          <w:color w:val="002F5D"/>
        </w:rPr>
        <w:t>.</w:t>
      </w:r>
    </w:p>
    <w:p w14:paraId="3DB17B66" w14:textId="77777777" w:rsidR="00906C1A" w:rsidRPr="00D63E6F" w:rsidRDefault="00906C1A" w:rsidP="0038179C">
      <w:pPr>
        <w:spacing w:line="240" w:lineRule="auto"/>
        <w:rPr>
          <w:rFonts w:cs="Arial"/>
          <w:color w:val="002F5D"/>
        </w:rPr>
      </w:pPr>
    </w:p>
    <w:p w14:paraId="5CD7C142" w14:textId="77777777" w:rsidR="00006642" w:rsidRPr="00D63E6F" w:rsidRDefault="00006642" w:rsidP="0038179C">
      <w:pPr>
        <w:spacing w:line="240" w:lineRule="auto"/>
        <w:ind w:left="360"/>
        <w:rPr>
          <w:rFonts w:cs="Arial"/>
          <w:color w:val="002F5D"/>
        </w:rPr>
      </w:pPr>
    </w:p>
    <w:p w14:paraId="5C1DEC92" w14:textId="77777777" w:rsidR="002172B5" w:rsidRDefault="002172B5">
      <w:pPr>
        <w:rPr>
          <w:rFonts w:eastAsiaTheme="majorEastAsia" w:cstheme="majorBidi"/>
          <w:b/>
          <w:color w:val="FFFFFF" w:themeColor="background1"/>
        </w:rPr>
      </w:pPr>
      <w:r>
        <w:br w:type="page"/>
      </w:r>
    </w:p>
    <w:p w14:paraId="030996F4" w14:textId="77777777" w:rsidR="000A6527" w:rsidRPr="00DB64FD" w:rsidRDefault="003C5F78" w:rsidP="00DB64FD">
      <w:pPr>
        <w:pStyle w:val="JSNA3"/>
      </w:pPr>
      <w:bookmarkStart w:id="15" w:name="_Toc492908654"/>
      <w:r>
        <w:lastRenderedPageBreak/>
        <w:t>P</w:t>
      </w:r>
      <w:r w:rsidR="000A6527" w:rsidRPr="00D63E6F">
        <w:t>opulation change and house building</w:t>
      </w:r>
      <w:bookmarkEnd w:id="15"/>
    </w:p>
    <w:p w14:paraId="21F0B010" w14:textId="77777777" w:rsidR="000A6527" w:rsidRPr="00D63E6F" w:rsidRDefault="000A6527" w:rsidP="0038179C">
      <w:pPr>
        <w:spacing w:line="240" w:lineRule="auto"/>
        <w:rPr>
          <w:rFonts w:cs="Arial"/>
          <w:color w:val="002F5D"/>
        </w:rPr>
      </w:pPr>
    </w:p>
    <w:p w14:paraId="299F09BE" w14:textId="77777777" w:rsidR="000A6527"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17</w:t>
      </w:r>
      <w:r w:rsidRPr="00B43863">
        <w:rPr>
          <w:b/>
          <w:color w:val="002F5D"/>
        </w:rPr>
        <w:fldChar w:fldCharType="end"/>
      </w:r>
      <w:r w:rsidR="000A6527" w:rsidRPr="00B43863">
        <w:rPr>
          <w:rFonts w:cs="Arial"/>
          <w:color w:val="002F5D"/>
        </w:rPr>
        <w:t>. Cambridgeshire and Peterborough Combined Authority – major development sites and dwelling numbers</w:t>
      </w:r>
    </w:p>
    <w:p w14:paraId="554583C8" w14:textId="77777777" w:rsidR="00ED52E6" w:rsidRPr="00D63E6F" w:rsidRDefault="00ED52E6" w:rsidP="0038179C">
      <w:pPr>
        <w:spacing w:line="240" w:lineRule="auto"/>
        <w:rPr>
          <w:rFonts w:cs="Arial"/>
          <w:color w:val="002F5D"/>
        </w:rPr>
      </w:pPr>
    </w:p>
    <w:p w14:paraId="66DD6D9D" w14:textId="77777777" w:rsidR="000A6527" w:rsidRPr="00D63E6F" w:rsidRDefault="000A6527" w:rsidP="0038179C">
      <w:pPr>
        <w:spacing w:line="240" w:lineRule="auto"/>
        <w:rPr>
          <w:rFonts w:cs="Arial"/>
          <w:color w:val="002F5D"/>
        </w:rPr>
      </w:pPr>
      <w:r w:rsidRPr="00D63E6F">
        <w:rPr>
          <w:noProof/>
          <w:lang w:eastAsia="en-GB"/>
        </w:rPr>
        <w:drawing>
          <wp:inline distT="0" distB="0" distL="0" distR="0" wp14:anchorId="24E73D9E" wp14:editId="5633A226">
            <wp:extent cx="6120130" cy="4327525"/>
            <wp:effectExtent l="19050" t="19050" r="13970" b="15875"/>
            <wp:docPr id="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6"/>
                    <a:stretch>
                      <a:fillRect/>
                    </a:stretch>
                  </pic:blipFill>
                  <pic:spPr>
                    <a:xfrm>
                      <a:off x="0" y="0"/>
                      <a:ext cx="6120130" cy="4327525"/>
                    </a:xfrm>
                    <a:prstGeom prst="rect">
                      <a:avLst/>
                    </a:prstGeom>
                    <a:ln w="19050">
                      <a:solidFill>
                        <a:srgbClr val="002F5D"/>
                      </a:solidFill>
                    </a:ln>
                  </pic:spPr>
                </pic:pic>
              </a:graphicData>
            </a:graphic>
          </wp:inline>
        </w:drawing>
      </w:r>
    </w:p>
    <w:p w14:paraId="57C317B2" w14:textId="77777777" w:rsidR="00ED52E6" w:rsidRDefault="00ED52E6" w:rsidP="0038179C">
      <w:pPr>
        <w:spacing w:line="240" w:lineRule="auto"/>
        <w:rPr>
          <w:rFonts w:cs="Arial"/>
          <w:b/>
          <w:color w:val="002F5D"/>
        </w:rPr>
      </w:pPr>
    </w:p>
    <w:p w14:paraId="7270E493" w14:textId="77777777" w:rsidR="000A6527" w:rsidRPr="00D63E6F" w:rsidRDefault="000A6527"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Business Intelligence – Research Group</w:t>
      </w:r>
    </w:p>
    <w:p w14:paraId="6FFDBE3B" w14:textId="77777777" w:rsidR="000A6527" w:rsidRPr="00D63E6F" w:rsidRDefault="000A6527" w:rsidP="0038179C">
      <w:pPr>
        <w:spacing w:line="240" w:lineRule="auto"/>
        <w:rPr>
          <w:rFonts w:cs="Arial"/>
          <w:color w:val="002F5D"/>
        </w:rPr>
      </w:pPr>
    </w:p>
    <w:p w14:paraId="7477CDC0" w14:textId="77777777" w:rsidR="000A6527" w:rsidRPr="00D63E6F" w:rsidRDefault="000A6527" w:rsidP="0038179C">
      <w:pPr>
        <w:spacing w:line="240" w:lineRule="auto"/>
        <w:rPr>
          <w:rFonts w:cs="Arial"/>
          <w:b/>
          <w:color w:val="002F5D"/>
        </w:rPr>
      </w:pPr>
      <w:r w:rsidRPr="00D63E6F">
        <w:rPr>
          <w:rFonts w:cs="Arial"/>
          <w:b/>
          <w:color w:val="002F5D"/>
        </w:rPr>
        <w:t>Key points:</w:t>
      </w:r>
    </w:p>
    <w:p w14:paraId="331D2361" w14:textId="77777777" w:rsidR="000A6527" w:rsidRPr="00D63E6F" w:rsidRDefault="00DE4206" w:rsidP="0038179C">
      <w:pPr>
        <w:pStyle w:val="ListParagraph"/>
        <w:numPr>
          <w:ilvl w:val="0"/>
          <w:numId w:val="34"/>
        </w:numPr>
        <w:spacing w:line="240" w:lineRule="auto"/>
        <w:rPr>
          <w:rFonts w:cs="Arial"/>
          <w:color w:val="002F5D"/>
        </w:rPr>
      </w:pPr>
      <w:r w:rsidRPr="00D63E6F">
        <w:rPr>
          <w:rFonts w:cs="Arial"/>
          <w:color w:val="002F5D"/>
        </w:rPr>
        <w:t>The map above shows the proposed major new housing development proposed sites and the planned number of dwellings by site.</w:t>
      </w:r>
    </w:p>
    <w:p w14:paraId="7FE317FA" w14:textId="69024158" w:rsidR="00DE4206" w:rsidRPr="00D63E6F" w:rsidRDefault="00DE4206" w:rsidP="00F10E66">
      <w:pPr>
        <w:pStyle w:val="ListParagraph"/>
        <w:numPr>
          <w:ilvl w:val="0"/>
          <w:numId w:val="34"/>
        </w:numPr>
        <w:spacing w:line="240" w:lineRule="auto"/>
        <w:rPr>
          <w:rFonts w:cs="Arial"/>
          <w:color w:val="002F5D"/>
        </w:rPr>
      </w:pPr>
      <w:r w:rsidRPr="00D63E6F">
        <w:rPr>
          <w:rFonts w:cs="Arial"/>
          <w:color w:val="002F5D"/>
        </w:rPr>
        <w:t>Within Cambridgeshire</w:t>
      </w:r>
      <w:r w:rsidR="0062180A">
        <w:rPr>
          <w:rFonts w:cs="Arial"/>
          <w:color w:val="002F5D"/>
        </w:rPr>
        <w:t>,</w:t>
      </w:r>
      <w:r w:rsidR="005D5759">
        <w:rPr>
          <w:rFonts w:cs="Arial"/>
          <w:color w:val="002F5D"/>
        </w:rPr>
        <w:t xml:space="preserve"> Northstowe </w:t>
      </w:r>
      <w:r w:rsidRPr="00D63E6F">
        <w:rPr>
          <w:rFonts w:cs="Arial"/>
          <w:color w:val="002F5D"/>
        </w:rPr>
        <w:t xml:space="preserve">and the </w:t>
      </w:r>
      <w:r w:rsidR="007C2EBB">
        <w:rPr>
          <w:rFonts w:cs="Arial"/>
          <w:color w:val="002F5D"/>
        </w:rPr>
        <w:t>proposed</w:t>
      </w:r>
      <w:r w:rsidR="005D5759">
        <w:rPr>
          <w:rFonts w:cs="Arial"/>
          <w:color w:val="002F5D"/>
        </w:rPr>
        <w:t xml:space="preserve"> Wisbech Garden Town </w:t>
      </w:r>
      <w:r w:rsidR="008D2830">
        <w:rPr>
          <w:rFonts w:cs="Arial"/>
          <w:color w:val="002F5D"/>
        </w:rPr>
        <w:t xml:space="preserve">are expected to </w:t>
      </w:r>
      <w:r w:rsidRPr="00D63E6F">
        <w:rPr>
          <w:rFonts w:cs="Arial"/>
          <w:color w:val="002F5D"/>
        </w:rPr>
        <w:t>have the highest numbers of planned dwellings.</w:t>
      </w:r>
    </w:p>
    <w:p w14:paraId="461BC68F" w14:textId="77777777" w:rsidR="00DE4206" w:rsidRPr="00D63E6F" w:rsidRDefault="00DE4206" w:rsidP="00F10E66">
      <w:pPr>
        <w:pStyle w:val="ListParagraph"/>
        <w:numPr>
          <w:ilvl w:val="0"/>
          <w:numId w:val="34"/>
        </w:numPr>
        <w:spacing w:line="240" w:lineRule="auto"/>
        <w:rPr>
          <w:rFonts w:cs="Arial"/>
          <w:color w:val="002F5D"/>
        </w:rPr>
      </w:pPr>
      <w:r w:rsidRPr="00D63E6F">
        <w:rPr>
          <w:rFonts w:cs="Arial"/>
          <w:color w:val="002F5D"/>
        </w:rPr>
        <w:t>Waterbeach New Town, Alconbury and March have the next highest proposed numbers of dwellings.</w:t>
      </w:r>
    </w:p>
    <w:p w14:paraId="329D35CA" w14:textId="42278851" w:rsidR="00DE4206" w:rsidRPr="00D63E6F" w:rsidRDefault="00DE4206" w:rsidP="00F10E66">
      <w:pPr>
        <w:pStyle w:val="ListParagraph"/>
        <w:numPr>
          <w:ilvl w:val="0"/>
          <w:numId w:val="34"/>
        </w:numPr>
        <w:spacing w:line="240" w:lineRule="auto"/>
        <w:rPr>
          <w:rFonts w:cs="Arial"/>
          <w:color w:val="002F5D"/>
        </w:rPr>
      </w:pPr>
      <w:r w:rsidRPr="00D63E6F">
        <w:rPr>
          <w:rFonts w:cs="Arial"/>
          <w:color w:val="002F5D"/>
        </w:rPr>
        <w:t xml:space="preserve">Cambridge and Cambridgeshire market towns </w:t>
      </w:r>
      <w:r w:rsidR="008D2830">
        <w:rPr>
          <w:rFonts w:cs="Arial"/>
          <w:color w:val="002F5D"/>
        </w:rPr>
        <w:t xml:space="preserve">are all set to </w:t>
      </w:r>
      <w:r w:rsidRPr="00D63E6F">
        <w:rPr>
          <w:rFonts w:cs="Arial"/>
          <w:color w:val="002F5D"/>
        </w:rPr>
        <w:t>have new housing.</w:t>
      </w:r>
    </w:p>
    <w:p w14:paraId="5425580E" w14:textId="422A87DD" w:rsidR="00DE4206" w:rsidRPr="00D63E6F" w:rsidRDefault="00DE4206" w:rsidP="00F10E66">
      <w:pPr>
        <w:pStyle w:val="ListParagraph"/>
        <w:numPr>
          <w:ilvl w:val="0"/>
          <w:numId w:val="34"/>
        </w:numPr>
        <w:spacing w:line="240" w:lineRule="auto"/>
        <w:rPr>
          <w:rFonts w:cs="Arial"/>
          <w:color w:val="002F5D"/>
        </w:rPr>
      </w:pPr>
      <w:r w:rsidRPr="00D63E6F">
        <w:rPr>
          <w:rFonts w:cs="Arial"/>
          <w:color w:val="002F5D"/>
        </w:rPr>
        <w:t xml:space="preserve">The greatest density of proposed housing sites and the greatest numbers of dwellings </w:t>
      </w:r>
      <w:r w:rsidR="008D2830">
        <w:rPr>
          <w:rFonts w:cs="Arial"/>
          <w:color w:val="002F5D"/>
        </w:rPr>
        <w:t>is proposed to</w:t>
      </w:r>
      <w:r w:rsidRPr="00D63E6F">
        <w:rPr>
          <w:rFonts w:cs="Arial"/>
          <w:color w:val="002F5D"/>
        </w:rPr>
        <w:t xml:space="preserve"> be in South Cambridgeshire.</w:t>
      </w:r>
    </w:p>
    <w:p w14:paraId="37AFEA7A" w14:textId="77777777" w:rsidR="00DE4206" w:rsidRPr="00D63E6F" w:rsidRDefault="00DE4206" w:rsidP="0038179C">
      <w:pPr>
        <w:spacing w:line="240" w:lineRule="auto"/>
        <w:rPr>
          <w:rFonts w:cs="Arial"/>
          <w:color w:val="002F5D"/>
        </w:rPr>
      </w:pPr>
    </w:p>
    <w:p w14:paraId="72C3188B" w14:textId="77777777" w:rsidR="005F04CD" w:rsidRDefault="005F04CD">
      <w:pPr>
        <w:rPr>
          <w:rFonts w:cs="Arial"/>
          <w:b/>
          <w:color w:val="002F5D"/>
        </w:rPr>
      </w:pPr>
      <w:r>
        <w:rPr>
          <w:rFonts w:cs="Arial"/>
          <w:b/>
          <w:color w:val="002F5D"/>
        </w:rPr>
        <w:br w:type="page"/>
      </w:r>
    </w:p>
    <w:p w14:paraId="41917E9D" w14:textId="77777777" w:rsidR="00591EA4"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18</w:t>
      </w:r>
      <w:r w:rsidRPr="00B43863">
        <w:rPr>
          <w:b/>
          <w:color w:val="002F5D"/>
        </w:rPr>
        <w:fldChar w:fldCharType="end"/>
      </w:r>
      <w:r w:rsidR="00591EA4" w:rsidRPr="00B43863">
        <w:rPr>
          <w:rFonts w:cs="Arial"/>
          <w:color w:val="002F5D"/>
        </w:rPr>
        <w:t>. Cambridgeshire housing supply sites with greater than 100 dwellings, March 2016</w:t>
      </w:r>
    </w:p>
    <w:p w14:paraId="05B31917" w14:textId="77777777" w:rsidR="00ED52E6" w:rsidRPr="00D63E6F" w:rsidRDefault="00ED52E6" w:rsidP="0038179C">
      <w:pPr>
        <w:spacing w:line="240" w:lineRule="auto"/>
        <w:rPr>
          <w:rFonts w:cs="Arial"/>
          <w:color w:val="002F5D"/>
        </w:rPr>
      </w:pPr>
    </w:p>
    <w:p w14:paraId="42D648D8" w14:textId="77777777" w:rsidR="00842ABF" w:rsidRPr="00D63E6F" w:rsidRDefault="00842ABF" w:rsidP="0038179C">
      <w:pPr>
        <w:spacing w:line="240" w:lineRule="auto"/>
        <w:rPr>
          <w:rFonts w:cs="Arial"/>
          <w:color w:val="002F5D"/>
        </w:rPr>
      </w:pPr>
      <w:r w:rsidRPr="00D63E6F">
        <w:rPr>
          <w:noProof/>
          <w:lang w:eastAsia="en-GB"/>
        </w:rPr>
        <w:drawing>
          <wp:inline distT="0" distB="0" distL="0" distR="0" wp14:anchorId="15E07E26" wp14:editId="60543252">
            <wp:extent cx="4357933" cy="6172200"/>
            <wp:effectExtent l="0" t="0" r="508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61666" cy="6177488"/>
                    </a:xfrm>
                    <a:prstGeom prst="rect">
                      <a:avLst/>
                    </a:prstGeom>
                    <a:noFill/>
                    <a:ln>
                      <a:noFill/>
                    </a:ln>
                  </pic:spPr>
                </pic:pic>
              </a:graphicData>
            </a:graphic>
          </wp:inline>
        </w:drawing>
      </w:r>
    </w:p>
    <w:p w14:paraId="31B556DE" w14:textId="77777777" w:rsidR="00ED52E6" w:rsidRDefault="00ED52E6" w:rsidP="0038179C">
      <w:pPr>
        <w:spacing w:line="240" w:lineRule="auto"/>
        <w:rPr>
          <w:rFonts w:cs="Arial"/>
          <w:b/>
          <w:color w:val="002F5D"/>
        </w:rPr>
      </w:pPr>
    </w:p>
    <w:p w14:paraId="14D258AB" w14:textId="77777777" w:rsidR="00842ABF" w:rsidRPr="00D63E6F" w:rsidRDefault="00842ABF" w:rsidP="0038179C">
      <w:pPr>
        <w:spacing w:line="240" w:lineRule="auto"/>
        <w:rPr>
          <w:rFonts w:cs="Arial"/>
          <w:color w:val="002F5D"/>
        </w:rPr>
      </w:pPr>
      <w:r w:rsidRPr="00D63E6F">
        <w:rPr>
          <w:rFonts w:cs="Arial"/>
          <w:b/>
          <w:color w:val="002F5D"/>
        </w:rPr>
        <w:t xml:space="preserve">Source: </w:t>
      </w:r>
      <w:r w:rsidRPr="00D63E6F">
        <w:rPr>
          <w:rFonts w:cs="Arial"/>
          <w:color w:val="002F5D"/>
        </w:rPr>
        <w:t>Cambridgeshire County Council Business Intelligence – Research Group</w:t>
      </w:r>
    </w:p>
    <w:p w14:paraId="64A05FAD" w14:textId="77777777" w:rsidR="00842ABF" w:rsidRPr="00D63E6F" w:rsidRDefault="00842ABF" w:rsidP="0038179C">
      <w:pPr>
        <w:spacing w:line="240" w:lineRule="auto"/>
        <w:rPr>
          <w:rFonts w:cs="Arial"/>
          <w:color w:val="002F5D"/>
        </w:rPr>
      </w:pPr>
    </w:p>
    <w:p w14:paraId="77835B97" w14:textId="77777777" w:rsidR="00A60009" w:rsidRPr="00D63E6F" w:rsidRDefault="00A60009" w:rsidP="0038179C">
      <w:pPr>
        <w:spacing w:line="240" w:lineRule="auto"/>
        <w:rPr>
          <w:rFonts w:cs="Arial"/>
          <w:b/>
          <w:color w:val="002F5D"/>
        </w:rPr>
      </w:pPr>
      <w:r w:rsidRPr="00D63E6F">
        <w:rPr>
          <w:rFonts w:cs="Arial"/>
          <w:b/>
          <w:color w:val="002F5D"/>
        </w:rPr>
        <w:t>Key points:</w:t>
      </w:r>
    </w:p>
    <w:p w14:paraId="055DB7B4" w14:textId="6D63EE14" w:rsidR="00591EA4" w:rsidRPr="00D63E6F" w:rsidRDefault="00A60009" w:rsidP="0038179C">
      <w:pPr>
        <w:pStyle w:val="ListParagraph"/>
        <w:numPr>
          <w:ilvl w:val="0"/>
          <w:numId w:val="35"/>
        </w:numPr>
        <w:spacing w:line="240" w:lineRule="auto"/>
        <w:rPr>
          <w:rFonts w:cs="Arial"/>
          <w:color w:val="002F5D"/>
        </w:rPr>
      </w:pPr>
      <w:r w:rsidRPr="00D63E6F">
        <w:rPr>
          <w:rFonts w:cs="Arial"/>
          <w:color w:val="002F5D"/>
        </w:rPr>
        <w:t>The map above shows new housing site status in terms of planning permissions and completion for those sites with greater than 100 dwellings</w:t>
      </w:r>
      <w:r w:rsidR="00516E56" w:rsidRPr="001008DD">
        <w:rPr>
          <w:rFonts w:cs="Arial"/>
          <w:color w:val="002F5D"/>
        </w:rPr>
        <w:t>.</w:t>
      </w:r>
    </w:p>
    <w:p w14:paraId="775D3400" w14:textId="2DB16A28" w:rsidR="00A60009" w:rsidRPr="00D63E6F" w:rsidRDefault="00A60009" w:rsidP="0038179C">
      <w:pPr>
        <w:pStyle w:val="ListParagraph"/>
        <w:numPr>
          <w:ilvl w:val="0"/>
          <w:numId w:val="35"/>
        </w:numPr>
        <w:spacing w:line="240" w:lineRule="auto"/>
        <w:rPr>
          <w:rFonts w:cs="Arial"/>
          <w:color w:val="002F5D"/>
        </w:rPr>
      </w:pPr>
      <w:r w:rsidRPr="00D63E6F">
        <w:rPr>
          <w:rFonts w:cs="Arial"/>
          <w:color w:val="002F5D"/>
        </w:rPr>
        <w:t>Without considering site status, South Cambridgeshire ha</w:t>
      </w:r>
      <w:r w:rsidR="005E1A47">
        <w:rPr>
          <w:rFonts w:cs="Arial"/>
          <w:color w:val="002F5D"/>
        </w:rPr>
        <w:t>d</w:t>
      </w:r>
      <w:r w:rsidRPr="00D63E6F">
        <w:rPr>
          <w:rFonts w:cs="Arial"/>
          <w:color w:val="002F5D"/>
        </w:rPr>
        <w:t xml:space="preserve"> the highest number of sites, followed by Huntingdonshire and then Fenland (though Cambridge is shown as a single site and has had the greatest number of housing developed completions between 2001 and 2016</w:t>
      </w:r>
      <w:r w:rsidR="00ED52E6">
        <w:rPr>
          <w:rFonts w:cs="Arial"/>
          <w:color w:val="002F5D"/>
        </w:rPr>
        <w:t>)</w:t>
      </w:r>
      <w:r w:rsidRPr="00D63E6F">
        <w:rPr>
          <w:rFonts w:cs="Arial"/>
          <w:color w:val="002F5D"/>
        </w:rPr>
        <w:t>.</w:t>
      </w:r>
    </w:p>
    <w:p w14:paraId="4DA0EC5E" w14:textId="0A4241CC" w:rsidR="00032139" w:rsidRPr="00D63E6F" w:rsidRDefault="000977B4" w:rsidP="0038179C">
      <w:pPr>
        <w:pStyle w:val="ListParagraph"/>
        <w:numPr>
          <w:ilvl w:val="0"/>
          <w:numId w:val="35"/>
        </w:numPr>
        <w:spacing w:line="240" w:lineRule="auto"/>
        <w:rPr>
          <w:rFonts w:cs="Arial"/>
          <w:color w:val="002F5D"/>
        </w:rPr>
      </w:pPr>
      <w:r w:rsidRPr="00D63E6F">
        <w:rPr>
          <w:rFonts w:cs="Arial"/>
          <w:color w:val="002F5D"/>
        </w:rPr>
        <w:t xml:space="preserve">In terms of those areas with outline planning permissions </w:t>
      </w:r>
      <w:r w:rsidR="004E1898" w:rsidRPr="00D63E6F">
        <w:rPr>
          <w:rFonts w:cs="Arial"/>
          <w:color w:val="002F5D"/>
        </w:rPr>
        <w:t xml:space="preserve">there </w:t>
      </w:r>
      <w:r w:rsidR="005E1A47">
        <w:rPr>
          <w:rFonts w:cs="Arial"/>
          <w:color w:val="002F5D"/>
        </w:rPr>
        <w:t>were</w:t>
      </w:r>
      <w:r w:rsidR="005E1A47" w:rsidRPr="00D63E6F">
        <w:rPr>
          <w:rFonts w:cs="Arial"/>
          <w:color w:val="002F5D"/>
        </w:rPr>
        <w:t xml:space="preserve"> </w:t>
      </w:r>
      <w:r w:rsidR="004E1898" w:rsidRPr="00D63E6F">
        <w:rPr>
          <w:rFonts w:cs="Arial"/>
          <w:color w:val="002F5D"/>
        </w:rPr>
        <w:t xml:space="preserve">two in South Cambridgeshire, clustered on the border with </w:t>
      </w:r>
      <w:r w:rsidR="0084438B">
        <w:rPr>
          <w:rFonts w:cs="Arial"/>
          <w:color w:val="002F5D"/>
        </w:rPr>
        <w:t>Cambridge</w:t>
      </w:r>
      <w:r w:rsidR="004E1898" w:rsidRPr="00D63E6F">
        <w:rPr>
          <w:rFonts w:cs="Arial"/>
          <w:color w:val="002F5D"/>
        </w:rPr>
        <w:t xml:space="preserve"> and primarily others in Huntingdonshire and East Cambridgeshire.</w:t>
      </w:r>
    </w:p>
    <w:p w14:paraId="3198C278" w14:textId="2AE2EA9B" w:rsidR="004E1898" w:rsidRPr="00D63E6F" w:rsidRDefault="004E1898" w:rsidP="0038179C">
      <w:pPr>
        <w:pStyle w:val="ListParagraph"/>
        <w:numPr>
          <w:ilvl w:val="0"/>
          <w:numId w:val="35"/>
        </w:numPr>
        <w:spacing w:line="240" w:lineRule="auto"/>
        <w:rPr>
          <w:rFonts w:cs="Arial"/>
          <w:color w:val="002F5D"/>
        </w:rPr>
      </w:pPr>
      <w:r w:rsidRPr="00D63E6F">
        <w:rPr>
          <w:rFonts w:cs="Arial"/>
          <w:color w:val="002F5D"/>
        </w:rPr>
        <w:t xml:space="preserve">Across Cambridgeshire, there </w:t>
      </w:r>
      <w:r w:rsidR="005E1A47">
        <w:rPr>
          <w:rFonts w:cs="Arial"/>
          <w:color w:val="002F5D"/>
        </w:rPr>
        <w:t>was</w:t>
      </w:r>
      <w:r w:rsidR="005E1A47" w:rsidRPr="00D63E6F">
        <w:rPr>
          <w:rFonts w:cs="Arial"/>
          <w:color w:val="002F5D"/>
        </w:rPr>
        <w:t xml:space="preserve"> </w:t>
      </w:r>
      <w:r w:rsidRPr="00D63E6F">
        <w:rPr>
          <w:rFonts w:cs="Arial"/>
          <w:color w:val="002F5D"/>
        </w:rPr>
        <w:t xml:space="preserve">a low number of sites with unimplemented </w:t>
      </w:r>
      <w:r w:rsidR="001F3C10" w:rsidRPr="00D63E6F">
        <w:rPr>
          <w:rFonts w:cs="Arial"/>
          <w:color w:val="002F5D"/>
        </w:rPr>
        <w:t>full planning permission.</w:t>
      </w:r>
    </w:p>
    <w:p w14:paraId="4C6933C9" w14:textId="77777777" w:rsidR="00815F97" w:rsidRPr="00D63E6F" w:rsidRDefault="003C5F78" w:rsidP="00DB64FD">
      <w:pPr>
        <w:pStyle w:val="JSNA3"/>
      </w:pPr>
      <w:bookmarkStart w:id="16" w:name="_Toc492908655"/>
      <w:r>
        <w:lastRenderedPageBreak/>
        <w:t>P</w:t>
      </w:r>
      <w:r w:rsidR="00815F97" w:rsidRPr="00D63E6F">
        <w:t>opulation density</w:t>
      </w:r>
      <w:bookmarkEnd w:id="16"/>
    </w:p>
    <w:p w14:paraId="7AF476B7" w14:textId="77777777" w:rsidR="00815F97" w:rsidRPr="00D63E6F" w:rsidRDefault="00815F97" w:rsidP="0038179C">
      <w:pPr>
        <w:spacing w:line="240" w:lineRule="auto"/>
        <w:rPr>
          <w:rFonts w:cs="Arial"/>
          <w:color w:val="002F5D"/>
        </w:rPr>
      </w:pPr>
    </w:p>
    <w:p w14:paraId="0F7B3C60" w14:textId="2EEDD156" w:rsidR="00815F97"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15</w:t>
      </w:r>
      <w:r w:rsidRPr="00B43863">
        <w:rPr>
          <w:b/>
          <w:color w:val="002F5D"/>
        </w:rPr>
        <w:fldChar w:fldCharType="end"/>
      </w:r>
      <w:r w:rsidR="00815F97" w:rsidRPr="00B43863">
        <w:rPr>
          <w:rFonts w:cs="Arial"/>
          <w:b/>
          <w:color w:val="002F5D"/>
        </w:rPr>
        <w:t xml:space="preserve">. </w:t>
      </w:r>
      <w:r w:rsidR="00815F97" w:rsidRPr="00B43863">
        <w:rPr>
          <w:rFonts w:cs="Arial"/>
          <w:color w:val="002F5D"/>
        </w:rPr>
        <w:t>Cambridgeshire and the districts – Population density for Cambridgeshire and the districts, the East of England an</w:t>
      </w:r>
      <w:r w:rsidR="004452FB" w:rsidRPr="00B43863">
        <w:rPr>
          <w:rFonts w:cs="Arial"/>
          <w:color w:val="002F5D"/>
        </w:rPr>
        <w:t>d England, mid-2016</w:t>
      </w:r>
    </w:p>
    <w:p w14:paraId="05C7E5F4" w14:textId="77777777" w:rsidR="008D2418" w:rsidRPr="00D63E6F" w:rsidRDefault="008D2418" w:rsidP="0038179C">
      <w:pPr>
        <w:spacing w:line="240" w:lineRule="auto"/>
        <w:rPr>
          <w:rFonts w:cs="Arial"/>
          <w:color w:val="002F5D"/>
        </w:rPr>
      </w:pPr>
    </w:p>
    <w:p w14:paraId="60CD6228" w14:textId="0A7E386F" w:rsidR="00815F97" w:rsidRPr="00D63E6F" w:rsidRDefault="0099566E" w:rsidP="0038179C">
      <w:pPr>
        <w:spacing w:line="240" w:lineRule="auto"/>
        <w:rPr>
          <w:rFonts w:cs="Arial"/>
          <w:color w:val="002F5D"/>
        </w:rPr>
      </w:pPr>
      <w:r w:rsidRPr="0099566E">
        <w:rPr>
          <w:noProof/>
          <w:lang w:eastAsia="en-GB"/>
        </w:rPr>
        <w:drawing>
          <wp:inline distT="0" distB="0" distL="0" distR="0" wp14:anchorId="3C0BEC23" wp14:editId="4D5329FA">
            <wp:extent cx="4676775" cy="196215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76775" cy="1962150"/>
                    </a:xfrm>
                    <a:prstGeom prst="rect">
                      <a:avLst/>
                    </a:prstGeom>
                    <a:noFill/>
                    <a:ln>
                      <a:noFill/>
                    </a:ln>
                  </pic:spPr>
                </pic:pic>
              </a:graphicData>
            </a:graphic>
          </wp:inline>
        </w:drawing>
      </w:r>
    </w:p>
    <w:p w14:paraId="423B924A" w14:textId="77777777" w:rsidR="00E32FF1" w:rsidRDefault="00E32FF1" w:rsidP="0038179C">
      <w:pPr>
        <w:spacing w:line="240" w:lineRule="auto"/>
        <w:rPr>
          <w:rFonts w:cs="Arial"/>
          <w:b/>
          <w:color w:val="002F5D"/>
        </w:rPr>
      </w:pPr>
    </w:p>
    <w:p w14:paraId="02680118" w14:textId="6ADA86FB" w:rsidR="007F635E" w:rsidRPr="00D63E6F" w:rsidRDefault="00815F97" w:rsidP="0038179C">
      <w:pPr>
        <w:spacing w:line="240" w:lineRule="auto"/>
        <w:rPr>
          <w:rFonts w:cs="Arial"/>
          <w:color w:val="002F5D"/>
        </w:rPr>
      </w:pPr>
      <w:r w:rsidRPr="00D63E6F">
        <w:rPr>
          <w:rFonts w:cs="Arial"/>
          <w:b/>
          <w:color w:val="002F5D"/>
        </w:rPr>
        <w:t>Source</w:t>
      </w:r>
      <w:r w:rsidRPr="00D63E6F">
        <w:rPr>
          <w:rFonts w:cs="Arial"/>
          <w:color w:val="002F5D"/>
        </w:rPr>
        <w:t>: Offic</w:t>
      </w:r>
      <w:r w:rsidR="004452FB">
        <w:rPr>
          <w:rFonts w:cs="Arial"/>
          <w:color w:val="002F5D"/>
        </w:rPr>
        <w:t xml:space="preserve">e for National Statistics </w:t>
      </w:r>
      <w:r w:rsidR="004452FB" w:rsidRPr="00D63E6F">
        <w:rPr>
          <w:rFonts w:cs="Arial"/>
          <w:color w:val="002F5D"/>
        </w:rPr>
        <w:t>(</w:t>
      </w:r>
      <w:r w:rsidR="004452FB">
        <w:rPr>
          <w:rFonts w:cs="Arial"/>
          <w:color w:val="002F5D"/>
        </w:rPr>
        <w:t xml:space="preserve">ONS </w:t>
      </w:r>
      <w:r w:rsidR="004452FB" w:rsidRPr="00D63E6F">
        <w:rPr>
          <w:rFonts w:cs="Arial"/>
          <w:color w:val="002F5D"/>
        </w:rPr>
        <w:t>table MYE5)</w:t>
      </w:r>
    </w:p>
    <w:p w14:paraId="6AFEB1E2" w14:textId="77777777" w:rsidR="00815F97" w:rsidRPr="00D63E6F" w:rsidRDefault="00815F97" w:rsidP="0038179C">
      <w:pPr>
        <w:spacing w:line="240" w:lineRule="auto"/>
        <w:rPr>
          <w:rFonts w:cs="Arial"/>
          <w:color w:val="002F5D"/>
        </w:rPr>
      </w:pPr>
    </w:p>
    <w:p w14:paraId="47FB25D6" w14:textId="77777777" w:rsidR="00815F97" w:rsidRPr="00D63E6F" w:rsidRDefault="00815F97" w:rsidP="0038179C">
      <w:pPr>
        <w:spacing w:line="240" w:lineRule="auto"/>
        <w:rPr>
          <w:rFonts w:cs="Arial"/>
          <w:b/>
          <w:color w:val="002F5D"/>
        </w:rPr>
      </w:pPr>
      <w:r w:rsidRPr="00D63E6F">
        <w:rPr>
          <w:rFonts w:cs="Arial"/>
          <w:b/>
          <w:color w:val="002F5D"/>
        </w:rPr>
        <w:t>Key points:</w:t>
      </w:r>
    </w:p>
    <w:p w14:paraId="08E76188" w14:textId="77777777" w:rsidR="00815F97" w:rsidRPr="00D63E6F" w:rsidRDefault="00815F97" w:rsidP="0038179C">
      <w:pPr>
        <w:pStyle w:val="ListParagraph"/>
        <w:numPr>
          <w:ilvl w:val="0"/>
          <w:numId w:val="32"/>
        </w:numPr>
        <w:spacing w:line="240" w:lineRule="auto"/>
        <w:rPr>
          <w:rFonts w:cs="Arial"/>
          <w:color w:val="002F5D"/>
        </w:rPr>
      </w:pPr>
      <w:r w:rsidRPr="00D63E6F">
        <w:rPr>
          <w:rFonts w:cs="Arial"/>
          <w:color w:val="002F5D"/>
        </w:rPr>
        <w:t xml:space="preserve">Cambridgeshire is a relatively rural area, with lower population density than in England </w:t>
      </w:r>
      <w:r w:rsidR="00972890" w:rsidRPr="00D63E6F">
        <w:rPr>
          <w:rFonts w:cs="Arial"/>
          <w:color w:val="002F5D"/>
        </w:rPr>
        <w:t xml:space="preserve">and as </w:t>
      </w:r>
      <w:r w:rsidR="00E32FF1">
        <w:rPr>
          <w:rFonts w:cs="Arial"/>
          <w:color w:val="002F5D"/>
        </w:rPr>
        <w:t>seen</w:t>
      </w:r>
      <w:r w:rsidR="00972890" w:rsidRPr="00D63E6F">
        <w:rPr>
          <w:rFonts w:cs="Arial"/>
          <w:color w:val="002F5D"/>
        </w:rPr>
        <w:t xml:space="preserve"> in the East of England.</w:t>
      </w:r>
    </w:p>
    <w:p w14:paraId="2F954944" w14:textId="77777777" w:rsidR="00815F97" w:rsidRPr="00D63E6F" w:rsidRDefault="0084438B" w:rsidP="0038179C">
      <w:pPr>
        <w:pStyle w:val="ListParagraph"/>
        <w:numPr>
          <w:ilvl w:val="0"/>
          <w:numId w:val="32"/>
        </w:numPr>
        <w:spacing w:line="240" w:lineRule="auto"/>
        <w:rPr>
          <w:rFonts w:cs="Arial"/>
          <w:color w:val="002F5D"/>
        </w:rPr>
      </w:pPr>
      <w:r>
        <w:rPr>
          <w:rFonts w:cs="Arial"/>
          <w:color w:val="002F5D"/>
        </w:rPr>
        <w:t>Cambridge</w:t>
      </w:r>
      <w:r w:rsidR="00815F97" w:rsidRPr="00D63E6F">
        <w:rPr>
          <w:rFonts w:cs="Arial"/>
          <w:color w:val="002F5D"/>
        </w:rPr>
        <w:t xml:space="preserve"> has by far the greatest level of population density in Cambridgeshire. Other districts have relatively similar level</w:t>
      </w:r>
      <w:r w:rsidR="003305BB">
        <w:rPr>
          <w:rFonts w:cs="Arial"/>
          <w:color w:val="002F5D"/>
        </w:rPr>
        <w:t>s, with East Cambridgeshire having</w:t>
      </w:r>
      <w:r w:rsidR="00815F97" w:rsidRPr="00D63E6F">
        <w:rPr>
          <w:rFonts w:cs="Arial"/>
          <w:color w:val="002F5D"/>
        </w:rPr>
        <w:t xml:space="preserve"> the least density of population.</w:t>
      </w:r>
    </w:p>
    <w:p w14:paraId="0D288BA6" w14:textId="77777777" w:rsidR="008D0CF7" w:rsidRPr="00D63E6F" w:rsidRDefault="008D0CF7" w:rsidP="0038179C">
      <w:pPr>
        <w:spacing w:line="240" w:lineRule="auto"/>
        <w:rPr>
          <w:rFonts w:cs="Arial"/>
          <w:color w:val="002F5D"/>
        </w:rPr>
      </w:pPr>
    </w:p>
    <w:p w14:paraId="67821FE4" w14:textId="77777777" w:rsidR="009B7702" w:rsidRDefault="009B7702">
      <w:pPr>
        <w:rPr>
          <w:rFonts w:cs="Arial"/>
          <w:b/>
          <w:color w:val="002F5D"/>
        </w:rPr>
      </w:pPr>
      <w:r>
        <w:rPr>
          <w:rFonts w:cs="Arial"/>
          <w:b/>
          <w:color w:val="002F5D"/>
        </w:rPr>
        <w:br w:type="page"/>
      </w:r>
    </w:p>
    <w:p w14:paraId="060E5DB3" w14:textId="77777777" w:rsidR="008D0CF7"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16</w:t>
      </w:r>
      <w:r w:rsidRPr="00B43863">
        <w:rPr>
          <w:b/>
          <w:color w:val="002F5D"/>
        </w:rPr>
        <w:fldChar w:fldCharType="end"/>
      </w:r>
      <w:r w:rsidR="008D0CF7" w:rsidRPr="00B43863">
        <w:rPr>
          <w:rFonts w:cs="Arial"/>
          <w:b/>
          <w:color w:val="002F5D"/>
        </w:rPr>
        <w:t xml:space="preserve">. </w:t>
      </w:r>
      <w:r w:rsidR="008D0CF7" w:rsidRPr="00B43863">
        <w:rPr>
          <w:rFonts w:cs="Arial"/>
          <w:color w:val="002F5D"/>
        </w:rPr>
        <w:t>Change in population density for Cambridgeshire and the districts, the East of England and England, 2007-2016</w:t>
      </w:r>
    </w:p>
    <w:p w14:paraId="702D56C5" w14:textId="77777777" w:rsidR="00F416A1" w:rsidRPr="00D63E6F" w:rsidRDefault="00F416A1" w:rsidP="0038179C">
      <w:pPr>
        <w:spacing w:line="240" w:lineRule="auto"/>
        <w:rPr>
          <w:rFonts w:cs="Arial"/>
          <w:color w:val="002F5D"/>
        </w:rPr>
      </w:pPr>
    </w:p>
    <w:p w14:paraId="1666ACFE" w14:textId="77777777" w:rsidR="008D0CF7" w:rsidRPr="00D63E6F" w:rsidRDefault="008D0CF7" w:rsidP="0038179C">
      <w:pPr>
        <w:spacing w:line="240" w:lineRule="auto"/>
        <w:rPr>
          <w:rFonts w:cs="Arial"/>
          <w:color w:val="002F5D"/>
        </w:rPr>
      </w:pPr>
      <w:r w:rsidRPr="00D63E6F">
        <w:rPr>
          <w:noProof/>
          <w:lang w:eastAsia="en-GB"/>
        </w:rPr>
        <w:drawing>
          <wp:inline distT="0" distB="0" distL="0" distR="0" wp14:anchorId="3BFFC711" wp14:editId="5E84B12A">
            <wp:extent cx="6120130" cy="1352733"/>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1352733"/>
                    </a:xfrm>
                    <a:prstGeom prst="rect">
                      <a:avLst/>
                    </a:prstGeom>
                    <a:noFill/>
                    <a:ln>
                      <a:noFill/>
                    </a:ln>
                  </pic:spPr>
                </pic:pic>
              </a:graphicData>
            </a:graphic>
          </wp:inline>
        </w:drawing>
      </w:r>
    </w:p>
    <w:p w14:paraId="7C0755A0" w14:textId="77777777" w:rsidR="00E32FF1" w:rsidRDefault="00E32FF1" w:rsidP="0038179C">
      <w:pPr>
        <w:spacing w:line="240" w:lineRule="auto"/>
        <w:rPr>
          <w:rFonts w:eastAsia="Times New Roman" w:cs="Times New Roman"/>
          <w:b/>
          <w:bCs/>
          <w:color w:val="002F5D"/>
          <w:lang w:eastAsia="en-GB"/>
        </w:rPr>
      </w:pPr>
    </w:p>
    <w:p w14:paraId="406CD4A9" w14:textId="77777777" w:rsidR="008D0CF7" w:rsidRPr="00D63E6F" w:rsidRDefault="008D0CF7"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Office for National Statistics (ONS)</w:t>
      </w:r>
    </w:p>
    <w:p w14:paraId="2A2722D9" w14:textId="77777777" w:rsidR="00575584" w:rsidRPr="00D63E6F" w:rsidRDefault="00575584" w:rsidP="0038179C">
      <w:pPr>
        <w:spacing w:line="240" w:lineRule="auto"/>
        <w:rPr>
          <w:rFonts w:eastAsia="Times New Roman" w:cs="Times New Roman"/>
          <w:color w:val="002F5D"/>
          <w:lang w:eastAsia="en-GB"/>
        </w:rPr>
      </w:pPr>
    </w:p>
    <w:p w14:paraId="3A70B54D" w14:textId="77777777" w:rsidR="00575584"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19</w:t>
      </w:r>
      <w:r w:rsidRPr="00B43863">
        <w:rPr>
          <w:b/>
          <w:color w:val="002F5D"/>
        </w:rPr>
        <w:fldChar w:fldCharType="end"/>
      </w:r>
      <w:r w:rsidR="00575584" w:rsidRPr="00B43863">
        <w:rPr>
          <w:rFonts w:cs="Arial"/>
          <w:b/>
          <w:color w:val="002F5D"/>
        </w:rPr>
        <w:t xml:space="preserve">. </w:t>
      </w:r>
      <w:r w:rsidR="00575584" w:rsidRPr="00B43863">
        <w:rPr>
          <w:rFonts w:cs="Arial"/>
          <w:color w:val="002F5D"/>
        </w:rPr>
        <w:t>Change in population density for Cambridgeshire and the districts, the East of England and England, 2007-2016</w:t>
      </w:r>
    </w:p>
    <w:p w14:paraId="10E815FB" w14:textId="77777777" w:rsidR="007C5D2E" w:rsidRPr="00D63E6F" w:rsidRDefault="007C5D2E" w:rsidP="0038179C">
      <w:pPr>
        <w:spacing w:line="240" w:lineRule="auto"/>
        <w:rPr>
          <w:rFonts w:cs="Arial"/>
          <w:color w:val="002F5D"/>
        </w:rPr>
      </w:pPr>
    </w:p>
    <w:p w14:paraId="329FEAD8" w14:textId="77777777" w:rsidR="00575584" w:rsidRPr="00D63E6F" w:rsidRDefault="00575584" w:rsidP="0038179C">
      <w:pPr>
        <w:spacing w:line="240" w:lineRule="auto"/>
        <w:rPr>
          <w:rFonts w:eastAsia="Times New Roman" w:cs="Times New Roman"/>
          <w:color w:val="002F5D"/>
          <w:lang w:eastAsia="en-GB"/>
        </w:rPr>
      </w:pPr>
      <w:r w:rsidRPr="00D63E6F">
        <w:rPr>
          <w:noProof/>
          <w:lang w:eastAsia="en-GB"/>
        </w:rPr>
        <w:drawing>
          <wp:inline distT="0" distB="0" distL="0" distR="0" wp14:anchorId="238D77DE" wp14:editId="053C50CD">
            <wp:extent cx="4781550" cy="28384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81550" cy="2838450"/>
                    </a:xfrm>
                    <a:prstGeom prst="rect">
                      <a:avLst/>
                    </a:prstGeom>
                    <a:noFill/>
                    <a:ln>
                      <a:noFill/>
                    </a:ln>
                  </pic:spPr>
                </pic:pic>
              </a:graphicData>
            </a:graphic>
          </wp:inline>
        </w:drawing>
      </w:r>
    </w:p>
    <w:p w14:paraId="3C011DD6" w14:textId="77777777" w:rsidR="007C5D2E" w:rsidRDefault="007C5D2E" w:rsidP="0038179C">
      <w:pPr>
        <w:spacing w:line="240" w:lineRule="auto"/>
        <w:rPr>
          <w:rFonts w:eastAsia="Times New Roman" w:cs="Times New Roman"/>
          <w:b/>
          <w:bCs/>
          <w:color w:val="002F5D"/>
          <w:lang w:eastAsia="en-GB"/>
        </w:rPr>
      </w:pPr>
    </w:p>
    <w:p w14:paraId="11E26B85" w14:textId="77777777" w:rsidR="00575584" w:rsidRPr="00D63E6F" w:rsidRDefault="00575584"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Office for National Statistics (ONS)</w:t>
      </w:r>
    </w:p>
    <w:p w14:paraId="36437973" w14:textId="77777777" w:rsidR="00575584" w:rsidRPr="00D63E6F" w:rsidRDefault="00575584" w:rsidP="0038179C">
      <w:pPr>
        <w:spacing w:line="240" w:lineRule="auto"/>
        <w:rPr>
          <w:rFonts w:cs="Arial"/>
          <w:color w:val="002F5D"/>
        </w:rPr>
      </w:pPr>
    </w:p>
    <w:p w14:paraId="55970A17" w14:textId="77777777" w:rsidR="00575584" w:rsidRPr="00D63E6F" w:rsidRDefault="00575584" w:rsidP="0038179C">
      <w:pPr>
        <w:spacing w:line="240" w:lineRule="auto"/>
        <w:rPr>
          <w:rFonts w:cs="Arial"/>
          <w:b/>
          <w:color w:val="002F5D"/>
        </w:rPr>
      </w:pPr>
      <w:r w:rsidRPr="00D63E6F">
        <w:rPr>
          <w:rFonts w:cs="Arial"/>
          <w:b/>
          <w:color w:val="002F5D"/>
        </w:rPr>
        <w:t>Key points:</w:t>
      </w:r>
    </w:p>
    <w:p w14:paraId="1E6B01FA" w14:textId="77777777" w:rsidR="00575584" w:rsidRPr="00D63E6F" w:rsidRDefault="00575584" w:rsidP="0038179C">
      <w:pPr>
        <w:pStyle w:val="ListParagraph"/>
        <w:numPr>
          <w:ilvl w:val="0"/>
          <w:numId w:val="33"/>
        </w:numPr>
        <w:spacing w:line="240" w:lineRule="auto"/>
        <w:ind w:left="714" w:hanging="357"/>
        <w:rPr>
          <w:rFonts w:cs="Arial"/>
          <w:color w:val="002F5D"/>
        </w:rPr>
      </w:pPr>
      <w:r w:rsidRPr="00D63E6F">
        <w:rPr>
          <w:rFonts w:cs="Arial"/>
          <w:color w:val="002F5D"/>
        </w:rPr>
        <w:t>Population density in Cambridgeshire and all the districts has increased since 2007, with a slightly higher proportional increase from 2007 to 2016 in Cambridgeshire than found in England and the East of England.</w:t>
      </w:r>
    </w:p>
    <w:p w14:paraId="0A37A3B3" w14:textId="77777777" w:rsidR="00575584" w:rsidRPr="00D63E6F" w:rsidRDefault="002F792A" w:rsidP="0038179C">
      <w:pPr>
        <w:pStyle w:val="ListParagraph"/>
        <w:numPr>
          <w:ilvl w:val="0"/>
          <w:numId w:val="33"/>
        </w:numPr>
        <w:spacing w:line="240" w:lineRule="auto"/>
        <w:ind w:left="714" w:hanging="357"/>
        <w:rPr>
          <w:rFonts w:cs="Arial"/>
          <w:color w:val="002F5D"/>
        </w:rPr>
      </w:pPr>
      <w:r w:rsidRPr="00D63E6F">
        <w:rPr>
          <w:rFonts w:cs="Arial"/>
          <w:color w:val="002F5D"/>
        </w:rPr>
        <w:t xml:space="preserve">Of the districts </w:t>
      </w:r>
      <w:r w:rsidR="0084438B">
        <w:rPr>
          <w:rFonts w:cs="Arial"/>
          <w:color w:val="002F5D"/>
        </w:rPr>
        <w:t>Cambridge</w:t>
      </w:r>
      <w:r w:rsidR="007E774D" w:rsidRPr="00D63E6F">
        <w:rPr>
          <w:rFonts w:cs="Arial"/>
          <w:color w:val="002F5D"/>
        </w:rPr>
        <w:t xml:space="preserve">, </w:t>
      </w:r>
      <w:r w:rsidRPr="00D63E6F">
        <w:rPr>
          <w:rFonts w:cs="Arial"/>
          <w:color w:val="002F5D"/>
        </w:rPr>
        <w:t xml:space="preserve">South Cambridgeshire </w:t>
      </w:r>
      <w:r w:rsidR="007E774D" w:rsidRPr="00D63E6F">
        <w:rPr>
          <w:rFonts w:cs="Arial"/>
          <w:color w:val="002F5D"/>
        </w:rPr>
        <w:t xml:space="preserve">and East Cambridgeshire </w:t>
      </w:r>
      <w:r w:rsidRPr="00D63E6F">
        <w:rPr>
          <w:rFonts w:cs="Arial"/>
          <w:color w:val="002F5D"/>
        </w:rPr>
        <w:t xml:space="preserve">have experienced the greatest proportional increase in density from 2007, with Huntingdonshire </w:t>
      </w:r>
      <w:r w:rsidR="007E774D" w:rsidRPr="00D63E6F">
        <w:rPr>
          <w:rFonts w:cs="Arial"/>
          <w:color w:val="002F5D"/>
        </w:rPr>
        <w:t xml:space="preserve">and Fenland </w:t>
      </w:r>
      <w:r w:rsidRPr="00D63E6F">
        <w:rPr>
          <w:rFonts w:cs="Arial"/>
          <w:color w:val="002F5D"/>
        </w:rPr>
        <w:t>experiencing the lowest.</w:t>
      </w:r>
    </w:p>
    <w:p w14:paraId="138FAF45" w14:textId="77777777" w:rsidR="007E774D" w:rsidRPr="00D63E6F" w:rsidRDefault="007E774D" w:rsidP="0038179C">
      <w:pPr>
        <w:spacing w:line="240" w:lineRule="auto"/>
        <w:rPr>
          <w:rFonts w:cs="Arial"/>
          <w:color w:val="002F5D"/>
        </w:rPr>
      </w:pPr>
    </w:p>
    <w:p w14:paraId="0A43A81C" w14:textId="77777777" w:rsidR="007F635E" w:rsidRPr="00D63E6F" w:rsidRDefault="007F635E" w:rsidP="007F635E">
      <w:pPr>
        <w:spacing w:line="240" w:lineRule="auto"/>
        <w:rPr>
          <w:rFonts w:cs="Arial"/>
          <w:color w:val="002F5D"/>
        </w:rPr>
      </w:pPr>
      <w:r>
        <w:rPr>
          <w:rFonts w:cs="Arial"/>
          <w:color w:val="002F5D"/>
        </w:rPr>
        <w:t xml:space="preserve">USEFUL LINK: </w:t>
      </w:r>
      <w:hyperlink r:id="rId61" w:history="1">
        <w:r w:rsidRPr="00243B77">
          <w:rPr>
            <w:rStyle w:val="Hyperlink"/>
            <w:rFonts w:cs="Arial"/>
          </w:rPr>
          <w:t>https://www.ons.gov.uk/peoplepopulationandcommunity/populationandmigration/populationestimates</w:t>
        </w:r>
      </w:hyperlink>
      <w:r>
        <w:rPr>
          <w:rFonts w:cs="Arial"/>
        </w:rPr>
        <w:t xml:space="preserve"> </w:t>
      </w:r>
    </w:p>
    <w:p w14:paraId="6094FCEE" w14:textId="77777777" w:rsidR="00637A91" w:rsidRPr="00D63E6F" w:rsidRDefault="00637A91" w:rsidP="0038179C">
      <w:pPr>
        <w:spacing w:line="240" w:lineRule="auto"/>
        <w:rPr>
          <w:rFonts w:cs="Arial"/>
          <w:color w:val="002F5D"/>
        </w:rPr>
      </w:pPr>
    </w:p>
    <w:p w14:paraId="4EB83098" w14:textId="77777777" w:rsidR="009B7702" w:rsidRDefault="009B7702">
      <w:pPr>
        <w:rPr>
          <w:rFonts w:eastAsiaTheme="majorEastAsia" w:cstheme="majorBidi"/>
          <w:b/>
          <w:color w:val="FFFFFF" w:themeColor="background1"/>
        </w:rPr>
      </w:pPr>
      <w:r>
        <w:br w:type="page"/>
      </w:r>
    </w:p>
    <w:p w14:paraId="0B2D13E9" w14:textId="77777777" w:rsidR="004A199C" w:rsidRPr="00D63E6F" w:rsidRDefault="003C5F78" w:rsidP="003C5F78">
      <w:pPr>
        <w:pStyle w:val="JSNA3"/>
      </w:pPr>
      <w:bookmarkStart w:id="17" w:name="_Toc492908656"/>
      <w:r>
        <w:lastRenderedPageBreak/>
        <w:t>F</w:t>
      </w:r>
      <w:r w:rsidR="00BA4FA5" w:rsidRPr="00D63E6F">
        <w:t xml:space="preserve">ertility, </w:t>
      </w:r>
      <w:r w:rsidR="004A199C" w:rsidRPr="00D63E6F">
        <w:t>components of population change</w:t>
      </w:r>
      <w:r w:rsidR="009939D2" w:rsidRPr="00D63E6F">
        <w:t xml:space="preserve">, </w:t>
      </w:r>
      <w:r w:rsidR="00F07E9F" w:rsidRPr="00D63E6F">
        <w:t>national insurance number registrations and ethnicity</w:t>
      </w:r>
      <w:bookmarkEnd w:id="17"/>
    </w:p>
    <w:p w14:paraId="5B617935" w14:textId="77777777" w:rsidR="004A199C" w:rsidRPr="00D63E6F" w:rsidRDefault="004A199C" w:rsidP="0038179C">
      <w:pPr>
        <w:spacing w:line="240" w:lineRule="auto"/>
        <w:rPr>
          <w:rFonts w:cs="Arial"/>
          <w:color w:val="002F5D"/>
        </w:rPr>
      </w:pPr>
    </w:p>
    <w:p w14:paraId="4573BC7F" w14:textId="77777777" w:rsidR="00BA4FA5" w:rsidRPr="00B43863" w:rsidRDefault="007C40C2" w:rsidP="007C40C2">
      <w:pPr>
        <w:pStyle w:val="Caption"/>
        <w:rPr>
          <w:rFonts w:eastAsia="Times New Roman" w:cs="Times New Roman"/>
          <w:bCs/>
          <w:color w:val="002F5D"/>
          <w:lang w:eastAsia="en-GB"/>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17</w:t>
      </w:r>
      <w:r w:rsidRPr="00B43863">
        <w:rPr>
          <w:b/>
          <w:color w:val="002F5D"/>
        </w:rPr>
        <w:fldChar w:fldCharType="end"/>
      </w:r>
      <w:r w:rsidR="00BA4FA5" w:rsidRPr="00B43863">
        <w:rPr>
          <w:rFonts w:cs="Arial"/>
          <w:b/>
          <w:color w:val="002F5D"/>
        </w:rPr>
        <w:t xml:space="preserve">. </w:t>
      </w:r>
      <w:r w:rsidR="00BA4FA5" w:rsidRPr="00B43863">
        <w:rPr>
          <w:rFonts w:cs="Arial"/>
          <w:color w:val="002F5D"/>
        </w:rPr>
        <w:t xml:space="preserve">Cambridgeshire and the districts – population change: </w:t>
      </w:r>
      <w:r w:rsidR="00BA4FA5" w:rsidRPr="00B43863">
        <w:rPr>
          <w:rFonts w:eastAsia="Times New Roman" w:cs="Times New Roman"/>
          <w:bCs/>
          <w:color w:val="002F5D"/>
          <w:lang w:eastAsia="en-GB"/>
        </w:rPr>
        <w:t>trend in general fertility rate (live birth rate per 1,000 women aged 15-44 years) by local authority of mother's residence, 2002-04 to 2013-15</w:t>
      </w:r>
    </w:p>
    <w:p w14:paraId="0413309A" w14:textId="77777777" w:rsidR="007C5D2E" w:rsidRPr="00D63E6F" w:rsidRDefault="007C5D2E" w:rsidP="0038179C">
      <w:pPr>
        <w:spacing w:line="240" w:lineRule="auto"/>
        <w:rPr>
          <w:rFonts w:eastAsia="Times New Roman" w:cs="Times New Roman"/>
          <w:bCs/>
          <w:color w:val="002F5D"/>
          <w:lang w:eastAsia="en-GB"/>
        </w:rPr>
      </w:pPr>
    </w:p>
    <w:p w14:paraId="6F3C3CF7" w14:textId="77777777" w:rsidR="00BA4FA5" w:rsidRPr="00D63E6F" w:rsidRDefault="00BA4FA5" w:rsidP="0038179C">
      <w:pPr>
        <w:spacing w:line="240" w:lineRule="auto"/>
        <w:rPr>
          <w:rFonts w:eastAsia="Times New Roman" w:cs="Times New Roman"/>
          <w:b/>
          <w:bCs/>
          <w:color w:val="002F5D"/>
          <w:lang w:eastAsia="en-GB"/>
        </w:rPr>
      </w:pPr>
      <w:r w:rsidRPr="00D63E6F">
        <w:rPr>
          <w:noProof/>
          <w:lang w:eastAsia="en-GB"/>
        </w:rPr>
        <w:drawing>
          <wp:inline distT="0" distB="0" distL="0" distR="0" wp14:anchorId="75F47115" wp14:editId="3DA31DB4">
            <wp:extent cx="6120130" cy="1284376"/>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1284376"/>
                    </a:xfrm>
                    <a:prstGeom prst="rect">
                      <a:avLst/>
                    </a:prstGeom>
                    <a:noFill/>
                    <a:ln>
                      <a:noFill/>
                    </a:ln>
                  </pic:spPr>
                </pic:pic>
              </a:graphicData>
            </a:graphic>
          </wp:inline>
        </w:drawing>
      </w:r>
    </w:p>
    <w:p w14:paraId="74FBB255" w14:textId="77777777" w:rsidR="007C5D2E" w:rsidRDefault="007C5D2E" w:rsidP="0038179C">
      <w:pPr>
        <w:spacing w:line="240" w:lineRule="auto"/>
        <w:rPr>
          <w:rFonts w:eastAsia="Times New Roman" w:cs="Times New Roman"/>
          <w:b/>
          <w:bCs/>
          <w:color w:val="002F5D"/>
          <w:lang w:eastAsia="en-GB"/>
        </w:rPr>
      </w:pPr>
    </w:p>
    <w:p w14:paraId="76F56894" w14:textId="77777777" w:rsidR="00BA4FA5" w:rsidRPr="00D63E6F" w:rsidRDefault="00BA4FA5"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 xml:space="preserve">Sources: </w:t>
      </w:r>
      <w:r w:rsidRPr="00D63E6F">
        <w:rPr>
          <w:rFonts w:eastAsia="Times New Roman" w:cs="Times New Roman"/>
          <w:color w:val="002F5D"/>
          <w:lang w:eastAsia="en-GB"/>
        </w:rPr>
        <w:t>Office for National Statistics birth registrations, Office for National Statistics mid-year population estimates</w:t>
      </w:r>
    </w:p>
    <w:p w14:paraId="3FB9DFCA" w14:textId="77777777" w:rsidR="00BA4FA5" w:rsidRPr="00D63E6F" w:rsidRDefault="00BA4FA5" w:rsidP="0038179C">
      <w:pPr>
        <w:spacing w:line="240" w:lineRule="auto"/>
        <w:rPr>
          <w:rFonts w:eastAsia="Times New Roman" w:cs="Times New Roman"/>
          <w:color w:val="002F5D"/>
          <w:lang w:eastAsia="en-GB"/>
        </w:rPr>
      </w:pPr>
    </w:p>
    <w:p w14:paraId="58CB231F" w14:textId="77777777" w:rsidR="00BA4FA5" w:rsidRPr="00B43863" w:rsidRDefault="00EB6960" w:rsidP="00EB6960">
      <w:pPr>
        <w:pStyle w:val="Caption"/>
        <w:rPr>
          <w:rFonts w:eastAsia="Times New Roman" w:cs="Times New Roman"/>
          <w:bCs/>
          <w:color w:val="002F5D"/>
          <w:lang w:eastAsia="en-GB"/>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20</w:t>
      </w:r>
      <w:r w:rsidRPr="00B43863">
        <w:rPr>
          <w:b/>
          <w:color w:val="002F5D"/>
        </w:rPr>
        <w:fldChar w:fldCharType="end"/>
      </w:r>
      <w:r w:rsidR="00BA4FA5" w:rsidRPr="00B43863">
        <w:rPr>
          <w:rFonts w:cs="Arial"/>
          <w:b/>
          <w:color w:val="002F5D"/>
        </w:rPr>
        <w:t xml:space="preserve">. </w:t>
      </w:r>
      <w:r w:rsidR="00BA4FA5" w:rsidRPr="00B43863">
        <w:rPr>
          <w:rFonts w:cs="Arial"/>
          <w:color w:val="002F5D"/>
        </w:rPr>
        <w:t xml:space="preserve">Cambridgeshire and the districts – population change: </w:t>
      </w:r>
      <w:r w:rsidR="00BA4FA5" w:rsidRPr="00B43863">
        <w:rPr>
          <w:rFonts w:eastAsia="Times New Roman" w:cs="Times New Roman"/>
          <w:bCs/>
          <w:color w:val="002F5D"/>
          <w:lang w:eastAsia="en-GB"/>
        </w:rPr>
        <w:t>trend in general fertility rate (live birth rate per 1,000 women aged 15-44 years) by local authority of mother's residence, 2002-04 to 2013-15</w:t>
      </w:r>
    </w:p>
    <w:p w14:paraId="040F34D5" w14:textId="77777777" w:rsidR="007C5D2E" w:rsidRPr="00D63E6F" w:rsidRDefault="007C5D2E" w:rsidP="0038179C">
      <w:pPr>
        <w:spacing w:line="240" w:lineRule="auto"/>
        <w:rPr>
          <w:rFonts w:eastAsia="Times New Roman" w:cs="Times New Roman"/>
          <w:bCs/>
          <w:color w:val="002F5D"/>
          <w:lang w:eastAsia="en-GB"/>
        </w:rPr>
      </w:pPr>
    </w:p>
    <w:p w14:paraId="566A7751" w14:textId="77777777" w:rsidR="00BA4FA5" w:rsidRPr="00D63E6F" w:rsidRDefault="00BA4FA5" w:rsidP="0038179C">
      <w:pPr>
        <w:spacing w:line="240" w:lineRule="auto"/>
        <w:rPr>
          <w:rFonts w:eastAsia="Times New Roman" w:cs="Times New Roman"/>
          <w:bCs/>
          <w:color w:val="002F5D"/>
          <w:lang w:eastAsia="en-GB"/>
        </w:rPr>
      </w:pPr>
      <w:r w:rsidRPr="00D63E6F">
        <w:rPr>
          <w:noProof/>
          <w:lang w:eastAsia="en-GB"/>
        </w:rPr>
        <w:drawing>
          <wp:inline distT="0" distB="0" distL="0" distR="0" wp14:anchorId="35B74B99" wp14:editId="53DBF1D1">
            <wp:extent cx="5648325" cy="3435847"/>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57426" cy="3441383"/>
                    </a:xfrm>
                    <a:prstGeom prst="rect">
                      <a:avLst/>
                    </a:prstGeom>
                    <a:noFill/>
                    <a:ln>
                      <a:noFill/>
                    </a:ln>
                  </pic:spPr>
                </pic:pic>
              </a:graphicData>
            </a:graphic>
          </wp:inline>
        </w:drawing>
      </w:r>
    </w:p>
    <w:p w14:paraId="4D703125" w14:textId="77777777" w:rsidR="007C5D2E" w:rsidRDefault="007C5D2E" w:rsidP="0038179C">
      <w:pPr>
        <w:spacing w:line="240" w:lineRule="auto"/>
        <w:rPr>
          <w:rFonts w:eastAsia="Times New Roman" w:cs="Times New Roman"/>
          <w:b/>
          <w:bCs/>
          <w:color w:val="002F5D"/>
          <w:lang w:eastAsia="en-GB"/>
        </w:rPr>
      </w:pPr>
    </w:p>
    <w:p w14:paraId="641A46A9" w14:textId="77777777" w:rsidR="00BA4FA5" w:rsidRPr="00D63E6F" w:rsidRDefault="00BA4FA5" w:rsidP="0038179C">
      <w:pPr>
        <w:spacing w:line="240" w:lineRule="auto"/>
        <w:rPr>
          <w:rFonts w:eastAsia="Times New Roman" w:cs="Times New Roman"/>
          <w:bCs/>
          <w:color w:val="002F5D"/>
          <w:lang w:eastAsia="en-GB"/>
        </w:rPr>
      </w:pPr>
      <w:r w:rsidRPr="00D63E6F">
        <w:rPr>
          <w:rFonts w:eastAsia="Times New Roman" w:cs="Times New Roman"/>
          <w:b/>
          <w:bCs/>
          <w:color w:val="002F5D"/>
          <w:lang w:eastAsia="en-GB"/>
        </w:rPr>
        <w:t>Sources</w:t>
      </w:r>
      <w:r w:rsidRPr="00D63E6F">
        <w:rPr>
          <w:rFonts w:eastAsia="Times New Roman" w:cs="Times New Roman"/>
          <w:bCs/>
          <w:color w:val="002F5D"/>
          <w:lang w:eastAsia="en-GB"/>
        </w:rPr>
        <w:t>: Office for National Statistics birth registrations, Office for National Statistics mid-year population estimates</w:t>
      </w:r>
    </w:p>
    <w:p w14:paraId="5F15A2A6" w14:textId="77777777" w:rsidR="00766D72" w:rsidRPr="00D63E6F" w:rsidRDefault="00766D72" w:rsidP="0038179C">
      <w:pPr>
        <w:spacing w:line="240" w:lineRule="auto"/>
        <w:rPr>
          <w:rFonts w:eastAsia="Times New Roman" w:cs="Times New Roman"/>
          <w:bCs/>
          <w:color w:val="002F5D"/>
          <w:lang w:eastAsia="en-GB"/>
        </w:rPr>
      </w:pPr>
    </w:p>
    <w:p w14:paraId="5C0DB1AA" w14:textId="77777777" w:rsidR="009B7702" w:rsidRDefault="009B7702">
      <w:pPr>
        <w:rPr>
          <w:rFonts w:cs="Arial"/>
          <w:b/>
          <w:color w:val="002F5D"/>
        </w:rPr>
      </w:pPr>
      <w:r>
        <w:rPr>
          <w:rFonts w:cs="Arial"/>
          <w:b/>
          <w:color w:val="002F5D"/>
        </w:rPr>
        <w:br w:type="page"/>
      </w:r>
    </w:p>
    <w:p w14:paraId="1465AE29" w14:textId="77777777" w:rsidR="00766D72" w:rsidRPr="00B43863" w:rsidRDefault="00EB6960" w:rsidP="00EB6960">
      <w:pPr>
        <w:pStyle w:val="Caption"/>
        <w:rPr>
          <w:rFonts w:eastAsia="Times New Roman" w:cs="Times New Roman"/>
          <w:bCs/>
          <w:color w:val="002F5D"/>
          <w:lang w:eastAsia="en-GB"/>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21</w:t>
      </w:r>
      <w:r w:rsidRPr="00B43863">
        <w:rPr>
          <w:b/>
          <w:color w:val="002F5D"/>
        </w:rPr>
        <w:fldChar w:fldCharType="end"/>
      </w:r>
      <w:r w:rsidR="00766D72" w:rsidRPr="00B43863">
        <w:rPr>
          <w:rFonts w:cs="Arial"/>
          <w:b/>
          <w:color w:val="002F5D"/>
        </w:rPr>
        <w:t xml:space="preserve">. </w:t>
      </w:r>
      <w:r w:rsidR="00766D72" w:rsidRPr="00B43863">
        <w:rPr>
          <w:rFonts w:cs="Arial"/>
          <w:color w:val="002F5D"/>
        </w:rPr>
        <w:t>Cambridgeshire and the districts –</w:t>
      </w:r>
      <w:r w:rsidR="006C760C" w:rsidRPr="00B43863">
        <w:rPr>
          <w:rFonts w:cs="Arial"/>
          <w:color w:val="002F5D"/>
        </w:rPr>
        <w:t xml:space="preserve"> </w:t>
      </w:r>
      <w:r w:rsidR="00766D72" w:rsidRPr="00B43863">
        <w:rPr>
          <w:rFonts w:eastAsia="Times New Roman" w:cs="Times New Roman"/>
          <w:bCs/>
          <w:color w:val="002F5D"/>
          <w:lang w:eastAsia="en-GB"/>
        </w:rPr>
        <w:t>general fertility rate (live birth rate per 1,000 women aged 15-44 years) by local authority of mother's residence, 2013-15</w:t>
      </w:r>
    </w:p>
    <w:p w14:paraId="1BD727D9" w14:textId="77777777" w:rsidR="007C5D2E" w:rsidRPr="00D63E6F" w:rsidRDefault="007C5D2E" w:rsidP="0038179C">
      <w:pPr>
        <w:spacing w:line="240" w:lineRule="auto"/>
        <w:rPr>
          <w:rFonts w:eastAsia="Times New Roman" w:cs="Times New Roman"/>
          <w:bCs/>
          <w:color w:val="002F5D"/>
          <w:lang w:eastAsia="en-GB"/>
        </w:rPr>
      </w:pPr>
    </w:p>
    <w:p w14:paraId="28207837" w14:textId="77777777" w:rsidR="00766D72" w:rsidRPr="00D63E6F" w:rsidRDefault="00766D72" w:rsidP="0038179C">
      <w:pPr>
        <w:spacing w:line="240" w:lineRule="auto"/>
        <w:rPr>
          <w:rFonts w:eastAsia="Times New Roman" w:cs="Times New Roman"/>
          <w:bCs/>
          <w:color w:val="002F5D"/>
          <w:lang w:eastAsia="en-GB"/>
        </w:rPr>
      </w:pPr>
      <w:r w:rsidRPr="00D63E6F">
        <w:rPr>
          <w:noProof/>
          <w:lang w:eastAsia="en-GB"/>
        </w:rPr>
        <w:drawing>
          <wp:inline distT="0" distB="0" distL="0" distR="0" wp14:anchorId="37D8B279" wp14:editId="0F4393BE">
            <wp:extent cx="4886325" cy="2962275"/>
            <wp:effectExtent l="0" t="0" r="9525"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86325" cy="2962275"/>
                    </a:xfrm>
                    <a:prstGeom prst="rect">
                      <a:avLst/>
                    </a:prstGeom>
                    <a:noFill/>
                    <a:ln>
                      <a:noFill/>
                    </a:ln>
                  </pic:spPr>
                </pic:pic>
              </a:graphicData>
            </a:graphic>
          </wp:inline>
        </w:drawing>
      </w:r>
    </w:p>
    <w:p w14:paraId="00B09B4B" w14:textId="77777777" w:rsidR="007C5D2E" w:rsidRDefault="007C5D2E" w:rsidP="0038179C">
      <w:pPr>
        <w:spacing w:line="240" w:lineRule="auto"/>
        <w:rPr>
          <w:rFonts w:eastAsia="Times New Roman" w:cs="Times New Roman"/>
          <w:b/>
          <w:bCs/>
          <w:color w:val="002F5D"/>
          <w:lang w:eastAsia="en-GB"/>
        </w:rPr>
      </w:pPr>
    </w:p>
    <w:p w14:paraId="12424066" w14:textId="77777777" w:rsidR="00766D72" w:rsidRPr="00D63E6F" w:rsidRDefault="00766D72" w:rsidP="0038179C">
      <w:pPr>
        <w:spacing w:line="240" w:lineRule="auto"/>
        <w:rPr>
          <w:rFonts w:eastAsia="Times New Roman" w:cs="Times New Roman"/>
          <w:bCs/>
          <w:color w:val="002F5D"/>
          <w:lang w:eastAsia="en-GB"/>
        </w:rPr>
      </w:pPr>
      <w:r w:rsidRPr="00D63E6F">
        <w:rPr>
          <w:rFonts w:eastAsia="Times New Roman" w:cs="Times New Roman"/>
          <w:b/>
          <w:bCs/>
          <w:color w:val="002F5D"/>
          <w:lang w:eastAsia="en-GB"/>
        </w:rPr>
        <w:t>Sources</w:t>
      </w:r>
      <w:r w:rsidRPr="00D63E6F">
        <w:rPr>
          <w:rFonts w:eastAsia="Times New Roman" w:cs="Times New Roman"/>
          <w:bCs/>
          <w:color w:val="002F5D"/>
          <w:lang w:eastAsia="en-GB"/>
        </w:rPr>
        <w:t>: Office for National Statistics birth registrations, Office for National Statistics mid-year population estimates</w:t>
      </w:r>
    </w:p>
    <w:p w14:paraId="12AD4CB8" w14:textId="77777777" w:rsidR="00766D72" w:rsidRPr="00D63E6F" w:rsidRDefault="00766D72" w:rsidP="0038179C">
      <w:pPr>
        <w:spacing w:line="240" w:lineRule="auto"/>
        <w:rPr>
          <w:rFonts w:eastAsia="Times New Roman" w:cs="Times New Roman"/>
          <w:bCs/>
          <w:color w:val="002F5D"/>
          <w:lang w:eastAsia="en-GB"/>
        </w:rPr>
      </w:pPr>
    </w:p>
    <w:p w14:paraId="1D64EEA6" w14:textId="77777777" w:rsidR="0017638D" w:rsidRPr="00D63E6F" w:rsidRDefault="0017638D" w:rsidP="0038179C">
      <w:pPr>
        <w:spacing w:line="240" w:lineRule="auto"/>
        <w:rPr>
          <w:rFonts w:cs="Arial"/>
          <w:b/>
          <w:color w:val="002F5D"/>
        </w:rPr>
      </w:pPr>
      <w:r w:rsidRPr="00D63E6F">
        <w:rPr>
          <w:rFonts w:cs="Arial"/>
          <w:b/>
          <w:color w:val="002F5D"/>
        </w:rPr>
        <w:t>Key points:</w:t>
      </w:r>
    </w:p>
    <w:p w14:paraId="44241030" w14:textId="77777777" w:rsidR="00BA4FA5" w:rsidRPr="00D63E6F" w:rsidRDefault="0017638D" w:rsidP="0038179C">
      <w:pPr>
        <w:pStyle w:val="ListParagraph"/>
        <w:numPr>
          <w:ilvl w:val="0"/>
          <w:numId w:val="31"/>
        </w:numPr>
        <w:spacing w:line="240" w:lineRule="auto"/>
        <w:ind w:left="714" w:hanging="357"/>
        <w:rPr>
          <w:rFonts w:eastAsia="Times New Roman" w:cs="Times New Roman"/>
          <w:bCs/>
          <w:color w:val="002F5D"/>
          <w:lang w:eastAsia="en-GB"/>
        </w:rPr>
      </w:pPr>
      <w:r w:rsidRPr="00D63E6F">
        <w:rPr>
          <w:rFonts w:cs="Arial"/>
          <w:color w:val="002F5D"/>
        </w:rPr>
        <w:t xml:space="preserve">The most marked difference in birth rates in Cambridgeshire is in </w:t>
      </w:r>
      <w:r w:rsidR="0084438B">
        <w:rPr>
          <w:rFonts w:cs="Arial"/>
          <w:color w:val="002F5D"/>
        </w:rPr>
        <w:t>Cambridge</w:t>
      </w:r>
      <w:r w:rsidRPr="00D63E6F">
        <w:rPr>
          <w:rFonts w:cs="Arial"/>
          <w:color w:val="002F5D"/>
        </w:rPr>
        <w:t xml:space="preserve"> where there is a relatively low birth rate compared with other districts in Cambridgeshire.</w:t>
      </w:r>
      <w:r w:rsidR="00766D72" w:rsidRPr="00D63E6F">
        <w:rPr>
          <w:rFonts w:cs="Arial"/>
          <w:color w:val="002F5D"/>
        </w:rPr>
        <w:t xml:space="preserve"> This rate is statistically significantly lower than the county average. All other districts have significantly higher rat</w:t>
      </w:r>
      <w:r w:rsidR="007C5D2E">
        <w:rPr>
          <w:rFonts w:cs="Arial"/>
          <w:color w:val="002F5D"/>
        </w:rPr>
        <w:t>es than the Cambridgeshire rate, which is obviously influenced by the low Cambridge rate.</w:t>
      </w:r>
    </w:p>
    <w:p w14:paraId="368DD446" w14:textId="77777777" w:rsidR="0017638D" w:rsidRPr="00D63E6F" w:rsidRDefault="00D943C2" w:rsidP="0038179C">
      <w:pPr>
        <w:pStyle w:val="ListParagraph"/>
        <w:numPr>
          <w:ilvl w:val="0"/>
          <w:numId w:val="31"/>
        </w:numPr>
        <w:spacing w:line="240" w:lineRule="auto"/>
        <w:ind w:left="714" w:hanging="357"/>
        <w:rPr>
          <w:rFonts w:eastAsia="Times New Roman" w:cs="Times New Roman"/>
          <w:bCs/>
          <w:color w:val="002F5D"/>
          <w:lang w:eastAsia="en-GB"/>
        </w:rPr>
      </w:pPr>
      <w:r w:rsidRPr="00D63E6F">
        <w:rPr>
          <w:rFonts w:cs="Arial"/>
          <w:color w:val="002F5D"/>
        </w:rPr>
        <w:t>Birth rates generally increase from 2004 to around 2010-201</w:t>
      </w:r>
      <w:r w:rsidR="00840B6C">
        <w:rPr>
          <w:rFonts w:cs="Arial"/>
          <w:color w:val="002F5D"/>
        </w:rPr>
        <w:t>2</w:t>
      </w:r>
      <w:r w:rsidRPr="00D63E6F">
        <w:rPr>
          <w:rFonts w:cs="Arial"/>
          <w:color w:val="002F5D"/>
        </w:rPr>
        <w:t>, but have tended to generally level off since then.</w:t>
      </w:r>
    </w:p>
    <w:p w14:paraId="7A154084" w14:textId="77777777" w:rsidR="00D943C2" w:rsidRPr="00D63E6F" w:rsidRDefault="003A12A0" w:rsidP="0038179C">
      <w:pPr>
        <w:pStyle w:val="ListParagraph"/>
        <w:numPr>
          <w:ilvl w:val="0"/>
          <w:numId w:val="31"/>
        </w:numPr>
        <w:spacing w:line="240" w:lineRule="auto"/>
        <w:ind w:left="714" w:hanging="357"/>
        <w:rPr>
          <w:rFonts w:eastAsia="Times New Roman" w:cs="Times New Roman"/>
          <w:bCs/>
          <w:color w:val="002F5D"/>
          <w:lang w:eastAsia="en-GB"/>
        </w:rPr>
      </w:pPr>
      <w:r w:rsidRPr="00D63E6F">
        <w:rPr>
          <w:rFonts w:cs="Arial"/>
          <w:color w:val="002F5D"/>
        </w:rPr>
        <w:t>Historically East Cambridgeshire had the highest rates, but Fenland’s rate has increased in recent years and it now has the highest fertility rate in the county.</w:t>
      </w:r>
    </w:p>
    <w:p w14:paraId="1C5905E9" w14:textId="77777777" w:rsidR="00BA4FA5" w:rsidRPr="00D63E6F" w:rsidRDefault="00BA4FA5" w:rsidP="0038179C">
      <w:pPr>
        <w:spacing w:line="240" w:lineRule="auto"/>
        <w:rPr>
          <w:rFonts w:cs="Arial"/>
          <w:color w:val="002F5D"/>
        </w:rPr>
      </w:pPr>
    </w:p>
    <w:p w14:paraId="1E447C29" w14:textId="77777777" w:rsidR="009B7702" w:rsidRDefault="009B7702">
      <w:pPr>
        <w:rPr>
          <w:rFonts w:cs="Arial"/>
          <w:b/>
          <w:color w:val="002F5D"/>
        </w:rPr>
      </w:pPr>
      <w:r>
        <w:rPr>
          <w:rFonts w:cs="Arial"/>
          <w:b/>
          <w:color w:val="002F5D"/>
        </w:rPr>
        <w:br w:type="page"/>
      </w:r>
    </w:p>
    <w:p w14:paraId="445BF36E" w14:textId="77777777" w:rsidR="004A199C"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18</w:t>
      </w:r>
      <w:r w:rsidRPr="00B43863">
        <w:rPr>
          <w:b/>
          <w:color w:val="002F5D"/>
        </w:rPr>
        <w:fldChar w:fldCharType="end"/>
      </w:r>
      <w:r w:rsidR="004A199C" w:rsidRPr="00B43863">
        <w:rPr>
          <w:rFonts w:cs="Arial"/>
          <w:b/>
          <w:color w:val="002F5D"/>
        </w:rPr>
        <w:t xml:space="preserve">. </w:t>
      </w:r>
      <w:r w:rsidR="004A199C" w:rsidRPr="00B43863">
        <w:rPr>
          <w:rFonts w:cs="Arial"/>
          <w:color w:val="002F5D"/>
        </w:rPr>
        <w:t>Cambridgeshire and the d</w:t>
      </w:r>
      <w:r w:rsidR="00601630" w:rsidRPr="00B43863">
        <w:rPr>
          <w:rFonts w:cs="Arial"/>
          <w:color w:val="002F5D"/>
        </w:rPr>
        <w:t>istricts – ONS mid-2015 to ONS mid-</w:t>
      </w:r>
      <w:r w:rsidR="004A199C" w:rsidRPr="00B43863">
        <w:rPr>
          <w:rFonts w:cs="Arial"/>
          <w:color w:val="002F5D"/>
        </w:rPr>
        <w:t>2016 population estimates – absolute and proportional contribution of each component of population change</w:t>
      </w:r>
    </w:p>
    <w:p w14:paraId="1696A831" w14:textId="77777777" w:rsidR="00840B6C" w:rsidRPr="00D63E6F" w:rsidRDefault="00840B6C" w:rsidP="0038179C">
      <w:pPr>
        <w:spacing w:line="240" w:lineRule="auto"/>
        <w:rPr>
          <w:rFonts w:cs="Arial"/>
          <w:color w:val="002F5D"/>
        </w:rPr>
      </w:pPr>
    </w:p>
    <w:p w14:paraId="2CBF227D" w14:textId="77777777" w:rsidR="0069465F" w:rsidRPr="00D63E6F" w:rsidRDefault="004A199C" w:rsidP="0038179C">
      <w:pPr>
        <w:spacing w:line="240" w:lineRule="auto"/>
        <w:rPr>
          <w:rFonts w:cs="Arial"/>
          <w:color w:val="002F5D"/>
        </w:rPr>
      </w:pPr>
      <w:r w:rsidRPr="00D63E6F">
        <w:rPr>
          <w:noProof/>
          <w:lang w:eastAsia="en-GB"/>
        </w:rPr>
        <w:drawing>
          <wp:inline distT="0" distB="0" distL="0" distR="0" wp14:anchorId="2E8793F3" wp14:editId="2243A666">
            <wp:extent cx="6120130" cy="1925697"/>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130" cy="1925697"/>
                    </a:xfrm>
                    <a:prstGeom prst="rect">
                      <a:avLst/>
                    </a:prstGeom>
                    <a:noFill/>
                    <a:ln>
                      <a:noFill/>
                    </a:ln>
                  </pic:spPr>
                </pic:pic>
              </a:graphicData>
            </a:graphic>
          </wp:inline>
        </w:drawing>
      </w:r>
    </w:p>
    <w:p w14:paraId="3B9AE236" w14:textId="77777777" w:rsidR="00840B6C" w:rsidRDefault="00840B6C" w:rsidP="0038179C">
      <w:pPr>
        <w:spacing w:line="240" w:lineRule="auto"/>
        <w:rPr>
          <w:rFonts w:cs="Arial"/>
          <w:b/>
          <w:color w:val="002F5D"/>
        </w:rPr>
      </w:pPr>
    </w:p>
    <w:p w14:paraId="3FE5126D" w14:textId="77777777" w:rsidR="004A199C" w:rsidRPr="00D63E6F" w:rsidRDefault="004A199C" w:rsidP="0038179C">
      <w:pPr>
        <w:spacing w:line="240" w:lineRule="auto"/>
        <w:rPr>
          <w:rFonts w:cs="Arial"/>
          <w:color w:val="002F5D"/>
        </w:rPr>
      </w:pPr>
      <w:r w:rsidRPr="00D63E6F">
        <w:rPr>
          <w:rFonts w:cs="Arial"/>
          <w:b/>
          <w:color w:val="002F5D"/>
        </w:rPr>
        <w:t>Source</w:t>
      </w:r>
      <w:r w:rsidRPr="00D63E6F">
        <w:rPr>
          <w:rFonts w:cs="Arial"/>
          <w:color w:val="002F5D"/>
        </w:rPr>
        <w:t>: Office for National Statistics ONS) population estimates mid</w:t>
      </w:r>
      <w:r w:rsidR="00601630">
        <w:rPr>
          <w:rFonts w:cs="Arial"/>
          <w:color w:val="002F5D"/>
        </w:rPr>
        <w:t>-</w:t>
      </w:r>
      <w:r w:rsidRPr="00D63E6F">
        <w:rPr>
          <w:rFonts w:cs="Arial"/>
          <w:color w:val="002F5D"/>
        </w:rPr>
        <w:t xml:space="preserve">2016 </w:t>
      </w:r>
    </w:p>
    <w:p w14:paraId="5200AD26" w14:textId="77777777" w:rsidR="004A199C" w:rsidRPr="00D63E6F" w:rsidRDefault="004A199C" w:rsidP="0038179C">
      <w:pPr>
        <w:spacing w:line="240" w:lineRule="auto"/>
        <w:rPr>
          <w:rFonts w:cs="Arial"/>
          <w:color w:val="002F5D"/>
        </w:rPr>
      </w:pPr>
    </w:p>
    <w:p w14:paraId="7EFF6491" w14:textId="77777777" w:rsidR="004A199C"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22</w:t>
      </w:r>
      <w:r w:rsidRPr="00B43863">
        <w:rPr>
          <w:b/>
          <w:color w:val="002F5D"/>
        </w:rPr>
        <w:fldChar w:fldCharType="end"/>
      </w:r>
      <w:r w:rsidR="004A199C" w:rsidRPr="00B43863">
        <w:rPr>
          <w:rFonts w:cs="Arial"/>
          <w:b/>
          <w:color w:val="002F5D"/>
        </w:rPr>
        <w:t xml:space="preserve">. </w:t>
      </w:r>
      <w:r w:rsidR="004A199C" w:rsidRPr="00B43863">
        <w:rPr>
          <w:rFonts w:cs="Arial"/>
          <w:color w:val="002F5D"/>
        </w:rPr>
        <w:t>Cambridgesh</w:t>
      </w:r>
      <w:r w:rsidR="00601630" w:rsidRPr="00B43863">
        <w:rPr>
          <w:rFonts w:cs="Arial"/>
          <w:color w:val="002F5D"/>
        </w:rPr>
        <w:t>ire and the districts – ONS mid-2015 to ONS mid-</w:t>
      </w:r>
      <w:r w:rsidR="004A199C" w:rsidRPr="00B43863">
        <w:rPr>
          <w:rFonts w:cs="Arial"/>
          <w:color w:val="002F5D"/>
        </w:rPr>
        <w:t>2016 population estimates – absolute and proportional contribution of each component of population change</w:t>
      </w:r>
    </w:p>
    <w:p w14:paraId="26C1FFBF" w14:textId="77777777" w:rsidR="00840B6C" w:rsidRPr="00D63E6F" w:rsidRDefault="00840B6C" w:rsidP="0038179C">
      <w:pPr>
        <w:spacing w:line="240" w:lineRule="auto"/>
        <w:rPr>
          <w:rFonts w:cs="Arial"/>
          <w:color w:val="002F5D"/>
        </w:rPr>
      </w:pPr>
    </w:p>
    <w:p w14:paraId="7B7CF99B" w14:textId="77777777" w:rsidR="004A199C" w:rsidRPr="00D63E6F" w:rsidRDefault="004A199C" w:rsidP="0038179C">
      <w:pPr>
        <w:spacing w:line="240" w:lineRule="auto"/>
        <w:rPr>
          <w:rFonts w:cs="Arial"/>
          <w:color w:val="002F5D"/>
        </w:rPr>
      </w:pPr>
      <w:r w:rsidRPr="00D63E6F">
        <w:rPr>
          <w:noProof/>
          <w:lang w:eastAsia="en-GB"/>
        </w:rPr>
        <w:drawing>
          <wp:inline distT="0" distB="0" distL="0" distR="0" wp14:anchorId="185357B8" wp14:editId="5058FE51">
            <wp:extent cx="5362575" cy="33051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62575" cy="3305175"/>
                    </a:xfrm>
                    <a:prstGeom prst="rect">
                      <a:avLst/>
                    </a:prstGeom>
                    <a:noFill/>
                    <a:ln>
                      <a:noFill/>
                    </a:ln>
                  </pic:spPr>
                </pic:pic>
              </a:graphicData>
            </a:graphic>
          </wp:inline>
        </w:drawing>
      </w:r>
    </w:p>
    <w:p w14:paraId="0480AA7F" w14:textId="77777777" w:rsidR="000D4A3A" w:rsidRDefault="000D4A3A" w:rsidP="0038179C">
      <w:pPr>
        <w:spacing w:line="240" w:lineRule="auto"/>
        <w:rPr>
          <w:rFonts w:cs="Arial"/>
          <w:b/>
          <w:color w:val="002F5D"/>
        </w:rPr>
      </w:pPr>
    </w:p>
    <w:p w14:paraId="57196EED" w14:textId="77777777" w:rsidR="004A199C" w:rsidRPr="00D63E6F" w:rsidRDefault="004A199C" w:rsidP="0038179C">
      <w:pPr>
        <w:spacing w:line="240" w:lineRule="auto"/>
        <w:rPr>
          <w:rFonts w:cs="Arial"/>
          <w:color w:val="002F5D"/>
        </w:rPr>
      </w:pPr>
      <w:r w:rsidRPr="00D63E6F">
        <w:rPr>
          <w:rFonts w:cs="Arial"/>
          <w:b/>
          <w:color w:val="002F5D"/>
        </w:rPr>
        <w:t>Source</w:t>
      </w:r>
      <w:r w:rsidRPr="00D63E6F">
        <w:rPr>
          <w:rFonts w:cs="Arial"/>
          <w:color w:val="002F5D"/>
        </w:rPr>
        <w:t>: Office for National Statistics ONS) population estimates mid</w:t>
      </w:r>
      <w:r w:rsidR="00601630">
        <w:rPr>
          <w:rFonts w:cs="Arial"/>
          <w:color w:val="002F5D"/>
        </w:rPr>
        <w:t>-</w:t>
      </w:r>
      <w:r w:rsidRPr="00D63E6F">
        <w:rPr>
          <w:rFonts w:cs="Arial"/>
          <w:color w:val="002F5D"/>
        </w:rPr>
        <w:t xml:space="preserve">2016 </w:t>
      </w:r>
    </w:p>
    <w:p w14:paraId="05C15B0F" w14:textId="77777777" w:rsidR="004A199C" w:rsidRPr="00D63E6F" w:rsidRDefault="004A199C" w:rsidP="0038179C">
      <w:pPr>
        <w:spacing w:line="240" w:lineRule="auto"/>
        <w:rPr>
          <w:rFonts w:cs="Arial"/>
          <w:color w:val="002F5D"/>
        </w:rPr>
      </w:pPr>
    </w:p>
    <w:p w14:paraId="65CF0392" w14:textId="77777777" w:rsidR="004E2718" w:rsidRPr="00D63E6F" w:rsidRDefault="004E2718" w:rsidP="0038179C">
      <w:pPr>
        <w:spacing w:line="240" w:lineRule="auto"/>
        <w:rPr>
          <w:rFonts w:cs="Arial"/>
          <w:b/>
          <w:color w:val="002F5D"/>
        </w:rPr>
      </w:pPr>
      <w:r w:rsidRPr="00D63E6F">
        <w:rPr>
          <w:rFonts w:cs="Arial"/>
          <w:b/>
          <w:color w:val="002F5D"/>
        </w:rPr>
        <w:t>Key points:</w:t>
      </w:r>
    </w:p>
    <w:p w14:paraId="51C8EFEC" w14:textId="5305DDAC" w:rsidR="0069465F" w:rsidRPr="00D63E6F" w:rsidRDefault="004E2718" w:rsidP="0038179C">
      <w:pPr>
        <w:pStyle w:val="ListParagraph"/>
        <w:numPr>
          <w:ilvl w:val="0"/>
          <w:numId w:val="28"/>
        </w:numPr>
        <w:spacing w:line="240" w:lineRule="auto"/>
        <w:ind w:left="714" w:hanging="357"/>
        <w:rPr>
          <w:rFonts w:cs="Arial"/>
          <w:color w:val="002F5D"/>
        </w:rPr>
      </w:pPr>
      <w:r w:rsidRPr="00D63E6F">
        <w:rPr>
          <w:rFonts w:cs="Arial"/>
          <w:color w:val="002F5D"/>
        </w:rPr>
        <w:t xml:space="preserve">Natural change (births and deaths) and internal and international migration are the major </w:t>
      </w:r>
      <w:r w:rsidR="008D19BA">
        <w:rPr>
          <w:rFonts w:cs="Arial"/>
          <w:color w:val="002F5D"/>
        </w:rPr>
        <w:t>components of population change considered here.</w:t>
      </w:r>
    </w:p>
    <w:p w14:paraId="24A9228D" w14:textId="77777777" w:rsidR="00F07E9F" w:rsidRPr="00D63E6F" w:rsidRDefault="00F07E9F" w:rsidP="0038179C">
      <w:pPr>
        <w:pStyle w:val="ListParagraph"/>
        <w:numPr>
          <w:ilvl w:val="0"/>
          <w:numId w:val="28"/>
        </w:numPr>
        <w:spacing w:line="240" w:lineRule="auto"/>
        <w:ind w:left="714" w:hanging="357"/>
        <w:rPr>
          <w:rFonts w:cs="Arial"/>
          <w:color w:val="002F5D"/>
        </w:rPr>
      </w:pPr>
      <w:r w:rsidRPr="00D63E6F">
        <w:rPr>
          <w:rFonts w:cs="Arial"/>
          <w:color w:val="002F5D"/>
        </w:rPr>
        <w:t>In 2015 to 2016 natural change and migration made an approximately equal contribution to population change in Cambridgeshire as a whole. In England collectively migration made a larger contribution than natural change.</w:t>
      </w:r>
    </w:p>
    <w:p w14:paraId="079F51B2" w14:textId="77777777" w:rsidR="004E2718" w:rsidRPr="00D63E6F" w:rsidRDefault="00F07E9F" w:rsidP="0038179C">
      <w:pPr>
        <w:pStyle w:val="ListParagraph"/>
        <w:numPr>
          <w:ilvl w:val="0"/>
          <w:numId w:val="28"/>
        </w:numPr>
        <w:spacing w:line="240" w:lineRule="auto"/>
        <w:ind w:left="714" w:hanging="357"/>
        <w:rPr>
          <w:rFonts w:cs="Arial"/>
          <w:color w:val="002F5D"/>
        </w:rPr>
      </w:pPr>
      <w:r w:rsidRPr="00D63E6F">
        <w:rPr>
          <w:rFonts w:cs="Arial"/>
          <w:color w:val="002F5D"/>
        </w:rPr>
        <w:t xml:space="preserve">The components of change in </w:t>
      </w:r>
      <w:r w:rsidR="0084438B">
        <w:rPr>
          <w:rFonts w:cs="Arial"/>
          <w:color w:val="002F5D"/>
        </w:rPr>
        <w:t>Cambridge</w:t>
      </w:r>
      <w:r w:rsidRPr="00D63E6F">
        <w:rPr>
          <w:rFonts w:cs="Arial"/>
          <w:color w:val="002F5D"/>
        </w:rPr>
        <w:t xml:space="preserve"> and East Cambridgeshire have similar patterns, with natural change making the larger contribution but with a relatively large contribution from migration.</w:t>
      </w:r>
    </w:p>
    <w:p w14:paraId="060DBE4F" w14:textId="77777777" w:rsidR="00F07E9F" w:rsidRPr="00D63E6F" w:rsidRDefault="00F07E9F" w:rsidP="0038179C">
      <w:pPr>
        <w:pStyle w:val="ListParagraph"/>
        <w:numPr>
          <w:ilvl w:val="0"/>
          <w:numId w:val="28"/>
        </w:numPr>
        <w:spacing w:line="240" w:lineRule="auto"/>
        <w:ind w:left="714" w:hanging="357"/>
        <w:rPr>
          <w:rFonts w:cs="Arial"/>
          <w:color w:val="002F5D"/>
        </w:rPr>
      </w:pPr>
      <w:r w:rsidRPr="00D63E6F">
        <w:rPr>
          <w:rFonts w:cs="Arial"/>
          <w:color w:val="002F5D"/>
        </w:rPr>
        <w:lastRenderedPageBreak/>
        <w:t>South Cambridgeshire has relatively similar contributions from natural change and migration, though migration has a larger impact.</w:t>
      </w:r>
    </w:p>
    <w:p w14:paraId="584A895B" w14:textId="77777777" w:rsidR="00F07E9F" w:rsidRPr="00D63E6F" w:rsidRDefault="00F07E9F" w:rsidP="0038179C">
      <w:pPr>
        <w:pStyle w:val="ListParagraph"/>
        <w:numPr>
          <w:ilvl w:val="0"/>
          <w:numId w:val="28"/>
        </w:numPr>
        <w:spacing w:line="240" w:lineRule="auto"/>
        <w:ind w:left="714" w:hanging="357"/>
        <w:rPr>
          <w:rFonts w:cs="Arial"/>
          <w:color w:val="002F5D"/>
        </w:rPr>
      </w:pPr>
      <w:r w:rsidRPr="00D63E6F">
        <w:rPr>
          <w:rFonts w:cs="Arial"/>
          <w:color w:val="002F5D"/>
        </w:rPr>
        <w:t>In Huntingdonshire by far the major contribution comes from natural change.</w:t>
      </w:r>
    </w:p>
    <w:p w14:paraId="3E844BCA" w14:textId="77777777" w:rsidR="00F07E9F" w:rsidRPr="00D63E6F" w:rsidRDefault="00F07E9F" w:rsidP="0038179C">
      <w:pPr>
        <w:pStyle w:val="ListParagraph"/>
        <w:numPr>
          <w:ilvl w:val="0"/>
          <w:numId w:val="28"/>
        </w:numPr>
        <w:spacing w:line="240" w:lineRule="auto"/>
        <w:ind w:left="714" w:hanging="357"/>
        <w:rPr>
          <w:rFonts w:cs="Arial"/>
          <w:color w:val="002F5D"/>
        </w:rPr>
      </w:pPr>
      <w:r w:rsidRPr="00D63E6F">
        <w:rPr>
          <w:rFonts w:cs="Arial"/>
          <w:color w:val="002F5D"/>
        </w:rPr>
        <w:t>In Fenland migration makes the largest proportional impact in Cambridgeshire and in that district it is the dominant component of annual population change.</w:t>
      </w:r>
    </w:p>
    <w:p w14:paraId="745C5527" w14:textId="77777777" w:rsidR="009939D2" w:rsidRPr="00D63E6F" w:rsidRDefault="009939D2" w:rsidP="0038179C">
      <w:pPr>
        <w:spacing w:line="240" w:lineRule="auto"/>
        <w:rPr>
          <w:rFonts w:cs="Arial"/>
          <w:color w:val="002F5D"/>
        </w:rPr>
      </w:pPr>
    </w:p>
    <w:p w14:paraId="153BB208" w14:textId="77777777" w:rsidR="007F635E" w:rsidRDefault="007F635E">
      <w:pPr>
        <w:rPr>
          <w:rFonts w:cs="Arial"/>
          <w:b/>
          <w:color w:val="002F5D"/>
        </w:rPr>
      </w:pPr>
    </w:p>
    <w:p w14:paraId="2E298FEF" w14:textId="77777777" w:rsidR="007F635E" w:rsidRDefault="007F635E" w:rsidP="007F635E">
      <w:pPr>
        <w:spacing w:line="240" w:lineRule="auto"/>
        <w:rPr>
          <w:rFonts w:cs="Arial"/>
          <w:color w:val="002F5D"/>
        </w:rPr>
      </w:pPr>
      <w:r>
        <w:rPr>
          <w:rFonts w:cs="Arial"/>
          <w:color w:val="002F5D"/>
        </w:rPr>
        <w:t>USEFUL LINK:</w:t>
      </w:r>
    </w:p>
    <w:p w14:paraId="0B83920E" w14:textId="77777777" w:rsidR="007F635E" w:rsidRPr="00D63E6F" w:rsidRDefault="00BE33F4" w:rsidP="007F635E">
      <w:pPr>
        <w:spacing w:line="240" w:lineRule="auto"/>
        <w:rPr>
          <w:rFonts w:cs="Arial"/>
          <w:color w:val="002F5D"/>
        </w:rPr>
      </w:pPr>
      <w:hyperlink r:id="rId67" w:history="1">
        <w:r w:rsidR="007F635E" w:rsidRPr="007F635E">
          <w:rPr>
            <w:rStyle w:val="Hyperlink"/>
            <w:rFonts w:cs="Arial"/>
          </w:rPr>
          <w:t>https://www.ons.gov.uk/peoplepopulationandcommunity/populationandmigration/populationestimates</w:t>
        </w:r>
      </w:hyperlink>
    </w:p>
    <w:p w14:paraId="5186C879" w14:textId="77777777" w:rsidR="007F635E" w:rsidRDefault="007F635E">
      <w:pPr>
        <w:rPr>
          <w:rFonts w:cs="Arial"/>
          <w:b/>
          <w:color w:val="002F5D"/>
        </w:rPr>
      </w:pPr>
    </w:p>
    <w:p w14:paraId="3AC5BC4C" w14:textId="77777777" w:rsidR="009B7702" w:rsidRDefault="009B7702">
      <w:pPr>
        <w:rPr>
          <w:rFonts w:cs="Arial"/>
          <w:b/>
          <w:color w:val="002F5D"/>
        </w:rPr>
      </w:pPr>
      <w:r>
        <w:rPr>
          <w:rFonts w:cs="Arial"/>
          <w:b/>
          <w:color w:val="002F5D"/>
        </w:rPr>
        <w:br w:type="page"/>
      </w:r>
    </w:p>
    <w:p w14:paraId="4ED5907E" w14:textId="77777777" w:rsidR="009939D2"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19</w:t>
      </w:r>
      <w:r w:rsidRPr="00B43863">
        <w:rPr>
          <w:b/>
          <w:color w:val="002F5D"/>
        </w:rPr>
        <w:fldChar w:fldCharType="end"/>
      </w:r>
      <w:r w:rsidR="009939D2" w:rsidRPr="00B43863">
        <w:rPr>
          <w:rFonts w:cs="Arial"/>
          <w:b/>
          <w:color w:val="002F5D"/>
        </w:rPr>
        <w:t xml:space="preserve">. </w:t>
      </w:r>
      <w:r w:rsidR="009939D2" w:rsidRPr="00B43863">
        <w:rPr>
          <w:rFonts w:cs="Arial"/>
          <w:color w:val="002F5D"/>
        </w:rPr>
        <w:t>National insurance registrations to adult overseas nationals entering Cambridgeshire and the districts - registration's year to March 2017</w:t>
      </w:r>
    </w:p>
    <w:p w14:paraId="7215064A" w14:textId="77777777" w:rsidR="000D4A3A" w:rsidRPr="00D63E6F" w:rsidRDefault="000D4A3A" w:rsidP="0038179C">
      <w:pPr>
        <w:spacing w:line="240" w:lineRule="auto"/>
        <w:rPr>
          <w:rFonts w:cs="Arial"/>
          <w:color w:val="002F5D"/>
        </w:rPr>
      </w:pPr>
    </w:p>
    <w:p w14:paraId="2B9F40E4" w14:textId="77777777" w:rsidR="009939D2" w:rsidRPr="00D63E6F" w:rsidRDefault="009939D2" w:rsidP="0038179C">
      <w:pPr>
        <w:spacing w:line="240" w:lineRule="auto"/>
        <w:rPr>
          <w:rFonts w:cs="Arial"/>
          <w:color w:val="002F5D"/>
        </w:rPr>
      </w:pPr>
      <w:r w:rsidRPr="00D63E6F">
        <w:rPr>
          <w:noProof/>
          <w:lang w:eastAsia="en-GB"/>
        </w:rPr>
        <w:drawing>
          <wp:inline distT="0" distB="0" distL="0" distR="0" wp14:anchorId="0121466A" wp14:editId="749713F1">
            <wp:extent cx="6120130" cy="1338326"/>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1338326"/>
                    </a:xfrm>
                    <a:prstGeom prst="rect">
                      <a:avLst/>
                    </a:prstGeom>
                    <a:noFill/>
                    <a:ln>
                      <a:noFill/>
                    </a:ln>
                  </pic:spPr>
                </pic:pic>
              </a:graphicData>
            </a:graphic>
          </wp:inline>
        </w:drawing>
      </w:r>
    </w:p>
    <w:p w14:paraId="178935FC" w14:textId="77777777" w:rsidR="000D4A3A" w:rsidRDefault="000D4A3A" w:rsidP="0038179C">
      <w:pPr>
        <w:spacing w:line="240" w:lineRule="auto"/>
        <w:rPr>
          <w:rFonts w:cs="Arial"/>
          <w:b/>
          <w:color w:val="002F5D"/>
          <w:sz w:val="18"/>
        </w:rPr>
      </w:pPr>
    </w:p>
    <w:p w14:paraId="05E8BF25" w14:textId="77777777" w:rsidR="0055665E" w:rsidRPr="009775E7" w:rsidRDefault="0055665E" w:rsidP="0038179C">
      <w:pPr>
        <w:spacing w:line="240" w:lineRule="auto"/>
        <w:rPr>
          <w:rFonts w:cs="Arial"/>
          <w:color w:val="002F5D"/>
          <w:sz w:val="18"/>
        </w:rPr>
      </w:pPr>
      <w:r w:rsidRPr="009775E7">
        <w:rPr>
          <w:rFonts w:cs="Arial"/>
          <w:b/>
          <w:color w:val="002F5D"/>
          <w:sz w:val="18"/>
        </w:rPr>
        <w:t>Note1*</w:t>
      </w:r>
      <w:r w:rsidRPr="009775E7">
        <w:rPr>
          <w:rFonts w:cs="Arial"/>
          <w:color w:val="002F5D"/>
          <w:sz w:val="18"/>
        </w:rPr>
        <w:t>: Cells in this table have been randomly adjusted by DWP to avoid the release of confidential data and may not aggregate to the total registrations.</w:t>
      </w:r>
    </w:p>
    <w:p w14:paraId="4CF9A391" w14:textId="77777777" w:rsidR="009939D2" w:rsidRPr="009775E7" w:rsidRDefault="0055665E" w:rsidP="0038179C">
      <w:pPr>
        <w:spacing w:line="240" w:lineRule="auto"/>
        <w:rPr>
          <w:rFonts w:cs="Arial"/>
          <w:color w:val="002F5D"/>
          <w:sz w:val="18"/>
        </w:rPr>
      </w:pPr>
      <w:r w:rsidRPr="009775E7">
        <w:rPr>
          <w:rFonts w:cs="Arial"/>
          <w:b/>
          <w:color w:val="002F5D"/>
          <w:sz w:val="18"/>
        </w:rPr>
        <w:t>Note2</w:t>
      </w:r>
      <w:r w:rsidRPr="009775E7">
        <w:rPr>
          <w:rFonts w:cs="Arial"/>
          <w:color w:val="002F5D"/>
          <w:sz w:val="18"/>
        </w:rPr>
        <w:t>: EU15 member countries = EU members prior to the accession of 10 ca</w:t>
      </w:r>
      <w:r w:rsidR="00BF4036" w:rsidRPr="009775E7">
        <w:rPr>
          <w:rFonts w:cs="Arial"/>
          <w:color w:val="002F5D"/>
          <w:sz w:val="18"/>
        </w:rPr>
        <w:t xml:space="preserve">ndidate countries on 1/5/2004; </w:t>
      </w:r>
      <w:r w:rsidRPr="009775E7">
        <w:rPr>
          <w:rFonts w:cs="Arial"/>
          <w:color w:val="002F5D"/>
          <w:sz w:val="18"/>
        </w:rPr>
        <w:t>EU8 = the 10 accession countries; EU2 = those countries joining from 2007 (Bulgaria and Romania)</w:t>
      </w:r>
    </w:p>
    <w:p w14:paraId="2004C333" w14:textId="77777777" w:rsidR="000D4A3A" w:rsidRDefault="000D4A3A" w:rsidP="0038179C">
      <w:pPr>
        <w:spacing w:line="240" w:lineRule="auto"/>
        <w:rPr>
          <w:rFonts w:cs="Arial"/>
          <w:b/>
          <w:color w:val="002F5D"/>
        </w:rPr>
      </w:pPr>
    </w:p>
    <w:p w14:paraId="71C146FA" w14:textId="77777777" w:rsidR="009939D2" w:rsidRPr="00D63E6F" w:rsidRDefault="009939D2" w:rsidP="0038179C">
      <w:pPr>
        <w:spacing w:line="240" w:lineRule="auto"/>
        <w:rPr>
          <w:rFonts w:cs="Arial"/>
          <w:color w:val="002F5D"/>
        </w:rPr>
      </w:pPr>
      <w:r w:rsidRPr="00D63E6F">
        <w:rPr>
          <w:rFonts w:cs="Arial"/>
          <w:b/>
          <w:color w:val="002F5D"/>
        </w:rPr>
        <w:t>Source</w:t>
      </w:r>
      <w:r w:rsidRPr="00D63E6F">
        <w:rPr>
          <w:rFonts w:cs="Arial"/>
          <w:color w:val="002F5D"/>
        </w:rPr>
        <w:t xml:space="preserve">: Department for Work and Pensions (DWP) </w:t>
      </w:r>
    </w:p>
    <w:p w14:paraId="1ECCE1A7" w14:textId="77777777" w:rsidR="009939D2" w:rsidRPr="00D63E6F" w:rsidRDefault="009939D2" w:rsidP="0038179C">
      <w:pPr>
        <w:spacing w:line="240" w:lineRule="auto"/>
        <w:rPr>
          <w:rFonts w:cs="Arial"/>
          <w:color w:val="002F5D"/>
        </w:rPr>
      </w:pPr>
    </w:p>
    <w:p w14:paraId="34F98ED2" w14:textId="77777777" w:rsidR="009939D2"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23</w:t>
      </w:r>
      <w:r w:rsidRPr="00B43863">
        <w:rPr>
          <w:b/>
          <w:color w:val="002F5D"/>
        </w:rPr>
        <w:fldChar w:fldCharType="end"/>
      </w:r>
      <w:r w:rsidR="009939D2" w:rsidRPr="00B43863">
        <w:rPr>
          <w:rFonts w:cs="Arial"/>
          <w:b/>
          <w:color w:val="002F5D"/>
        </w:rPr>
        <w:t xml:space="preserve">. </w:t>
      </w:r>
      <w:r w:rsidR="00FD47AD" w:rsidRPr="00B43863">
        <w:rPr>
          <w:rFonts w:cs="Arial"/>
          <w:color w:val="002F5D"/>
        </w:rPr>
        <w:t>N</w:t>
      </w:r>
      <w:r w:rsidR="009939D2" w:rsidRPr="00B43863">
        <w:rPr>
          <w:rFonts w:cs="Arial"/>
          <w:color w:val="002F5D"/>
        </w:rPr>
        <w:t xml:space="preserve">ational insurance registrations to adult overseas nationals entering Cambridgeshire and the districts </w:t>
      </w:r>
      <w:r w:rsidR="00FD47AD" w:rsidRPr="00B43863">
        <w:rPr>
          <w:rFonts w:cs="Arial"/>
          <w:color w:val="002F5D"/>
        </w:rPr>
        <w:t xml:space="preserve">from the European Union </w:t>
      </w:r>
      <w:r w:rsidR="009939D2" w:rsidRPr="00B43863">
        <w:rPr>
          <w:rFonts w:cs="Arial"/>
          <w:color w:val="002F5D"/>
        </w:rPr>
        <w:t>- registration's year to March 2017</w:t>
      </w:r>
    </w:p>
    <w:p w14:paraId="64E8EF3F" w14:textId="77777777" w:rsidR="000D4A3A" w:rsidRPr="00D63E6F" w:rsidRDefault="000D4A3A" w:rsidP="0038179C">
      <w:pPr>
        <w:spacing w:line="240" w:lineRule="auto"/>
        <w:rPr>
          <w:rFonts w:cs="Arial"/>
          <w:color w:val="002F5D"/>
        </w:rPr>
      </w:pPr>
    </w:p>
    <w:p w14:paraId="572F1F60" w14:textId="77777777" w:rsidR="009939D2" w:rsidRPr="00D63E6F" w:rsidRDefault="009939D2" w:rsidP="0038179C">
      <w:pPr>
        <w:spacing w:line="240" w:lineRule="auto"/>
        <w:rPr>
          <w:rFonts w:cs="Arial"/>
          <w:color w:val="002F5D"/>
        </w:rPr>
      </w:pPr>
      <w:r w:rsidRPr="00D63E6F">
        <w:rPr>
          <w:noProof/>
          <w:lang w:eastAsia="en-GB"/>
        </w:rPr>
        <w:drawing>
          <wp:inline distT="0" distB="0" distL="0" distR="0" wp14:anchorId="62E4F0AC" wp14:editId="03F1E010">
            <wp:extent cx="5779983" cy="317182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94289" cy="3179675"/>
                    </a:xfrm>
                    <a:prstGeom prst="rect">
                      <a:avLst/>
                    </a:prstGeom>
                    <a:noFill/>
                    <a:ln>
                      <a:noFill/>
                    </a:ln>
                  </pic:spPr>
                </pic:pic>
              </a:graphicData>
            </a:graphic>
          </wp:inline>
        </w:drawing>
      </w:r>
    </w:p>
    <w:p w14:paraId="45D37766" w14:textId="77777777" w:rsidR="000D4A3A" w:rsidRDefault="000D4A3A" w:rsidP="0038179C">
      <w:pPr>
        <w:spacing w:line="240" w:lineRule="auto"/>
        <w:rPr>
          <w:rFonts w:cs="Arial"/>
          <w:b/>
          <w:color w:val="002F5D"/>
          <w:sz w:val="18"/>
        </w:rPr>
      </w:pPr>
    </w:p>
    <w:p w14:paraId="5C984F82" w14:textId="77777777" w:rsidR="00525873" w:rsidRPr="009775E7" w:rsidRDefault="00525873" w:rsidP="0038179C">
      <w:pPr>
        <w:spacing w:line="240" w:lineRule="auto"/>
        <w:rPr>
          <w:rFonts w:cs="Arial"/>
          <w:color w:val="002F5D"/>
          <w:sz w:val="18"/>
        </w:rPr>
      </w:pPr>
      <w:r w:rsidRPr="009775E7">
        <w:rPr>
          <w:rFonts w:cs="Arial"/>
          <w:b/>
          <w:color w:val="002F5D"/>
          <w:sz w:val="18"/>
        </w:rPr>
        <w:t>Note</w:t>
      </w:r>
      <w:r w:rsidRPr="009775E7">
        <w:rPr>
          <w:rFonts w:cs="Arial"/>
          <w:color w:val="002F5D"/>
          <w:sz w:val="18"/>
        </w:rPr>
        <w:t>: EU15 member countries = EU members prior to the accession of 10 candidate countries on 1/5/2004; EU8 = the 10 accession countries; EU2 = those countries joining from 2007 (Bulgaria and Romania)</w:t>
      </w:r>
    </w:p>
    <w:p w14:paraId="5A2F04B1" w14:textId="77777777" w:rsidR="000D4A3A" w:rsidRDefault="000D4A3A" w:rsidP="0038179C">
      <w:pPr>
        <w:spacing w:line="240" w:lineRule="auto"/>
        <w:rPr>
          <w:rFonts w:cs="Arial"/>
          <w:b/>
          <w:color w:val="002F5D"/>
        </w:rPr>
      </w:pPr>
    </w:p>
    <w:p w14:paraId="58D3EBAB" w14:textId="77777777" w:rsidR="009939D2" w:rsidRPr="00D63E6F" w:rsidRDefault="009939D2" w:rsidP="0038179C">
      <w:pPr>
        <w:spacing w:line="240" w:lineRule="auto"/>
        <w:rPr>
          <w:rFonts w:cs="Arial"/>
          <w:color w:val="002F5D"/>
        </w:rPr>
      </w:pPr>
      <w:r w:rsidRPr="00D63E6F">
        <w:rPr>
          <w:rFonts w:cs="Arial"/>
          <w:b/>
          <w:color w:val="002F5D"/>
        </w:rPr>
        <w:t>Source</w:t>
      </w:r>
      <w:r w:rsidRPr="00D63E6F">
        <w:rPr>
          <w:rFonts w:cs="Arial"/>
          <w:color w:val="002F5D"/>
        </w:rPr>
        <w:t>: Departm</w:t>
      </w:r>
      <w:r w:rsidR="007F635E">
        <w:rPr>
          <w:rFonts w:cs="Arial"/>
          <w:color w:val="002F5D"/>
        </w:rPr>
        <w:t>ent for Work and Pensions (DWP)</w:t>
      </w:r>
    </w:p>
    <w:p w14:paraId="5504D224" w14:textId="77777777" w:rsidR="000D4A3A" w:rsidRDefault="000D4A3A" w:rsidP="0038179C">
      <w:pPr>
        <w:spacing w:line="240" w:lineRule="auto"/>
        <w:rPr>
          <w:rFonts w:cs="Arial"/>
          <w:b/>
          <w:color w:val="002F5D"/>
        </w:rPr>
      </w:pPr>
    </w:p>
    <w:p w14:paraId="34FE92CF" w14:textId="77777777" w:rsidR="00601FE9" w:rsidRPr="00D63E6F" w:rsidRDefault="00601FE9" w:rsidP="0038179C">
      <w:pPr>
        <w:spacing w:line="240" w:lineRule="auto"/>
        <w:rPr>
          <w:rFonts w:cs="Arial"/>
          <w:b/>
          <w:color w:val="002F5D"/>
        </w:rPr>
      </w:pPr>
      <w:r w:rsidRPr="00D63E6F">
        <w:rPr>
          <w:rFonts w:cs="Arial"/>
          <w:b/>
          <w:color w:val="002F5D"/>
        </w:rPr>
        <w:t>Key points:</w:t>
      </w:r>
    </w:p>
    <w:p w14:paraId="2552DFF9" w14:textId="77777777" w:rsidR="00FD47AD" w:rsidRPr="00D63E6F" w:rsidRDefault="003F4405" w:rsidP="0038179C">
      <w:pPr>
        <w:pStyle w:val="ListParagraph"/>
        <w:numPr>
          <w:ilvl w:val="0"/>
          <w:numId w:val="29"/>
        </w:numPr>
        <w:spacing w:line="240" w:lineRule="auto"/>
        <w:ind w:left="714" w:hanging="357"/>
        <w:rPr>
          <w:rFonts w:cs="Arial"/>
          <w:color w:val="002F5D"/>
        </w:rPr>
      </w:pPr>
      <w:r>
        <w:rPr>
          <w:rFonts w:cs="Arial"/>
          <w:color w:val="002F5D"/>
        </w:rPr>
        <w:t>The data shows n</w:t>
      </w:r>
      <w:r w:rsidR="00FD47AD" w:rsidRPr="00D63E6F">
        <w:rPr>
          <w:rFonts w:cs="Arial"/>
          <w:color w:val="002F5D"/>
        </w:rPr>
        <w:t xml:space="preserve">ew national insurance registrations for adult overseas nationals entering Cambridgeshire </w:t>
      </w:r>
      <w:r w:rsidR="00D343B5">
        <w:rPr>
          <w:rFonts w:cs="Arial"/>
          <w:color w:val="002F5D"/>
        </w:rPr>
        <w:t xml:space="preserve">and </w:t>
      </w:r>
      <w:r w:rsidR="00FD47AD" w:rsidRPr="00D63E6F">
        <w:rPr>
          <w:rFonts w:cs="Arial"/>
          <w:color w:val="002F5D"/>
        </w:rPr>
        <w:t>indicates where people are migrating to Cambridgeshire from.</w:t>
      </w:r>
    </w:p>
    <w:p w14:paraId="776725F3" w14:textId="77777777" w:rsidR="00F12255" w:rsidRPr="00D63E6F" w:rsidRDefault="00FD47AD" w:rsidP="0038179C">
      <w:pPr>
        <w:pStyle w:val="ListParagraph"/>
        <w:numPr>
          <w:ilvl w:val="0"/>
          <w:numId w:val="29"/>
        </w:numPr>
        <w:spacing w:line="240" w:lineRule="auto"/>
        <w:ind w:left="714" w:hanging="357"/>
        <w:rPr>
          <w:rFonts w:cs="Arial"/>
          <w:color w:val="002F5D"/>
        </w:rPr>
      </w:pPr>
      <w:r w:rsidRPr="00D63E6F">
        <w:rPr>
          <w:rFonts w:cs="Arial"/>
          <w:color w:val="002F5D"/>
        </w:rPr>
        <w:t xml:space="preserve">In Cambridgeshire as a whole </w:t>
      </w:r>
      <w:r w:rsidR="00F12255" w:rsidRPr="00D63E6F">
        <w:rPr>
          <w:rFonts w:cs="Arial"/>
          <w:color w:val="002F5D"/>
        </w:rPr>
        <w:t>European Union (EU) countries make up around three quarters of all registrations and there is a fairly equal balance among EU country groupings, albeit with the EU15 countries making the largest single contribution of the 3 groups.</w:t>
      </w:r>
    </w:p>
    <w:p w14:paraId="4B27DAF4" w14:textId="77777777" w:rsidR="00F12255" w:rsidRPr="00D63E6F" w:rsidRDefault="00F12255" w:rsidP="0038179C">
      <w:pPr>
        <w:pStyle w:val="ListParagraph"/>
        <w:numPr>
          <w:ilvl w:val="0"/>
          <w:numId w:val="29"/>
        </w:numPr>
        <w:spacing w:line="240" w:lineRule="auto"/>
        <w:ind w:left="714" w:hanging="357"/>
        <w:rPr>
          <w:rFonts w:cs="Arial"/>
          <w:color w:val="002F5D"/>
        </w:rPr>
      </w:pPr>
      <w:r w:rsidRPr="00D63E6F">
        <w:rPr>
          <w:rFonts w:cs="Arial"/>
          <w:color w:val="002F5D"/>
        </w:rPr>
        <w:t>All districts have registrations from all 3 groups of EU countries.</w:t>
      </w:r>
    </w:p>
    <w:p w14:paraId="5307B043" w14:textId="77777777" w:rsidR="00601FE9" w:rsidRPr="00D63E6F" w:rsidRDefault="00F12255" w:rsidP="0038179C">
      <w:pPr>
        <w:pStyle w:val="ListParagraph"/>
        <w:numPr>
          <w:ilvl w:val="0"/>
          <w:numId w:val="29"/>
        </w:numPr>
        <w:spacing w:line="240" w:lineRule="auto"/>
        <w:ind w:left="714" w:hanging="357"/>
        <w:rPr>
          <w:rFonts w:cs="Arial"/>
          <w:color w:val="002F5D"/>
        </w:rPr>
      </w:pPr>
      <w:r w:rsidRPr="00D63E6F">
        <w:rPr>
          <w:rFonts w:cs="Arial"/>
          <w:color w:val="002F5D"/>
        </w:rPr>
        <w:lastRenderedPageBreak/>
        <w:t xml:space="preserve">Across the districts, EU15 countries make the largest contribution in </w:t>
      </w:r>
      <w:r w:rsidR="0084438B">
        <w:rPr>
          <w:rFonts w:cs="Arial"/>
          <w:color w:val="002F5D"/>
        </w:rPr>
        <w:t>Cambridge</w:t>
      </w:r>
      <w:r w:rsidRPr="00D63E6F">
        <w:rPr>
          <w:rFonts w:cs="Arial"/>
          <w:color w:val="002F5D"/>
        </w:rPr>
        <w:t xml:space="preserve"> and are slightly dominant in South Cambridgeshire.</w:t>
      </w:r>
    </w:p>
    <w:p w14:paraId="6901CA36" w14:textId="77777777" w:rsidR="00F12255" w:rsidRPr="00D63E6F" w:rsidRDefault="00F12255" w:rsidP="0038179C">
      <w:pPr>
        <w:pStyle w:val="ListParagraph"/>
        <w:numPr>
          <w:ilvl w:val="0"/>
          <w:numId w:val="29"/>
        </w:numPr>
        <w:spacing w:line="240" w:lineRule="auto"/>
        <w:ind w:left="714" w:hanging="357"/>
        <w:rPr>
          <w:rFonts w:cs="Arial"/>
          <w:color w:val="002F5D"/>
        </w:rPr>
      </w:pPr>
      <w:r w:rsidRPr="00D63E6F">
        <w:rPr>
          <w:rFonts w:cs="Arial"/>
          <w:color w:val="002F5D"/>
        </w:rPr>
        <w:t xml:space="preserve">Of the other districts, Huntingdonshire has proportionally </w:t>
      </w:r>
      <w:r w:rsidR="000921C1" w:rsidRPr="00D63E6F">
        <w:rPr>
          <w:rFonts w:cs="Arial"/>
          <w:color w:val="002F5D"/>
        </w:rPr>
        <w:t xml:space="preserve">the </w:t>
      </w:r>
      <w:r w:rsidRPr="00D63E6F">
        <w:rPr>
          <w:rFonts w:cs="Arial"/>
          <w:color w:val="002F5D"/>
        </w:rPr>
        <w:t xml:space="preserve">most </w:t>
      </w:r>
      <w:r w:rsidR="000921C1" w:rsidRPr="00D63E6F">
        <w:rPr>
          <w:rFonts w:cs="Arial"/>
          <w:color w:val="002F5D"/>
        </w:rPr>
        <w:t>registrations from EU8 accession countries, as does Fenland. However, in Fenland’s case the EU2 countries make an almost equal contribution.</w:t>
      </w:r>
    </w:p>
    <w:p w14:paraId="04B76B96" w14:textId="77777777" w:rsidR="000921C1" w:rsidRPr="00D63E6F" w:rsidRDefault="000921C1" w:rsidP="0038179C">
      <w:pPr>
        <w:pStyle w:val="ListParagraph"/>
        <w:numPr>
          <w:ilvl w:val="0"/>
          <w:numId w:val="29"/>
        </w:numPr>
        <w:spacing w:line="240" w:lineRule="auto"/>
        <w:ind w:left="714" w:hanging="357"/>
        <w:rPr>
          <w:rFonts w:cs="Arial"/>
          <w:color w:val="002F5D"/>
        </w:rPr>
      </w:pPr>
      <w:r w:rsidRPr="00D63E6F">
        <w:rPr>
          <w:rFonts w:cs="Arial"/>
          <w:color w:val="002F5D"/>
        </w:rPr>
        <w:t xml:space="preserve">In East Cambridgeshire </w:t>
      </w:r>
      <w:r w:rsidR="00597842" w:rsidRPr="00D63E6F">
        <w:rPr>
          <w:rFonts w:cs="Arial"/>
          <w:color w:val="002F5D"/>
        </w:rPr>
        <w:t>the EU2 countries make by far the largest proportional contribution, with that district having the largest proportion from these countries in Cambridgeshire.</w:t>
      </w:r>
    </w:p>
    <w:p w14:paraId="0BA71789" w14:textId="77777777" w:rsidR="00597842" w:rsidRPr="00D63E6F" w:rsidRDefault="00597842" w:rsidP="0038179C">
      <w:pPr>
        <w:spacing w:line="240" w:lineRule="auto"/>
        <w:rPr>
          <w:rFonts w:cs="Arial"/>
          <w:color w:val="002F5D"/>
        </w:rPr>
      </w:pPr>
    </w:p>
    <w:p w14:paraId="243EA588" w14:textId="77777777" w:rsidR="007F635E" w:rsidRDefault="007F635E">
      <w:pPr>
        <w:rPr>
          <w:rFonts w:cs="Arial"/>
          <w:b/>
          <w:color w:val="002F5D"/>
        </w:rPr>
      </w:pPr>
    </w:p>
    <w:p w14:paraId="1261262E" w14:textId="77777777" w:rsidR="007F635E" w:rsidRDefault="007F635E" w:rsidP="00AA3A9A">
      <w:pPr>
        <w:spacing w:line="240" w:lineRule="auto"/>
        <w:rPr>
          <w:rFonts w:cs="Arial"/>
          <w:color w:val="002F5D"/>
        </w:rPr>
      </w:pPr>
      <w:r>
        <w:rPr>
          <w:rFonts w:cs="Arial"/>
          <w:color w:val="002F5D"/>
        </w:rPr>
        <w:t>USEFUL LINK:</w:t>
      </w:r>
    </w:p>
    <w:p w14:paraId="34026909" w14:textId="77777777" w:rsidR="007F635E" w:rsidRDefault="00BE33F4" w:rsidP="00AA3A9A">
      <w:pPr>
        <w:spacing w:line="240" w:lineRule="auto"/>
        <w:rPr>
          <w:rFonts w:cs="Arial"/>
          <w:color w:val="002F5D"/>
        </w:rPr>
      </w:pPr>
      <w:hyperlink r:id="rId70" w:history="1">
        <w:r w:rsidR="007F635E" w:rsidRPr="00243B77">
          <w:rPr>
            <w:rStyle w:val="Hyperlink"/>
            <w:rFonts w:cs="Arial"/>
          </w:rPr>
          <w:t>https://www.gov.uk/government/statistics/national-insurance-number-allocations-to-adult-overseas-nationals-to-march-2017</w:t>
        </w:r>
      </w:hyperlink>
    </w:p>
    <w:p w14:paraId="5B844C32" w14:textId="77777777" w:rsidR="009B7702" w:rsidRDefault="009B7702">
      <w:pPr>
        <w:rPr>
          <w:rFonts w:cs="Arial"/>
          <w:b/>
          <w:color w:val="002F5D"/>
        </w:rPr>
      </w:pPr>
      <w:r>
        <w:rPr>
          <w:rFonts w:cs="Arial"/>
          <w:b/>
          <w:color w:val="002F5D"/>
        </w:rPr>
        <w:br w:type="page"/>
      </w:r>
    </w:p>
    <w:p w14:paraId="7D6BF067" w14:textId="77777777" w:rsidR="000D5F04"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20</w:t>
      </w:r>
      <w:r w:rsidRPr="00B43863">
        <w:rPr>
          <w:b/>
          <w:color w:val="002F5D"/>
        </w:rPr>
        <w:fldChar w:fldCharType="end"/>
      </w:r>
      <w:r w:rsidR="000D5F04" w:rsidRPr="00B43863">
        <w:rPr>
          <w:rFonts w:cs="Arial"/>
          <w:b/>
          <w:color w:val="002F5D"/>
        </w:rPr>
        <w:t xml:space="preserve">. </w:t>
      </w:r>
      <w:r w:rsidR="000D5F04" w:rsidRPr="00B43863">
        <w:rPr>
          <w:rFonts w:cs="Arial"/>
          <w:color w:val="002F5D"/>
        </w:rPr>
        <w:t>Population by broad ethnic group and local authority district, Cambridgeshire, 2011</w:t>
      </w:r>
    </w:p>
    <w:p w14:paraId="30F2A23E" w14:textId="77777777" w:rsidR="00D90C7C" w:rsidRPr="00D63E6F" w:rsidRDefault="00D90C7C" w:rsidP="0038179C">
      <w:pPr>
        <w:spacing w:line="240" w:lineRule="auto"/>
        <w:rPr>
          <w:rFonts w:cs="Arial"/>
          <w:color w:val="002F5D"/>
        </w:rPr>
      </w:pPr>
    </w:p>
    <w:p w14:paraId="6747040E" w14:textId="77777777" w:rsidR="00597842" w:rsidRPr="00D63E6F" w:rsidRDefault="000D5F04" w:rsidP="0038179C">
      <w:pPr>
        <w:spacing w:line="240" w:lineRule="auto"/>
        <w:rPr>
          <w:rFonts w:cs="Arial"/>
          <w:color w:val="002F5D"/>
        </w:rPr>
      </w:pPr>
      <w:r w:rsidRPr="00D63E6F">
        <w:rPr>
          <w:noProof/>
          <w:lang w:eastAsia="en-GB"/>
        </w:rPr>
        <w:drawing>
          <wp:inline distT="0" distB="0" distL="0" distR="0" wp14:anchorId="712D76AA" wp14:editId="2F5F2169">
            <wp:extent cx="6395684" cy="1457325"/>
            <wp:effectExtent l="0" t="0" r="571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99073" cy="1458097"/>
                    </a:xfrm>
                    <a:prstGeom prst="rect">
                      <a:avLst/>
                    </a:prstGeom>
                    <a:noFill/>
                    <a:ln>
                      <a:noFill/>
                    </a:ln>
                  </pic:spPr>
                </pic:pic>
              </a:graphicData>
            </a:graphic>
          </wp:inline>
        </w:drawing>
      </w:r>
    </w:p>
    <w:p w14:paraId="2A737DA1" w14:textId="77777777" w:rsidR="00D90C7C" w:rsidRDefault="00D90C7C" w:rsidP="0038179C">
      <w:pPr>
        <w:spacing w:line="240" w:lineRule="auto"/>
        <w:rPr>
          <w:rFonts w:eastAsia="Times New Roman" w:cs="Times New Roman"/>
          <w:b/>
          <w:bCs/>
          <w:color w:val="002F5D"/>
          <w:lang w:eastAsia="en-GB"/>
        </w:rPr>
      </w:pPr>
    </w:p>
    <w:p w14:paraId="2BA75C96" w14:textId="77777777" w:rsidR="000D5F04" w:rsidRDefault="000D5F04"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Office for National Statistics, Census 2011, Table QS211EW</w:t>
      </w:r>
    </w:p>
    <w:p w14:paraId="4E97AAD4" w14:textId="77777777" w:rsidR="000D5F04" w:rsidRPr="00D63E6F" w:rsidRDefault="000D5F04" w:rsidP="0038179C">
      <w:pPr>
        <w:spacing w:line="240" w:lineRule="auto"/>
        <w:rPr>
          <w:rFonts w:cs="Arial"/>
          <w:color w:val="002F5D"/>
        </w:rPr>
      </w:pPr>
    </w:p>
    <w:p w14:paraId="2B8153AB" w14:textId="77777777" w:rsidR="000D5F04" w:rsidRPr="00D63E6F" w:rsidRDefault="000D5F04" w:rsidP="0038179C">
      <w:pPr>
        <w:spacing w:line="240" w:lineRule="auto"/>
        <w:rPr>
          <w:rFonts w:cs="Arial"/>
          <w:b/>
          <w:color w:val="002F5D"/>
        </w:rPr>
      </w:pPr>
      <w:r w:rsidRPr="00D63E6F">
        <w:rPr>
          <w:rFonts w:cs="Arial"/>
          <w:b/>
          <w:color w:val="002F5D"/>
        </w:rPr>
        <w:t>Key points:</w:t>
      </w:r>
    </w:p>
    <w:p w14:paraId="1B7399FF" w14:textId="77777777" w:rsidR="000D5F04" w:rsidRPr="00D63E6F" w:rsidRDefault="00980A6A" w:rsidP="0038179C">
      <w:pPr>
        <w:pStyle w:val="ListParagraph"/>
        <w:numPr>
          <w:ilvl w:val="0"/>
          <w:numId w:val="30"/>
        </w:numPr>
        <w:spacing w:line="240" w:lineRule="auto"/>
        <w:rPr>
          <w:rFonts w:cs="Arial"/>
          <w:color w:val="002F5D"/>
        </w:rPr>
      </w:pPr>
      <w:r w:rsidRPr="00D63E6F">
        <w:rPr>
          <w:rFonts w:cs="Arial"/>
          <w:color w:val="002F5D"/>
        </w:rPr>
        <w:t>Compared with England, Cambridgeshire has relatively sm</w:t>
      </w:r>
      <w:r w:rsidR="00DC72A6" w:rsidRPr="00D63E6F">
        <w:rPr>
          <w:rFonts w:cs="Arial"/>
          <w:color w:val="002F5D"/>
        </w:rPr>
        <w:t>all proportions of people from N</w:t>
      </w:r>
      <w:r w:rsidRPr="00D63E6F">
        <w:rPr>
          <w:rFonts w:cs="Arial"/>
          <w:color w:val="002F5D"/>
        </w:rPr>
        <w:t>on</w:t>
      </w:r>
      <w:r w:rsidR="00DC72A6" w:rsidRPr="00D63E6F">
        <w:rPr>
          <w:rFonts w:cs="Arial"/>
          <w:color w:val="002F5D"/>
        </w:rPr>
        <w:t>-W</w:t>
      </w:r>
      <w:r w:rsidRPr="00D63E6F">
        <w:rPr>
          <w:rFonts w:cs="Arial"/>
          <w:color w:val="002F5D"/>
        </w:rPr>
        <w:t xml:space="preserve">hite ethnic groups. </w:t>
      </w:r>
      <w:r w:rsidR="0084438B">
        <w:rPr>
          <w:rFonts w:cs="Arial"/>
          <w:color w:val="002F5D"/>
        </w:rPr>
        <w:t>Cambridge</w:t>
      </w:r>
      <w:r w:rsidRPr="00D63E6F">
        <w:rPr>
          <w:rFonts w:cs="Arial"/>
          <w:color w:val="002F5D"/>
        </w:rPr>
        <w:t xml:space="preserve"> does have a higher proportion of people with Chinese ethnicity than England and a fairly similar propor</w:t>
      </w:r>
      <w:r w:rsidR="00D90C7C">
        <w:rPr>
          <w:rFonts w:cs="Arial"/>
          <w:color w:val="002F5D"/>
        </w:rPr>
        <w:t>tion of people from the Indian/</w:t>
      </w:r>
      <w:r w:rsidRPr="00D63E6F">
        <w:rPr>
          <w:rFonts w:cs="Arial"/>
          <w:color w:val="002F5D"/>
        </w:rPr>
        <w:t>Pakistani/ Bangladeshi group than found nationally.</w:t>
      </w:r>
    </w:p>
    <w:p w14:paraId="3CE77B11" w14:textId="77777777" w:rsidR="00980A6A" w:rsidRPr="00D63E6F" w:rsidRDefault="002A7F61" w:rsidP="0038179C">
      <w:pPr>
        <w:pStyle w:val="ListParagraph"/>
        <w:numPr>
          <w:ilvl w:val="0"/>
          <w:numId w:val="30"/>
        </w:numPr>
        <w:spacing w:line="240" w:lineRule="auto"/>
        <w:rPr>
          <w:rFonts w:cs="Arial"/>
          <w:color w:val="002F5D"/>
        </w:rPr>
      </w:pPr>
      <w:r w:rsidRPr="00D63E6F">
        <w:rPr>
          <w:rFonts w:cs="Arial"/>
          <w:color w:val="002F5D"/>
        </w:rPr>
        <w:t xml:space="preserve">Cambridgeshire has higher proportions </w:t>
      </w:r>
      <w:r w:rsidR="00DC72A6" w:rsidRPr="00D63E6F">
        <w:rPr>
          <w:rFonts w:cs="Arial"/>
          <w:color w:val="002F5D"/>
        </w:rPr>
        <w:t xml:space="preserve">of people from the White British and White </w:t>
      </w:r>
      <w:proofErr w:type="gramStart"/>
      <w:r w:rsidR="00DC72A6" w:rsidRPr="00D63E6F">
        <w:rPr>
          <w:rFonts w:cs="Arial"/>
          <w:color w:val="002F5D"/>
        </w:rPr>
        <w:t>Other</w:t>
      </w:r>
      <w:proofErr w:type="gramEnd"/>
      <w:r w:rsidR="00DC72A6" w:rsidRPr="00D63E6F">
        <w:rPr>
          <w:rFonts w:cs="Arial"/>
          <w:color w:val="002F5D"/>
        </w:rPr>
        <w:t xml:space="preserve"> groups than found nationally.  Here the ‘White Other’ group includes the White Gypsy or Irish Traveller and the original Census ‘White Other’ grouping.</w:t>
      </w:r>
    </w:p>
    <w:p w14:paraId="17691432" w14:textId="77777777" w:rsidR="00DC72A6" w:rsidRPr="00D63E6F" w:rsidRDefault="00D90C7C" w:rsidP="0038179C">
      <w:pPr>
        <w:pStyle w:val="ListParagraph"/>
        <w:numPr>
          <w:ilvl w:val="0"/>
          <w:numId w:val="30"/>
        </w:numPr>
        <w:spacing w:line="240" w:lineRule="auto"/>
        <w:rPr>
          <w:rFonts w:cs="Arial"/>
          <w:color w:val="002F5D"/>
        </w:rPr>
      </w:pPr>
      <w:r>
        <w:rPr>
          <w:rFonts w:cs="Arial"/>
          <w:color w:val="002F5D"/>
        </w:rPr>
        <w:t xml:space="preserve">In most districts </w:t>
      </w:r>
      <w:r w:rsidR="00DC72A6" w:rsidRPr="00D63E6F">
        <w:rPr>
          <w:rFonts w:cs="Arial"/>
          <w:color w:val="002F5D"/>
        </w:rPr>
        <w:t xml:space="preserve">the White British group comprises around 90% of the population. In </w:t>
      </w:r>
      <w:r w:rsidR="0084438B">
        <w:rPr>
          <w:rFonts w:cs="Arial"/>
          <w:color w:val="002F5D"/>
        </w:rPr>
        <w:t>Cambridge</w:t>
      </w:r>
      <w:r w:rsidR="00DC72A6" w:rsidRPr="00D63E6F">
        <w:rPr>
          <w:rFonts w:cs="Arial"/>
          <w:color w:val="002F5D"/>
        </w:rPr>
        <w:t xml:space="preserve">, this is around 66% with a larger proportional contribution made by the White </w:t>
      </w:r>
      <w:r w:rsidR="005C597C" w:rsidRPr="00D63E6F">
        <w:rPr>
          <w:rFonts w:cs="Arial"/>
          <w:color w:val="002F5D"/>
        </w:rPr>
        <w:t>Other group and the Mixed/</w:t>
      </w:r>
      <w:proofErr w:type="gramStart"/>
      <w:r w:rsidR="005C597C" w:rsidRPr="00D63E6F">
        <w:rPr>
          <w:rFonts w:cs="Arial"/>
          <w:color w:val="002F5D"/>
        </w:rPr>
        <w:t>Others</w:t>
      </w:r>
      <w:proofErr w:type="gramEnd"/>
      <w:r w:rsidR="005C597C" w:rsidRPr="00D63E6F">
        <w:rPr>
          <w:rFonts w:cs="Arial"/>
          <w:color w:val="002F5D"/>
        </w:rPr>
        <w:t xml:space="preserve"> group where the proportion is bigger than in England collectively.</w:t>
      </w:r>
    </w:p>
    <w:p w14:paraId="35386D8C" w14:textId="77777777" w:rsidR="005C597C" w:rsidRPr="00D63E6F" w:rsidRDefault="005C597C" w:rsidP="0038179C">
      <w:pPr>
        <w:spacing w:line="240" w:lineRule="auto"/>
        <w:rPr>
          <w:rFonts w:cs="Arial"/>
          <w:color w:val="002F5D"/>
        </w:rPr>
      </w:pPr>
    </w:p>
    <w:p w14:paraId="50CF7437" w14:textId="77777777" w:rsidR="005C597C" w:rsidRPr="00D63E6F" w:rsidRDefault="005C597C" w:rsidP="0038179C">
      <w:pPr>
        <w:spacing w:line="240" w:lineRule="auto"/>
        <w:rPr>
          <w:rFonts w:cs="Arial"/>
          <w:color w:val="002F5D"/>
        </w:rPr>
      </w:pPr>
    </w:p>
    <w:p w14:paraId="41AA5273" w14:textId="77777777" w:rsidR="005C597C" w:rsidRPr="00D63E6F" w:rsidRDefault="005C597C" w:rsidP="0038179C">
      <w:pPr>
        <w:spacing w:line="240" w:lineRule="auto"/>
        <w:rPr>
          <w:rFonts w:cs="Arial"/>
          <w:color w:val="002F5D"/>
        </w:rPr>
      </w:pPr>
    </w:p>
    <w:p w14:paraId="3E29D1E8" w14:textId="77777777" w:rsidR="000D5F04" w:rsidRPr="00D63E6F" w:rsidRDefault="000D5F04" w:rsidP="0038179C">
      <w:pPr>
        <w:spacing w:line="240" w:lineRule="auto"/>
        <w:rPr>
          <w:rFonts w:cs="Arial"/>
          <w:color w:val="002F5D"/>
        </w:rPr>
      </w:pPr>
    </w:p>
    <w:p w14:paraId="656679BC" w14:textId="77777777" w:rsidR="009939D2" w:rsidRPr="00D63E6F" w:rsidRDefault="009939D2" w:rsidP="0038179C">
      <w:pPr>
        <w:spacing w:line="240" w:lineRule="auto"/>
        <w:rPr>
          <w:rFonts w:cs="Arial"/>
          <w:color w:val="002F5D"/>
        </w:rPr>
      </w:pPr>
    </w:p>
    <w:p w14:paraId="275913F0" w14:textId="77777777" w:rsidR="009939D2" w:rsidRPr="00D63E6F" w:rsidRDefault="009939D2" w:rsidP="0038179C">
      <w:pPr>
        <w:spacing w:line="240" w:lineRule="auto"/>
        <w:rPr>
          <w:rFonts w:cs="Arial"/>
          <w:color w:val="002F5D"/>
        </w:rPr>
      </w:pPr>
    </w:p>
    <w:p w14:paraId="1F5EB495" w14:textId="77777777" w:rsidR="009939D2" w:rsidRPr="00D63E6F" w:rsidRDefault="009939D2" w:rsidP="0038179C">
      <w:pPr>
        <w:spacing w:line="240" w:lineRule="auto"/>
        <w:rPr>
          <w:rFonts w:cs="Arial"/>
          <w:color w:val="002F5D"/>
        </w:rPr>
      </w:pPr>
    </w:p>
    <w:p w14:paraId="0F427C2B" w14:textId="77777777" w:rsidR="009939D2" w:rsidRPr="00D63E6F" w:rsidRDefault="009939D2" w:rsidP="0038179C">
      <w:pPr>
        <w:spacing w:line="240" w:lineRule="auto"/>
        <w:rPr>
          <w:rFonts w:cs="Arial"/>
          <w:color w:val="002F5D"/>
        </w:rPr>
      </w:pPr>
    </w:p>
    <w:p w14:paraId="04A22E67" w14:textId="77777777" w:rsidR="009939D2" w:rsidRPr="00D63E6F" w:rsidRDefault="009939D2" w:rsidP="0038179C">
      <w:pPr>
        <w:spacing w:line="240" w:lineRule="auto"/>
        <w:rPr>
          <w:rFonts w:cs="Arial"/>
          <w:color w:val="002F5D"/>
        </w:rPr>
      </w:pPr>
    </w:p>
    <w:p w14:paraId="5CDAE268" w14:textId="77777777" w:rsidR="004E2718" w:rsidRPr="00D63E6F" w:rsidRDefault="004E2718" w:rsidP="0038179C">
      <w:pPr>
        <w:pStyle w:val="ListParagraph"/>
        <w:spacing w:line="240" w:lineRule="auto"/>
        <w:rPr>
          <w:rFonts w:cs="Arial"/>
          <w:color w:val="002F5D"/>
        </w:rPr>
      </w:pPr>
    </w:p>
    <w:p w14:paraId="542CAA70" w14:textId="77777777" w:rsidR="0069465F" w:rsidRPr="00D63E6F" w:rsidRDefault="0069465F" w:rsidP="0038179C">
      <w:pPr>
        <w:spacing w:line="240" w:lineRule="auto"/>
        <w:rPr>
          <w:rFonts w:cs="Arial"/>
          <w:color w:val="002F5D"/>
        </w:rPr>
      </w:pPr>
    </w:p>
    <w:p w14:paraId="509371CA" w14:textId="77777777" w:rsidR="00385EE4" w:rsidRPr="00D63E6F" w:rsidRDefault="00385EE4" w:rsidP="0038179C">
      <w:pPr>
        <w:spacing w:line="240" w:lineRule="auto"/>
        <w:rPr>
          <w:rFonts w:cs="Arial"/>
          <w:color w:val="002F5D"/>
        </w:rPr>
      </w:pPr>
    </w:p>
    <w:p w14:paraId="438129D3" w14:textId="77777777" w:rsidR="00D90C7C" w:rsidRDefault="00D90C7C">
      <w:pPr>
        <w:rPr>
          <w:rFonts w:eastAsiaTheme="majorEastAsia" w:cs="Arial"/>
          <w:b/>
          <w:color w:val="FFFFFF" w:themeColor="background1"/>
          <w:sz w:val="28"/>
          <w:szCs w:val="32"/>
        </w:rPr>
      </w:pPr>
      <w:r>
        <w:br w:type="page"/>
      </w:r>
    </w:p>
    <w:p w14:paraId="4D2E5C84" w14:textId="77777777" w:rsidR="00DA6624" w:rsidRPr="00D63E6F" w:rsidRDefault="004A7133" w:rsidP="00D17493">
      <w:pPr>
        <w:pStyle w:val="JSNA1"/>
      </w:pPr>
      <w:bookmarkStart w:id="18" w:name="_Toc492908657"/>
      <w:r>
        <w:lastRenderedPageBreak/>
        <w:t>RELATIVE DEPRIVATION AND WIDER DETERMINANTS OF HEALTH</w:t>
      </w:r>
      <w:bookmarkEnd w:id="18"/>
    </w:p>
    <w:p w14:paraId="06A01E21" w14:textId="77777777" w:rsidR="00DD0527" w:rsidRPr="00D63E6F" w:rsidRDefault="00DD0527" w:rsidP="0038179C">
      <w:pPr>
        <w:pStyle w:val="ListParagraph"/>
        <w:spacing w:line="240" w:lineRule="auto"/>
        <w:ind w:left="567"/>
        <w:rPr>
          <w:rFonts w:cs="Arial"/>
          <w:b/>
          <w:color w:val="002F5D"/>
        </w:rPr>
      </w:pPr>
    </w:p>
    <w:p w14:paraId="47B09A3A" w14:textId="77777777" w:rsidR="00D43618" w:rsidRPr="00D63E6F" w:rsidRDefault="00D43618" w:rsidP="0038179C">
      <w:pPr>
        <w:spacing w:line="240" w:lineRule="auto"/>
        <w:rPr>
          <w:rFonts w:cs="Arial"/>
          <w:color w:val="002F5D"/>
        </w:rPr>
      </w:pPr>
      <w:r w:rsidRPr="00D63E6F">
        <w:rPr>
          <w:rFonts w:cs="Arial"/>
          <w:color w:val="002F5D"/>
        </w:rPr>
        <w:t xml:space="preserve">Public Health England </w:t>
      </w:r>
      <w:r w:rsidR="00847787">
        <w:rPr>
          <w:rFonts w:cs="Arial"/>
          <w:color w:val="002F5D"/>
        </w:rPr>
        <w:t xml:space="preserve">(PHE) </w:t>
      </w:r>
      <w:r w:rsidRPr="00D63E6F">
        <w:rPr>
          <w:rFonts w:cs="Arial"/>
          <w:color w:val="002F5D"/>
        </w:rPr>
        <w:t xml:space="preserve">describe </w:t>
      </w:r>
      <w:r w:rsidRPr="00D63E6F">
        <w:rPr>
          <w:rFonts w:cs="Arial"/>
          <w:b/>
          <w:color w:val="002F5D"/>
        </w:rPr>
        <w:t>wider determinants</w:t>
      </w:r>
      <w:r w:rsidRPr="00D63E6F">
        <w:rPr>
          <w:rFonts w:cs="Arial"/>
          <w:color w:val="002F5D"/>
        </w:rPr>
        <w:t>, also known as social determinants, as a diverse range of social, economic and environmental factors which impact on people’s health.</w:t>
      </w:r>
      <w:r w:rsidR="00BD70C5" w:rsidRPr="00D63E6F">
        <w:rPr>
          <w:rFonts w:cs="Arial"/>
          <w:color w:val="002F5D"/>
        </w:rPr>
        <w:t xml:space="preserve"> </w:t>
      </w:r>
      <w:r w:rsidRPr="00D63E6F">
        <w:rPr>
          <w:rFonts w:cs="Arial"/>
          <w:color w:val="002F5D"/>
        </w:rPr>
        <w:t xml:space="preserve">Several studies have attempted to estimate the contribution of the wider determinants to population health, finding that </w:t>
      </w:r>
      <w:r w:rsidRPr="00D63E6F">
        <w:rPr>
          <w:rFonts w:cs="Arial"/>
          <w:b/>
          <w:color w:val="002F5D"/>
        </w:rPr>
        <w:t>wider determinants have a greater influence on health</w:t>
      </w:r>
      <w:r w:rsidRPr="00D63E6F">
        <w:rPr>
          <w:rFonts w:cs="Arial"/>
          <w:color w:val="002F5D"/>
        </w:rPr>
        <w:t xml:space="preserve"> than health care, behaviours or genetics. It is therefore an important aspect of public health in terms of informing preventative action and reducing inequality (Public Health England, Wider Determinants of Health, </w:t>
      </w:r>
      <w:hyperlink r:id="rId72" w:history="1">
        <w:r w:rsidR="007F635E" w:rsidRPr="00243B77">
          <w:rPr>
            <w:rStyle w:val="Hyperlink"/>
            <w:rFonts w:cs="Arial"/>
          </w:rPr>
          <w:t>https://fingertips.phe.org.uk/profile/wider-determinants</w:t>
        </w:r>
      </w:hyperlink>
      <w:r w:rsidRPr="00D63E6F">
        <w:rPr>
          <w:rFonts w:cs="Arial"/>
          <w:color w:val="002F5D"/>
        </w:rPr>
        <w:t>).</w:t>
      </w:r>
    </w:p>
    <w:p w14:paraId="5D196C6C" w14:textId="77777777" w:rsidR="00D43618" w:rsidRPr="00D63E6F" w:rsidRDefault="00D43618" w:rsidP="0038179C">
      <w:pPr>
        <w:pStyle w:val="ListParagraph"/>
        <w:spacing w:line="240" w:lineRule="auto"/>
        <w:ind w:left="567"/>
        <w:rPr>
          <w:rFonts w:cs="Arial"/>
          <w:b/>
          <w:color w:val="002F5D"/>
        </w:rPr>
      </w:pPr>
    </w:p>
    <w:p w14:paraId="336164C5" w14:textId="77777777" w:rsidR="00DD0527" w:rsidRPr="00D63E6F" w:rsidRDefault="00DD0527" w:rsidP="00D17493">
      <w:pPr>
        <w:pStyle w:val="JSNA2"/>
      </w:pPr>
      <w:bookmarkStart w:id="19" w:name="_Toc492908658"/>
      <w:r w:rsidRPr="00D63E6F">
        <w:t>Relative deprivation</w:t>
      </w:r>
      <w:bookmarkEnd w:id="19"/>
    </w:p>
    <w:p w14:paraId="3A63A4DF" w14:textId="77777777" w:rsidR="00DD0527" w:rsidRPr="00D63E6F" w:rsidRDefault="00DD0527" w:rsidP="0038179C">
      <w:pPr>
        <w:spacing w:line="240" w:lineRule="auto"/>
        <w:rPr>
          <w:rFonts w:cs="Arial"/>
          <w:color w:val="002F5D"/>
        </w:rPr>
      </w:pPr>
    </w:p>
    <w:p w14:paraId="1BB8C78B" w14:textId="77777777" w:rsidR="00C40974" w:rsidRPr="00D63E6F" w:rsidRDefault="00BD70C5" w:rsidP="0038179C">
      <w:pPr>
        <w:spacing w:line="240" w:lineRule="auto"/>
        <w:rPr>
          <w:rFonts w:cs="Arial"/>
          <w:color w:val="002F5D"/>
        </w:rPr>
      </w:pPr>
      <w:r w:rsidRPr="00D63E6F">
        <w:rPr>
          <w:rFonts w:cs="Arial"/>
          <w:color w:val="002F5D"/>
        </w:rPr>
        <w:t xml:space="preserve">The </w:t>
      </w:r>
      <w:r w:rsidRPr="00D63E6F">
        <w:rPr>
          <w:rFonts w:cs="Arial"/>
          <w:b/>
          <w:color w:val="002F5D"/>
        </w:rPr>
        <w:t>Indi</w:t>
      </w:r>
      <w:r w:rsidR="00C40974" w:rsidRPr="00D63E6F">
        <w:rPr>
          <w:rFonts w:cs="Arial"/>
          <w:b/>
          <w:color w:val="002F5D"/>
        </w:rPr>
        <w:t>ces of Deprivation 2015</w:t>
      </w:r>
      <w:r w:rsidR="00C40974" w:rsidRPr="00D63E6F">
        <w:rPr>
          <w:rFonts w:cs="Arial"/>
          <w:color w:val="002F5D"/>
        </w:rPr>
        <w:t xml:space="preserve"> comprise seven weighted domains that aim to capture important socio-economic factors at local area level. </w:t>
      </w:r>
      <w:r w:rsidRPr="00D63E6F">
        <w:rPr>
          <w:rFonts w:cs="Arial"/>
          <w:color w:val="002F5D"/>
        </w:rPr>
        <w:t xml:space="preserve">The indices are combined together to form the composite </w:t>
      </w:r>
      <w:r w:rsidRPr="00D63E6F">
        <w:rPr>
          <w:rFonts w:cs="Arial"/>
          <w:b/>
          <w:color w:val="002F5D"/>
        </w:rPr>
        <w:t>Index of Multip</w:t>
      </w:r>
      <w:r w:rsidR="00C40974" w:rsidRPr="00D63E6F">
        <w:rPr>
          <w:rFonts w:cs="Arial"/>
          <w:b/>
          <w:color w:val="002F5D"/>
        </w:rPr>
        <w:t>le Deprivation 2015 (IMD2015</w:t>
      </w:r>
      <w:r w:rsidR="00C40974" w:rsidRPr="00D63E6F">
        <w:rPr>
          <w:rFonts w:cs="Arial"/>
          <w:color w:val="002F5D"/>
        </w:rPr>
        <w:t>), which is presented as a single measure of rel</w:t>
      </w:r>
      <w:r w:rsidR="002F06FC" w:rsidRPr="00D63E6F">
        <w:rPr>
          <w:rFonts w:cs="Arial"/>
          <w:color w:val="002F5D"/>
        </w:rPr>
        <w:t>ative deprivation for each area of England.</w:t>
      </w:r>
    </w:p>
    <w:p w14:paraId="1ACBF2BE" w14:textId="77777777" w:rsidR="00C40974" w:rsidRPr="00D63E6F" w:rsidRDefault="00C40974" w:rsidP="0038179C">
      <w:pPr>
        <w:spacing w:line="240" w:lineRule="auto"/>
        <w:rPr>
          <w:rFonts w:cs="Arial"/>
          <w:color w:val="002F5D"/>
        </w:rPr>
      </w:pPr>
    </w:p>
    <w:p w14:paraId="1D2C354C" w14:textId="77777777" w:rsidR="00C40974" w:rsidRPr="00D63E6F" w:rsidRDefault="00C40974" w:rsidP="0038179C">
      <w:pPr>
        <w:spacing w:line="240" w:lineRule="auto"/>
        <w:rPr>
          <w:rFonts w:cs="Arial"/>
          <w:color w:val="002F5D"/>
        </w:rPr>
      </w:pPr>
      <w:r w:rsidRPr="00D63E6F">
        <w:rPr>
          <w:rFonts w:cs="Arial"/>
          <w:color w:val="002F5D"/>
        </w:rPr>
        <w:t xml:space="preserve">The section that follows presents the IMD2015 for Cambridgeshire and the districts, comparing our local area with England. There are also data for selected </w:t>
      </w:r>
      <w:r w:rsidR="00677EBC">
        <w:rPr>
          <w:rFonts w:cs="Arial"/>
          <w:color w:val="002F5D"/>
        </w:rPr>
        <w:t xml:space="preserve">individual </w:t>
      </w:r>
      <w:r w:rsidRPr="00D63E6F">
        <w:rPr>
          <w:rFonts w:cs="Arial"/>
          <w:color w:val="002F5D"/>
        </w:rPr>
        <w:t>domain indices.</w:t>
      </w:r>
    </w:p>
    <w:p w14:paraId="44056905" w14:textId="77777777" w:rsidR="00C40974" w:rsidRPr="00D63E6F" w:rsidRDefault="00C40974" w:rsidP="0038179C">
      <w:pPr>
        <w:spacing w:line="240" w:lineRule="auto"/>
        <w:rPr>
          <w:rFonts w:cs="Arial"/>
          <w:color w:val="002F5D"/>
        </w:rPr>
      </w:pPr>
    </w:p>
    <w:p w14:paraId="1E9AB870" w14:textId="0D6A8FDD" w:rsidR="00BD70C5" w:rsidRPr="00D63E6F" w:rsidRDefault="00C40974" w:rsidP="0038179C">
      <w:pPr>
        <w:spacing w:line="240" w:lineRule="auto"/>
        <w:rPr>
          <w:rFonts w:cs="Arial"/>
          <w:color w:val="002F5D"/>
        </w:rPr>
      </w:pPr>
      <w:r w:rsidRPr="00D63E6F">
        <w:rPr>
          <w:rFonts w:cs="Arial"/>
          <w:color w:val="002F5D"/>
        </w:rPr>
        <w:t xml:space="preserve">The County Council’s Research Group have written </w:t>
      </w:r>
      <w:r w:rsidRPr="00D63E6F">
        <w:rPr>
          <w:rFonts w:cs="Arial"/>
          <w:b/>
          <w:color w:val="002F5D"/>
        </w:rPr>
        <w:t>a local IMD2015 report</w:t>
      </w:r>
      <w:r w:rsidRPr="00D63E6F">
        <w:rPr>
          <w:rFonts w:cs="Arial"/>
          <w:color w:val="002F5D"/>
        </w:rPr>
        <w:t xml:space="preserve"> and this can be found at: </w:t>
      </w:r>
      <w:hyperlink r:id="rId73" w:history="1">
        <w:r w:rsidR="007F635E" w:rsidRPr="00884E8D">
          <w:rPr>
            <w:rStyle w:val="Hyperlink"/>
            <w:rFonts w:cs="Arial"/>
          </w:rPr>
          <w:t>http</w:t>
        </w:r>
        <w:r w:rsidR="00884E8D" w:rsidRPr="00884E8D">
          <w:rPr>
            <w:rStyle w:val="Hyperlink"/>
            <w:rFonts w:cs="Arial"/>
          </w:rPr>
          <w:t>s</w:t>
        </w:r>
        <w:r w:rsidR="007F635E" w:rsidRPr="00884E8D">
          <w:rPr>
            <w:rStyle w:val="Hyperlink"/>
            <w:rFonts w:cs="Arial"/>
          </w:rPr>
          <w:t>://cambridges</w:t>
        </w:r>
        <w:r w:rsidR="00884E8D" w:rsidRPr="00884E8D">
          <w:rPr>
            <w:rStyle w:val="Hyperlink"/>
            <w:rFonts w:cs="Arial"/>
          </w:rPr>
          <w:t>hireinsight.org.uk/dep</w:t>
        </w:r>
        <w:r w:rsidR="00884E8D" w:rsidRPr="00884E8D">
          <w:rPr>
            <w:rStyle w:val="Hyperlink"/>
            <w:rFonts w:cs="Arial"/>
          </w:rPr>
          <w:t>r</w:t>
        </w:r>
        <w:r w:rsidR="00884E8D" w:rsidRPr="00884E8D">
          <w:rPr>
            <w:rStyle w:val="Hyperlink"/>
            <w:rFonts w:cs="Arial"/>
          </w:rPr>
          <w:t>ivation</w:t>
        </w:r>
      </w:hyperlink>
      <w:r w:rsidRPr="00D63E6F">
        <w:rPr>
          <w:rFonts w:cs="Arial"/>
          <w:color w:val="002F5D"/>
        </w:rPr>
        <w:t>.</w:t>
      </w:r>
      <w:r w:rsidR="007F635E">
        <w:rPr>
          <w:rFonts w:cs="Arial"/>
          <w:color w:val="002F5D"/>
        </w:rPr>
        <w:t xml:space="preserve"> </w:t>
      </w:r>
    </w:p>
    <w:p w14:paraId="30A26F70" w14:textId="77777777" w:rsidR="008F0176" w:rsidRPr="00D63E6F" w:rsidRDefault="008F0176" w:rsidP="0038179C">
      <w:pPr>
        <w:spacing w:line="240" w:lineRule="auto"/>
        <w:rPr>
          <w:rFonts w:cs="Arial"/>
          <w:color w:val="002F5D"/>
        </w:rPr>
      </w:pPr>
    </w:p>
    <w:p w14:paraId="6299F1DA" w14:textId="77777777" w:rsidR="008F0176"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21</w:t>
      </w:r>
      <w:r w:rsidRPr="00B43863">
        <w:rPr>
          <w:b/>
          <w:color w:val="002F5D"/>
        </w:rPr>
        <w:fldChar w:fldCharType="end"/>
      </w:r>
      <w:r w:rsidR="008F0176" w:rsidRPr="00B43863">
        <w:rPr>
          <w:rFonts w:cs="Arial"/>
          <w:color w:val="002F5D"/>
        </w:rPr>
        <w:t>. Indices of deprivation, 2015 - overall score, children's and older people's indices and the percentage locally living in the national 20% most deprived area group</w:t>
      </w:r>
    </w:p>
    <w:p w14:paraId="46E0340D" w14:textId="77777777" w:rsidR="00223A80" w:rsidRPr="00D63E6F" w:rsidRDefault="00223A80" w:rsidP="0038179C">
      <w:pPr>
        <w:spacing w:line="240" w:lineRule="auto"/>
        <w:rPr>
          <w:rFonts w:cs="Arial"/>
          <w:color w:val="002F5D"/>
        </w:rPr>
      </w:pPr>
    </w:p>
    <w:p w14:paraId="2239BA3B" w14:textId="77777777" w:rsidR="008F0176" w:rsidRPr="00D63E6F" w:rsidRDefault="006F3DF0" w:rsidP="0038179C">
      <w:pPr>
        <w:spacing w:line="240" w:lineRule="auto"/>
        <w:rPr>
          <w:rFonts w:cs="Arial"/>
          <w:color w:val="002F5D"/>
        </w:rPr>
      </w:pPr>
      <w:r w:rsidRPr="00D63E6F">
        <w:rPr>
          <w:noProof/>
          <w:lang w:eastAsia="en-GB"/>
        </w:rPr>
        <w:drawing>
          <wp:inline distT="0" distB="0" distL="0" distR="0" wp14:anchorId="21A9EFE1" wp14:editId="0F6452E6">
            <wp:extent cx="5029200" cy="19812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1981200"/>
                    </a:xfrm>
                    <a:prstGeom prst="rect">
                      <a:avLst/>
                    </a:prstGeom>
                    <a:noFill/>
                    <a:ln>
                      <a:noFill/>
                    </a:ln>
                  </pic:spPr>
                </pic:pic>
              </a:graphicData>
            </a:graphic>
          </wp:inline>
        </w:drawing>
      </w:r>
    </w:p>
    <w:p w14:paraId="1BAA254E" w14:textId="77777777" w:rsidR="00223A80" w:rsidRDefault="00223A80" w:rsidP="0038179C">
      <w:pPr>
        <w:spacing w:line="240" w:lineRule="auto"/>
        <w:rPr>
          <w:rFonts w:cs="Arial"/>
          <w:b/>
          <w:color w:val="002F5D"/>
          <w:sz w:val="18"/>
        </w:rPr>
      </w:pPr>
    </w:p>
    <w:p w14:paraId="6965D9D4" w14:textId="77777777" w:rsidR="00BD70C5" w:rsidRPr="009775E7" w:rsidRDefault="006F3DF0" w:rsidP="0038179C">
      <w:pPr>
        <w:spacing w:line="240" w:lineRule="auto"/>
        <w:rPr>
          <w:rFonts w:cs="Arial"/>
          <w:color w:val="002F5D"/>
          <w:sz w:val="18"/>
        </w:rPr>
      </w:pPr>
      <w:r w:rsidRPr="009775E7">
        <w:rPr>
          <w:rFonts w:cs="Arial"/>
          <w:b/>
          <w:color w:val="002F5D"/>
          <w:sz w:val="18"/>
        </w:rPr>
        <w:t>Note</w:t>
      </w:r>
      <w:r w:rsidRPr="009775E7">
        <w:rPr>
          <w:rFonts w:cs="Arial"/>
          <w:color w:val="002F5D"/>
          <w:sz w:val="18"/>
        </w:rPr>
        <w:t>s:</w:t>
      </w:r>
    </w:p>
    <w:p w14:paraId="03629893" w14:textId="77777777" w:rsidR="006F3DF0" w:rsidRPr="009775E7" w:rsidRDefault="006F3DF0" w:rsidP="0038179C">
      <w:pPr>
        <w:spacing w:line="240" w:lineRule="auto"/>
        <w:rPr>
          <w:rFonts w:cs="Arial"/>
          <w:color w:val="002F5D"/>
          <w:sz w:val="18"/>
        </w:rPr>
      </w:pPr>
      <w:r w:rsidRPr="009775E7">
        <w:rPr>
          <w:rFonts w:cs="Arial"/>
          <w:color w:val="002F5D"/>
          <w:sz w:val="18"/>
        </w:rPr>
        <w:t>1 - Income Deprivation Affecting Children Index IDACI): Proportion of children aged 0–15 years living in income deprived households as a proportion of all children aged 0–15 years.</w:t>
      </w:r>
    </w:p>
    <w:p w14:paraId="7883EADC" w14:textId="77777777" w:rsidR="006F3DF0" w:rsidRDefault="00847787" w:rsidP="0038179C">
      <w:pPr>
        <w:spacing w:line="240" w:lineRule="auto"/>
        <w:rPr>
          <w:rFonts w:cs="Arial"/>
          <w:color w:val="002F5D"/>
          <w:sz w:val="18"/>
        </w:rPr>
      </w:pPr>
      <w:r>
        <w:rPr>
          <w:rFonts w:cs="Arial"/>
          <w:color w:val="002F5D"/>
          <w:sz w:val="18"/>
        </w:rPr>
        <w:t>2</w:t>
      </w:r>
      <w:r w:rsidR="006F3DF0" w:rsidRPr="009775E7">
        <w:rPr>
          <w:rFonts w:cs="Arial"/>
          <w:color w:val="002F5D"/>
          <w:sz w:val="18"/>
        </w:rPr>
        <w:t xml:space="preserve"> - Income Deprivation Affecting Older People Index (IDAOPI): Adults aged 60 or over living in income-deprived households as a percentage of all adults aged 60 or over.</w:t>
      </w:r>
    </w:p>
    <w:p w14:paraId="77D5E13F" w14:textId="77777777" w:rsidR="00847787" w:rsidRPr="009775E7" w:rsidRDefault="00847787" w:rsidP="00847787">
      <w:pPr>
        <w:spacing w:line="240" w:lineRule="auto"/>
        <w:rPr>
          <w:rFonts w:cs="Arial"/>
          <w:color w:val="002F5D"/>
          <w:sz w:val="18"/>
        </w:rPr>
      </w:pPr>
      <w:r>
        <w:rPr>
          <w:rFonts w:cs="Arial"/>
          <w:color w:val="002F5D"/>
          <w:sz w:val="18"/>
        </w:rPr>
        <w:t>3</w:t>
      </w:r>
      <w:r w:rsidRPr="009775E7">
        <w:rPr>
          <w:rFonts w:cs="Arial"/>
          <w:color w:val="002F5D"/>
          <w:sz w:val="18"/>
        </w:rPr>
        <w:t xml:space="preserve"> - IMD 2015: % of people in an area living in 20% most deprived areas in England.</w:t>
      </w:r>
    </w:p>
    <w:p w14:paraId="632F1A4E" w14:textId="77777777" w:rsidR="00847787" w:rsidRDefault="00847787" w:rsidP="0038179C">
      <w:pPr>
        <w:spacing w:line="240" w:lineRule="auto"/>
        <w:rPr>
          <w:rFonts w:eastAsia="Times New Roman" w:cs="Times New Roman"/>
          <w:b/>
          <w:bCs/>
          <w:color w:val="002F5D"/>
          <w:lang w:eastAsia="en-GB"/>
        </w:rPr>
      </w:pPr>
    </w:p>
    <w:p w14:paraId="21111C3F" w14:textId="77777777" w:rsidR="006F3DF0" w:rsidRPr="00D63E6F" w:rsidRDefault="006F3DF0"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00BA1F35" w:rsidRPr="00D63E6F">
        <w:rPr>
          <w:rFonts w:eastAsia="Times New Roman" w:cs="Times New Roman"/>
          <w:color w:val="002F5D"/>
          <w:lang w:eastAsia="en-GB"/>
        </w:rPr>
        <w:t xml:space="preserve">: </w:t>
      </w:r>
      <w:r w:rsidRPr="00D63E6F">
        <w:rPr>
          <w:rFonts w:eastAsia="Times New Roman" w:cs="Times New Roman"/>
          <w:color w:val="002F5D"/>
          <w:lang w:eastAsia="en-GB"/>
        </w:rPr>
        <w:t>DCLG from PHE Mental Health and Wellb</w:t>
      </w:r>
      <w:r w:rsidR="00BA1F35" w:rsidRPr="00D63E6F">
        <w:rPr>
          <w:rFonts w:eastAsia="Times New Roman" w:cs="Times New Roman"/>
          <w:color w:val="002F5D"/>
          <w:lang w:eastAsia="en-GB"/>
        </w:rPr>
        <w:t>e</w:t>
      </w:r>
      <w:r w:rsidRPr="00D63E6F">
        <w:rPr>
          <w:rFonts w:eastAsia="Times New Roman" w:cs="Times New Roman"/>
          <w:color w:val="002F5D"/>
          <w:lang w:eastAsia="en-GB"/>
        </w:rPr>
        <w:t>ing JSNA</w:t>
      </w:r>
    </w:p>
    <w:p w14:paraId="287564AB" w14:textId="77777777" w:rsidR="005D482A" w:rsidRPr="00D63E6F" w:rsidRDefault="005D482A" w:rsidP="0038179C">
      <w:pPr>
        <w:spacing w:line="240" w:lineRule="auto"/>
        <w:rPr>
          <w:rFonts w:eastAsia="Times New Roman" w:cs="Times New Roman"/>
          <w:color w:val="002F5D"/>
          <w:lang w:eastAsia="en-GB"/>
        </w:rPr>
      </w:pPr>
    </w:p>
    <w:p w14:paraId="3AA3CE69" w14:textId="77777777" w:rsidR="005D482A" w:rsidRPr="00D63E6F" w:rsidRDefault="005D482A" w:rsidP="0038179C">
      <w:pPr>
        <w:spacing w:line="240" w:lineRule="auto"/>
        <w:rPr>
          <w:rFonts w:cs="Arial"/>
          <w:b/>
          <w:color w:val="002F5D"/>
        </w:rPr>
      </w:pPr>
      <w:r w:rsidRPr="00D63E6F">
        <w:rPr>
          <w:rFonts w:cs="Arial"/>
          <w:b/>
          <w:color w:val="002F5D"/>
        </w:rPr>
        <w:t>Key points:</w:t>
      </w:r>
    </w:p>
    <w:p w14:paraId="39326744" w14:textId="77777777" w:rsidR="005D482A" w:rsidRPr="00D63E6F" w:rsidRDefault="005D482A" w:rsidP="0038179C">
      <w:pPr>
        <w:pStyle w:val="ListParagraph"/>
        <w:numPr>
          <w:ilvl w:val="0"/>
          <w:numId w:val="46"/>
        </w:numPr>
        <w:spacing w:line="240" w:lineRule="auto"/>
        <w:ind w:left="714" w:hanging="357"/>
        <w:rPr>
          <w:rFonts w:eastAsia="Times New Roman" w:cs="Times New Roman"/>
          <w:color w:val="002F5D"/>
          <w:lang w:eastAsia="en-GB"/>
        </w:rPr>
      </w:pPr>
      <w:r w:rsidRPr="00D63E6F">
        <w:rPr>
          <w:rFonts w:cs="Arial"/>
          <w:color w:val="002F5D"/>
        </w:rPr>
        <w:t>Cambridgeshire as a whole has low levels of relative deprivation, compared with nationally, whether that is overall, or whether related to income deprivation in children or older people.  Cambridgeshire has low levels of people living in the most deprived fifth (20%) of areas nationally.</w:t>
      </w:r>
    </w:p>
    <w:p w14:paraId="5DB05C5D" w14:textId="77777777" w:rsidR="005D482A" w:rsidRPr="00D63E6F" w:rsidRDefault="005D482A" w:rsidP="0038179C">
      <w:pPr>
        <w:pStyle w:val="ListParagraph"/>
        <w:numPr>
          <w:ilvl w:val="0"/>
          <w:numId w:val="46"/>
        </w:numPr>
        <w:spacing w:line="240" w:lineRule="auto"/>
        <w:ind w:left="714" w:hanging="357"/>
        <w:rPr>
          <w:rFonts w:eastAsia="Times New Roman" w:cs="Times New Roman"/>
          <w:color w:val="002F5D"/>
          <w:lang w:eastAsia="en-GB"/>
        </w:rPr>
      </w:pPr>
      <w:r w:rsidRPr="00D63E6F">
        <w:rPr>
          <w:rFonts w:cs="Arial"/>
          <w:color w:val="002F5D"/>
        </w:rPr>
        <w:lastRenderedPageBreak/>
        <w:t>At district level, Fenland is the only area with a level of overall deprivation above the national rate. Fenland’s rate of income deprivation in children is also higher than the national rate, with the rat</w:t>
      </w:r>
      <w:r w:rsidR="00CC136D">
        <w:rPr>
          <w:rFonts w:cs="Arial"/>
          <w:color w:val="002F5D"/>
        </w:rPr>
        <w:t>e</w:t>
      </w:r>
      <w:r w:rsidRPr="00D63E6F">
        <w:rPr>
          <w:rFonts w:cs="Arial"/>
          <w:color w:val="002F5D"/>
        </w:rPr>
        <w:t xml:space="preserve"> in older people similar to the England average.</w:t>
      </w:r>
    </w:p>
    <w:p w14:paraId="51D4529F" w14:textId="77777777" w:rsidR="00EC563C" w:rsidRPr="00D63E6F" w:rsidRDefault="00EC563C" w:rsidP="0038179C">
      <w:pPr>
        <w:pStyle w:val="ListParagraph"/>
        <w:numPr>
          <w:ilvl w:val="0"/>
          <w:numId w:val="46"/>
        </w:numPr>
        <w:spacing w:line="240" w:lineRule="auto"/>
        <w:ind w:left="714" w:hanging="357"/>
        <w:rPr>
          <w:rFonts w:eastAsia="Times New Roman" w:cs="Times New Roman"/>
          <w:color w:val="002F5D"/>
          <w:lang w:eastAsia="en-GB"/>
        </w:rPr>
      </w:pPr>
      <w:r w:rsidRPr="00D63E6F">
        <w:rPr>
          <w:rFonts w:cs="Arial"/>
          <w:color w:val="002F5D"/>
        </w:rPr>
        <w:t>Fenland also has by far the largest proportion in Cambridgeshire of its population living in the most deprived fifth (20%) of areas nationally, with a level that is similar to the average for all of England.</w:t>
      </w:r>
    </w:p>
    <w:p w14:paraId="59727ABF" w14:textId="77777777" w:rsidR="00EC563C" w:rsidRPr="00D63E6F" w:rsidRDefault="00EC563C" w:rsidP="0038179C">
      <w:pPr>
        <w:pStyle w:val="ListParagraph"/>
        <w:numPr>
          <w:ilvl w:val="0"/>
          <w:numId w:val="46"/>
        </w:numPr>
        <w:spacing w:line="240" w:lineRule="auto"/>
        <w:ind w:left="714" w:hanging="357"/>
        <w:rPr>
          <w:rFonts w:eastAsia="Times New Roman" w:cs="Times New Roman"/>
          <w:color w:val="002F5D"/>
          <w:lang w:eastAsia="en-GB"/>
        </w:rPr>
      </w:pPr>
      <w:r w:rsidRPr="00D63E6F">
        <w:rPr>
          <w:rFonts w:cs="Arial"/>
          <w:color w:val="002F5D"/>
        </w:rPr>
        <w:t>South Cambridgeshire is markedly the least deprived district in Cambridgeshire, across all the measures presented and, along with East Cambridgeshire, has none of its population living in the most deprived fifth (20%) of areas nationally.</w:t>
      </w:r>
    </w:p>
    <w:p w14:paraId="17DBDB30" w14:textId="77777777" w:rsidR="00EC563C" w:rsidRPr="00D63E6F" w:rsidRDefault="00EC563C" w:rsidP="0038179C">
      <w:pPr>
        <w:spacing w:line="240" w:lineRule="auto"/>
        <w:rPr>
          <w:rFonts w:eastAsia="Times New Roman" w:cs="Times New Roman"/>
          <w:color w:val="002F5D"/>
          <w:lang w:eastAsia="en-GB"/>
        </w:rPr>
      </w:pPr>
    </w:p>
    <w:p w14:paraId="68748632" w14:textId="77777777" w:rsidR="005D482A"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24</w:t>
      </w:r>
      <w:r w:rsidRPr="00B43863">
        <w:rPr>
          <w:b/>
          <w:color w:val="002F5D"/>
        </w:rPr>
        <w:fldChar w:fldCharType="end"/>
      </w:r>
      <w:r w:rsidR="005D482A" w:rsidRPr="00B43863">
        <w:rPr>
          <w:rFonts w:cs="Arial"/>
          <w:color w:val="002F5D"/>
        </w:rPr>
        <w:t>. Indices of deprivation, 2015 - overall IMD2015 score for Cambridgeshire, the districts and England</w:t>
      </w:r>
    </w:p>
    <w:p w14:paraId="594D0A1F" w14:textId="77777777" w:rsidR="005047E0" w:rsidRPr="00D63E6F" w:rsidRDefault="005047E0" w:rsidP="0038179C">
      <w:pPr>
        <w:spacing w:line="240" w:lineRule="auto"/>
        <w:rPr>
          <w:rFonts w:cs="Arial"/>
          <w:color w:val="002F5D"/>
        </w:rPr>
      </w:pPr>
    </w:p>
    <w:p w14:paraId="7B8A3EEB" w14:textId="77777777" w:rsidR="006F3DF0" w:rsidRPr="00D63E6F" w:rsidRDefault="006F3DF0" w:rsidP="0038179C">
      <w:pPr>
        <w:spacing w:line="240" w:lineRule="auto"/>
        <w:rPr>
          <w:rFonts w:cs="Arial"/>
          <w:color w:val="002F5D"/>
        </w:rPr>
      </w:pPr>
      <w:r w:rsidRPr="00D63E6F">
        <w:rPr>
          <w:noProof/>
          <w:lang w:eastAsia="en-GB"/>
        </w:rPr>
        <w:drawing>
          <wp:inline distT="0" distB="0" distL="0" distR="0" wp14:anchorId="16CCF1F6" wp14:editId="4F6B2AE1">
            <wp:extent cx="4962525" cy="2914650"/>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62525" cy="2914650"/>
                    </a:xfrm>
                    <a:prstGeom prst="rect">
                      <a:avLst/>
                    </a:prstGeom>
                    <a:noFill/>
                    <a:ln>
                      <a:noFill/>
                    </a:ln>
                  </pic:spPr>
                </pic:pic>
              </a:graphicData>
            </a:graphic>
          </wp:inline>
        </w:drawing>
      </w:r>
    </w:p>
    <w:p w14:paraId="019CC0A6" w14:textId="77777777" w:rsidR="005047E0" w:rsidRDefault="005047E0" w:rsidP="0038179C">
      <w:pPr>
        <w:spacing w:line="240" w:lineRule="auto"/>
        <w:rPr>
          <w:rFonts w:eastAsia="Times New Roman" w:cs="Times New Roman"/>
          <w:b/>
          <w:bCs/>
          <w:color w:val="002F5D"/>
          <w:lang w:eastAsia="en-GB"/>
        </w:rPr>
      </w:pPr>
    </w:p>
    <w:p w14:paraId="75975CC5" w14:textId="77777777" w:rsidR="005D482A" w:rsidRPr="00D63E6F" w:rsidRDefault="005D482A"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DCLG from PHE Mental Health and Wellbeing JSNA</w:t>
      </w:r>
    </w:p>
    <w:p w14:paraId="4ACEE1CF" w14:textId="77777777" w:rsidR="005D482A" w:rsidRPr="00D63E6F" w:rsidRDefault="005D482A" w:rsidP="0038179C">
      <w:pPr>
        <w:spacing w:line="240" w:lineRule="auto"/>
        <w:rPr>
          <w:rFonts w:cs="Arial"/>
          <w:color w:val="002F5D"/>
        </w:rPr>
      </w:pPr>
    </w:p>
    <w:p w14:paraId="7DB9AB52" w14:textId="77777777" w:rsidR="00EC563C" w:rsidRPr="00D63E6F" w:rsidRDefault="00EC563C" w:rsidP="0038179C">
      <w:pPr>
        <w:spacing w:line="240" w:lineRule="auto"/>
        <w:rPr>
          <w:rFonts w:cs="Arial"/>
          <w:b/>
          <w:color w:val="002F5D"/>
        </w:rPr>
      </w:pPr>
      <w:r w:rsidRPr="00D63E6F">
        <w:rPr>
          <w:rFonts w:cs="Arial"/>
          <w:b/>
          <w:color w:val="002F5D"/>
        </w:rPr>
        <w:t>Key points:</w:t>
      </w:r>
    </w:p>
    <w:p w14:paraId="56EE62EC" w14:textId="77777777" w:rsidR="008F0176" w:rsidRPr="00D63E6F" w:rsidRDefault="00EC563C" w:rsidP="0038179C">
      <w:pPr>
        <w:pStyle w:val="ListParagraph"/>
        <w:numPr>
          <w:ilvl w:val="0"/>
          <w:numId w:val="47"/>
        </w:numPr>
        <w:spacing w:line="240" w:lineRule="auto"/>
        <w:ind w:left="714" w:hanging="357"/>
        <w:rPr>
          <w:rFonts w:cs="Arial"/>
          <w:b/>
          <w:color w:val="002F5D"/>
        </w:rPr>
      </w:pPr>
      <w:r w:rsidRPr="00D63E6F">
        <w:rPr>
          <w:rFonts w:cs="Arial"/>
          <w:color w:val="002F5D"/>
        </w:rPr>
        <w:t>Fenland is the most deprived area in Cambridgeshire, with overall levels of deprivation above the county and national levels.</w:t>
      </w:r>
    </w:p>
    <w:p w14:paraId="1255D493" w14:textId="77777777" w:rsidR="00EC563C" w:rsidRPr="00D63E6F" w:rsidRDefault="0084438B" w:rsidP="0038179C">
      <w:pPr>
        <w:pStyle w:val="ListParagraph"/>
        <w:numPr>
          <w:ilvl w:val="0"/>
          <w:numId w:val="47"/>
        </w:numPr>
        <w:spacing w:line="240" w:lineRule="auto"/>
        <w:ind w:left="714" w:hanging="357"/>
        <w:rPr>
          <w:rFonts w:cs="Arial"/>
          <w:color w:val="002F5D"/>
        </w:rPr>
      </w:pPr>
      <w:r>
        <w:rPr>
          <w:rFonts w:cs="Arial"/>
          <w:color w:val="002F5D"/>
        </w:rPr>
        <w:t>Cambridge</w:t>
      </w:r>
      <w:r w:rsidR="00A15749" w:rsidRPr="00D63E6F">
        <w:rPr>
          <w:rFonts w:cs="Arial"/>
          <w:color w:val="002F5D"/>
        </w:rPr>
        <w:t xml:space="preserve"> has similar levels of relative overall deprivation as the county average, at a level well below England, with all other districts having lower levels than the Cambridgeshire average.</w:t>
      </w:r>
    </w:p>
    <w:p w14:paraId="01C8C0E8" w14:textId="77777777" w:rsidR="00A15749" w:rsidRPr="00D63E6F" w:rsidRDefault="00A15749" w:rsidP="0038179C">
      <w:pPr>
        <w:spacing w:line="240" w:lineRule="auto"/>
        <w:rPr>
          <w:rFonts w:cs="Arial"/>
          <w:b/>
          <w:color w:val="002F5D"/>
        </w:rPr>
      </w:pPr>
    </w:p>
    <w:p w14:paraId="0D9D2BEC" w14:textId="77777777" w:rsidR="009B7702" w:rsidRDefault="009B7702">
      <w:pPr>
        <w:rPr>
          <w:rFonts w:cs="Arial"/>
          <w:b/>
          <w:color w:val="002F5D"/>
        </w:rPr>
      </w:pPr>
      <w:r>
        <w:rPr>
          <w:rFonts w:cs="Arial"/>
          <w:b/>
          <w:color w:val="002F5D"/>
        </w:rPr>
        <w:br w:type="page"/>
      </w:r>
    </w:p>
    <w:p w14:paraId="61AAB395" w14:textId="3CA273D4" w:rsidR="00772C92"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25</w:t>
      </w:r>
      <w:r w:rsidRPr="00B43863">
        <w:rPr>
          <w:b/>
          <w:color w:val="002F5D"/>
        </w:rPr>
        <w:fldChar w:fldCharType="end"/>
      </w:r>
      <w:r w:rsidR="00772C92" w:rsidRPr="00B43863">
        <w:rPr>
          <w:rFonts w:cs="Arial"/>
          <w:b/>
          <w:color w:val="002F5D"/>
        </w:rPr>
        <w:t xml:space="preserve">. </w:t>
      </w:r>
      <w:r w:rsidR="00772C92" w:rsidRPr="00B43863">
        <w:rPr>
          <w:rFonts w:cs="Arial"/>
          <w:color w:val="002F5D"/>
        </w:rPr>
        <w:t>Indices of Multiple Deprivation, 2015 (IMD2015) - p</w:t>
      </w:r>
      <w:r w:rsidR="00873C5E" w:rsidRPr="00B43863">
        <w:rPr>
          <w:rFonts w:cs="Arial"/>
          <w:color w:val="002F5D"/>
        </w:rPr>
        <w:t>ercentage of lower super output</w:t>
      </w:r>
      <w:r w:rsidR="00772C92" w:rsidRPr="00B43863">
        <w:rPr>
          <w:rFonts w:cs="Arial"/>
          <w:color w:val="002F5D"/>
        </w:rPr>
        <w:t xml:space="preserve"> areas (LSOAs) in national IMD2015 deciles by district in Cambridgeshire</w:t>
      </w:r>
    </w:p>
    <w:p w14:paraId="6CB84A78" w14:textId="77777777" w:rsidR="005047E0" w:rsidRPr="00D63E6F" w:rsidRDefault="005047E0" w:rsidP="0038179C">
      <w:pPr>
        <w:spacing w:line="240" w:lineRule="auto"/>
        <w:rPr>
          <w:rFonts w:cs="Arial"/>
          <w:color w:val="002F5D"/>
        </w:rPr>
      </w:pPr>
    </w:p>
    <w:p w14:paraId="750DDAA5" w14:textId="77777777" w:rsidR="00772C92" w:rsidRPr="00D63E6F" w:rsidRDefault="00772C92" w:rsidP="0038179C">
      <w:pPr>
        <w:spacing w:line="240" w:lineRule="auto"/>
        <w:rPr>
          <w:rFonts w:cs="Arial"/>
          <w:b/>
          <w:color w:val="002F5D"/>
        </w:rPr>
      </w:pPr>
      <w:r w:rsidRPr="00D63E6F">
        <w:rPr>
          <w:noProof/>
          <w:lang w:eastAsia="en-GB"/>
        </w:rPr>
        <w:drawing>
          <wp:inline distT="0" distB="0" distL="0" distR="0" wp14:anchorId="5D58E2A3" wp14:editId="35FB6C72">
            <wp:extent cx="5153025" cy="2747679"/>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53563" cy="2747966"/>
                    </a:xfrm>
                    <a:prstGeom prst="rect">
                      <a:avLst/>
                    </a:prstGeom>
                    <a:noFill/>
                    <a:ln>
                      <a:noFill/>
                    </a:ln>
                  </pic:spPr>
                </pic:pic>
              </a:graphicData>
            </a:graphic>
          </wp:inline>
        </w:drawing>
      </w:r>
    </w:p>
    <w:p w14:paraId="2F89F24A" w14:textId="77777777" w:rsidR="005047E0" w:rsidRDefault="005047E0" w:rsidP="0038179C">
      <w:pPr>
        <w:spacing w:line="240" w:lineRule="auto"/>
        <w:rPr>
          <w:rFonts w:eastAsia="Times New Roman" w:cs="Times New Roman"/>
          <w:b/>
          <w:bCs/>
          <w:color w:val="002F5D"/>
          <w:lang w:eastAsia="en-GB"/>
        </w:rPr>
      </w:pPr>
    </w:p>
    <w:p w14:paraId="5A20CE95" w14:textId="77777777" w:rsidR="00772C92" w:rsidRPr="00D63E6F" w:rsidRDefault="00772C92"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Index of Multiple Deprivation 2015, Department for Communities &amp; Local Government (DCLG)</w:t>
      </w:r>
    </w:p>
    <w:p w14:paraId="37A211D5" w14:textId="77777777" w:rsidR="005047E0" w:rsidRDefault="005047E0" w:rsidP="0038179C">
      <w:pPr>
        <w:spacing w:line="240" w:lineRule="auto"/>
        <w:rPr>
          <w:rFonts w:cs="Arial"/>
          <w:b/>
          <w:color w:val="002F5D"/>
        </w:rPr>
      </w:pPr>
    </w:p>
    <w:p w14:paraId="5F92DAD7" w14:textId="77777777" w:rsidR="00772C92" w:rsidRPr="00D63E6F" w:rsidRDefault="00772C92" w:rsidP="0038179C">
      <w:pPr>
        <w:spacing w:line="240" w:lineRule="auto"/>
        <w:rPr>
          <w:rFonts w:cs="Arial"/>
          <w:b/>
          <w:color w:val="002F5D"/>
        </w:rPr>
      </w:pPr>
      <w:r w:rsidRPr="00D63E6F">
        <w:rPr>
          <w:rFonts w:cs="Arial"/>
          <w:b/>
          <w:color w:val="002F5D"/>
        </w:rPr>
        <w:t>Key points:</w:t>
      </w:r>
    </w:p>
    <w:p w14:paraId="1FE2485E" w14:textId="77777777" w:rsidR="00A15749" w:rsidRPr="00D63E6F" w:rsidRDefault="00772C92" w:rsidP="0038179C">
      <w:pPr>
        <w:pStyle w:val="ListParagraph"/>
        <w:numPr>
          <w:ilvl w:val="0"/>
          <w:numId w:val="48"/>
        </w:numPr>
        <w:spacing w:line="240" w:lineRule="auto"/>
        <w:ind w:left="714" w:hanging="357"/>
        <w:rPr>
          <w:rFonts w:cs="Arial"/>
          <w:b/>
          <w:color w:val="002F5D"/>
        </w:rPr>
      </w:pPr>
      <w:r w:rsidRPr="00D63E6F">
        <w:rPr>
          <w:rFonts w:cs="Arial"/>
          <w:color w:val="002F5D"/>
        </w:rPr>
        <w:t>Compared to other districts in Cambridgeshire, Fenland has by far the largest part of its population living in the more deprived areas when these are grouped nationally into tenths.</w:t>
      </w:r>
    </w:p>
    <w:p w14:paraId="46FF04F5" w14:textId="77777777" w:rsidR="00772C92" w:rsidRPr="00D63E6F" w:rsidRDefault="0084438B" w:rsidP="0038179C">
      <w:pPr>
        <w:pStyle w:val="ListParagraph"/>
        <w:numPr>
          <w:ilvl w:val="0"/>
          <w:numId w:val="48"/>
        </w:numPr>
        <w:spacing w:line="240" w:lineRule="auto"/>
        <w:ind w:left="714" w:hanging="357"/>
        <w:rPr>
          <w:rFonts w:cs="Arial"/>
          <w:b/>
          <w:color w:val="002F5D"/>
        </w:rPr>
      </w:pPr>
      <w:r>
        <w:rPr>
          <w:rFonts w:cs="Arial"/>
          <w:color w:val="002F5D"/>
        </w:rPr>
        <w:t>Cambridge</w:t>
      </w:r>
      <w:r w:rsidR="00772C92" w:rsidRPr="00D63E6F">
        <w:rPr>
          <w:rFonts w:cs="Arial"/>
          <w:color w:val="002F5D"/>
        </w:rPr>
        <w:t xml:space="preserve"> and Huntingdonshire have some areas in the more deprived groups and no one in East Cambridgeshire and South Cambridgeshire is living in an area that is judged as the most deprived nationally.</w:t>
      </w:r>
    </w:p>
    <w:p w14:paraId="406DF76E" w14:textId="77777777" w:rsidR="00772C92" w:rsidRPr="00D63E6F" w:rsidRDefault="00772C92" w:rsidP="0038179C">
      <w:pPr>
        <w:pStyle w:val="ListParagraph"/>
        <w:numPr>
          <w:ilvl w:val="0"/>
          <w:numId w:val="48"/>
        </w:numPr>
        <w:spacing w:line="240" w:lineRule="auto"/>
        <w:ind w:left="714" w:hanging="357"/>
        <w:rPr>
          <w:rFonts w:cs="Arial"/>
          <w:b/>
          <w:color w:val="002F5D"/>
        </w:rPr>
      </w:pPr>
      <w:r w:rsidRPr="00D63E6F">
        <w:rPr>
          <w:rFonts w:cs="Arial"/>
          <w:color w:val="002F5D"/>
        </w:rPr>
        <w:t>South Cambridgeshire is by some distance the least overall relatively deprived place in Cambridgeshire.</w:t>
      </w:r>
    </w:p>
    <w:p w14:paraId="55BA1B4A" w14:textId="77777777" w:rsidR="00772C92" w:rsidRPr="00D63E6F" w:rsidRDefault="00772C92" w:rsidP="0038179C">
      <w:pPr>
        <w:spacing w:line="240" w:lineRule="auto"/>
        <w:rPr>
          <w:rFonts w:cs="Arial"/>
          <w:b/>
          <w:color w:val="002F5D"/>
        </w:rPr>
      </w:pPr>
    </w:p>
    <w:p w14:paraId="5FB5C80A" w14:textId="77777777" w:rsidR="009B7702" w:rsidRDefault="009B7702">
      <w:pPr>
        <w:rPr>
          <w:rFonts w:cs="Arial"/>
          <w:b/>
          <w:color w:val="002F5D"/>
        </w:rPr>
      </w:pPr>
      <w:r>
        <w:rPr>
          <w:rFonts w:cs="Arial"/>
          <w:b/>
          <w:color w:val="002F5D"/>
        </w:rPr>
        <w:br w:type="page"/>
      </w:r>
    </w:p>
    <w:p w14:paraId="5BC7FF86" w14:textId="77777777" w:rsidR="00772C92"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26</w:t>
      </w:r>
      <w:r w:rsidRPr="00B43863">
        <w:rPr>
          <w:b/>
          <w:color w:val="002F5D"/>
        </w:rPr>
        <w:fldChar w:fldCharType="end"/>
      </w:r>
      <w:r w:rsidR="00772C92" w:rsidRPr="00B43863">
        <w:rPr>
          <w:rFonts w:cs="Arial"/>
          <w:b/>
          <w:color w:val="002F5D"/>
        </w:rPr>
        <w:t xml:space="preserve">. </w:t>
      </w:r>
      <w:r w:rsidR="00772C92" w:rsidRPr="00B43863">
        <w:rPr>
          <w:rFonts w:cs="Arial"/>
          <w:color w:val="002F5D"/>
        </w:rPr>
        <w:t>Indices of deprivation, 2015 - Cambridgeshire LSOAs within national quintiles of IMD2015 score and the percentage of the population living within each deprivation group</w:t>
      </w:r>
    </w:p>
    <w:p w14:paraId="22A293FE" w14:textId="77777777" w:rsidR="008F4D7D" w:rsidRPr="00D63E6F" w:rsidRDefault="008F4D7D" w:rsidP="0038179C">
      <w:pPr>
        <w:spacing w:line="240" w:lineRule="auto"/>
        <w:rPr>
          <w:rFonts w:cs="Arial"/>
          <w:color w:val="002F5D"/>
        </w:rPr>
      </w:pPr>
    </w:p>
    <w:p w14:paraId="521448B8" w14:textId="77777777" w:rsidR="00772C92" w:rsidRPr="00D63E6F" w:rsidRDefault="00772C92" w:rsidP="0038179C">
      <w:pPr>
        <w:spacing w:line="240" w:lineRule="auto"/>
        <w:rPr>
          <w:rFonts w:cs="Arial"/>
          <w:color w:val="002F5D"/>
        </w:rPr>
      </w:pPr>
      <w:r w:rsidRPr="00D63E6F">
        <w:rPr>
          <w:noProof/>
          <w:lang w:eastAsia="en-GB"/>
        </w:rPr>
        <w:drawing>
          <wp:inline distT="0" distB="0" distL="0" distR="0" wp14:anchorId="097C141B" wp14:editId="781BF63E">
            <wp:extent cx="5743575" cy="3724275"/>
            <wp:effectExtent l="0" t="0" r="9525"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43575" cy="3724275"/>
                    </a:xfrm>
                    <a:prstGeom prst="rect">
                      <a:avLst/>
                    </a:prstGeom>
                    <a:noFill/>
                    <a:ln>
                      <a:noFill/>
                    </a:ln>
                  </pic:spPr>
                </pic:pic>
              </a:graphicData>
            </a:graphic>
          </wp:inline>
        </w:drawing>
      </w:r>
    </w:p>
    <w:p w14:paraId="6F36A5B0" w14:textId="77777777" w:rsidR="008F4D7D" w:rsidRDefault="008F4D7D" w:rsidP="0038179C">
      <w:pPr>
        <w:spacing w:line="240" w:lineRule="auto"/>
        <w:rPr>
          <w:rFonts w:eastAsia="Times New Roman" w:cs="Times New Roman"/>
          <w:b/>
          <w:bCs/>
          <w:color w:val="002F5D"/>
          <w:lang w:eastAsia="en-GB"/>
        </w:rPr>
      </w:pPr>
    </w:p>
    <w:p w14:paraId="1E7F51E4" w14:textId="77777777" w:rsidR="00A15749" w:rsidRPr="00D63E6F" w:rsidRDefault="00DD43D1" w:rsidP="0038179C">
      <w:pPr>
        <w:spacing w:line="240" w:lineRule="auto"/>
        <w:rPr>
          <w:rFonts w:cs="Arial"/>
          <w:b/>
          <w:color w:val="002F5D"/>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DCLG from PHE Cambridgeshire Health Profile 2017 (Crown Copyright 2017) - </w:t>
      </w:r>
      <w:hyperlink r:id="rId78" w:history="1">
        <w:r w:rsidR="009775E7" w:rsidRPr="00BC3356">
          <w:rPr>
            <w:rStyle w:val="Hyperlink"/>
            <w:rFonts w:eastAsia="Times New Roman" w:cs="Times New Roman"/>
            <w:lang w:eastAsia="en-GB"/>
          </w:rPr>
          <w:t>http://fingertipsreports.phe.org.uk/health-profiles/201</w:t>
        </w:r>
        <w:r w:rsidR="009775E7" w:rsidRPr="00BC3356">
          <w:rPr>
            <w:rStyle w:val="Hyperlink"/>
            <w:rFonts w:eastAsia="Times New Roman" w:cs="Times New Roman"/>
            <w:lang w:eastAsia="en-GB"/>
          </w:rPr>
          <w:t>7</w:t>
        </w:r>
        <w:r w:rsidR="009775E7" w:rsidRPr="00BC3356">
          <w:rPr>
            <w:rStyle w:val="Hyperlink"/>
            <w:rFonts w:eastAsia="Times New Roman" w:cs="Times New Roman"/>
            <w:lang w:eastAsia="en-GB"/>
          </w:rPr>
          <w:t>/e10000003.pdf</w:t>
        </w:r>
      </w:hyperlink>
      <w:r w:rsidR="009775E7">
        <w:rPr>
          <w:rFonts w:eastAsia="Times New Roman" w:cs="Times New Roman"/>
          <w:color w:val="002F5D"/>
          <w:lang w:eastAsia="en-GB"/>
        </w:rPr>
        <w:t xml:space="preserve"> </w:t>
      </w:r>
    </w:p>
    <w:p w14:paraId="15756289" w14:textId="77777777" w:rsidR="0052745E" w:rsidRPr="00D63E6F" w:rsidRDefault="0052745E" w:rsidP="0038179C">
      <w:pPr>
        <w:spacing w:line="240" w:lineRule="auto"/>
      </w:pPr>
    </w:p>
    <w:p w14:paraId="5351D8EA" w14:textId="77777777" w:rsidR="00684695" w:rsidRPr="00D63E6F" w:rsidRDefault="00684695" w:rsidP="0038179C">
      <w:pPr>
        <w:spacing w:line="240" w:lineRule="auto"/>
        <w:rPr>
          <w:rFonts w:cs="Arial"/>
          <w:b/>
          <w:color w:val="002F5D"/>
        </w:rPr>
      </w:pPr>
      <w:r w:rsidRPr="00D63E6F">
        <w:rPr>
          <w:rFonts w:cs="Arial"/>
          <w:b/>
          <w:color w:val="002F5D"/>
        </w:rPr>
        <w:t>Key points:</w:t>
      </w:r>
    </w:p>
    <w:p w14:paraId="05FB7D3A" w14:textId="685C485C" w:rsidR="00684695" w:rsidRPr="00D63E6F" w:rsidRDefault="00684695" w:rsidP="0038179C">
      <w:pPr>
        <w:pStyle w:val="ListParagraph"/>
        <w:numPr>
          <w:ilvl w:val="0"/>
          <w:numId w:val="49"/>
        </w:numPr>
        <w:spacing w:line="240" w:lineRule="auto"/>
      </w:pPr>
      <w:r w:rsidRPr="00D63E6F">
        <w:rPr>
          <w:rFonts w:cs="Arial"/>
          <w:color w:val="002F5D"/>
        </w:rPr>
        <w:t xml:space="preserve">At a small area level, the map above shows greater levels of relative deprivation in the north of the county, clustered in Fenland.  There are </w:t>
      </w:r>
      <w:r w:rsidR="003666A0">
        <w:rPr>
          <w:rFonts w:cs="Arial"/>
          <w:color w:val="002F5D"/>
        </w:rPr>
        <w:t xml:space="preserve">a few </w:t>
      </w:r>
      <w:r w:rsidRPr="00D63E6F">
        <w:rPr>
          <w:rFonts w:cs="Arial"/>
          <w:color w:val="002F5D"/>
        </w:rPr>
        <w:t>areas with higher deprivation levels in East Cambridgeshire, Huntingdon and north-east Cambridge.</w:t>
      </w:r>
    </w:p>
    <w:p w14:paraId="1BFFC2FC" w14:textId="77777777" w:rsidR="00684695" w:rsidRPr="008F4D7D" w:rsidRDefault="00AE7CFC" w:rsidP="0038179C">
      <w:pPr>
        <w:pStyle w:val="ListParagraph"/>
        <w:numPr>
          <w:ilvl w:val="0"/>
          <w:numId w:val="49"/>
        </w:numPr>
        <w:spacing w:line="240" w:lineRule="auto"/>
      </w:pPr>
      <w:r w:rsidRPr="00D63E6F">
        <w:rPr>
          <w:rFonts w:cs="Arial"/>
          <w:color w:val="002F5D"/>
        </w:rPr>
        <w:t xml:space="preserve">The chart </w:t>
      </w:r>
      <w:r w:rsidR="00486B37">
        <w:rPr>
          <w:rFonts w:cs="Arial"/>
          <w:color w:val="002F5D"/>
        </w:rPr>
        <w:t xml:space="preserve">on the right of the Figure </w:t>
      </w:r>
      <w:r w:rsidRPr="00D63E6F">
        <w:rPr>
          <w:rFonts w:cs="Arial"/>
          <w:color w:val="002F5D"/>
        </w:rPr>
        <w:t>shows that, when compared with England, Cambridgeshire is an area that overall is not relatively deprived with most ar</w:t>
      </w:r>
      <w:r w:rsidR="00486B37">
        <w:rPr>
          <w:rFonts w:cs="Arial"/>
          <w:color w:val="002F5D"/>
        </w:rPr>
        <w:t>eas in the more affluent groups</w:t>
      </w:r>
      <w:r w:rsidR="00E93E17" w:rsidRPr="00D63E6F">
        <w:rPr>
          <w:rFonts w:cs="Arial"/>
          <w:color w:val="002F5D"/>
        </w:rPr>
        <w:t>.</w:t>
      </w:r>
    </w:p>
    <w:p w14:paraId="3DE7F7C4" w14:textId="77777777" w:rsidR="009775E7" w:rsidRDefault="009775E7">
      <w:pPr>
        <w:rPr>
          <w:b/>
          <w:color w:val="002F5D"/>
        </w:rPr>
      </w:pPr>
    </w:p>
    <w:p w14:paraId="0718F937" w14:textId="77777777" w:rsidR="009B7702" w:rsidRDefault="009B7702">
      <w:pPr>
        <w:rPr>
          <w:b/>
          <w:color w:val="002F5D"/>
        </w:rPr>
      </w:pPr>
      <w:r>
        <w:rPr>
          <w:b/>
          <w:color w:val="002F5D"/>
        </w:rPr>
        <w:br w:type="page"/>
      </w:r>
    </w:p>
    <w:p w14:paraId="641D72BE" w14:textId="77777777" w:rsidR="00E93E17" w:rsidRPr="00B43863" w:rsidRDefault="00EB6960" w:rsidP="00EB6960">
      <w:pPr>
        <w:pStyle w:val="Caption"/>
        <w:rPr>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27</w:t>
      </w:r>
      <w:r w:rsidRPr="00B43863">
        <w:rPr>
          <w:b/>
          <w:color w:val="002F5D"/>
        </w:rPr>
        <w:fldChar w:fldCharType="end"/>
      </w:r>
      <w:r w:rsidR="00E93E17" w:rsidRPr="00B43863">
        <w:rPr>
          <w:b/>
          <w:color w:val="002F5D"/>
        </w:rPr>
        <w:t>.</w:t>
      </w:r>
      <w:r w:rsidR="00E93E17" w:rsidRPr="00B43863">
        <w:rPr>
          <w:color w:val="002F5D"/>
        </w:rPr>
        <w:t xml:space="preserve"> Indices of Multiple Deprivation, 2015 - Cambridgeshire ward </w:t>
      </w:r>
      <w:r w:rsidR="006B2886" w:rsidRPr="00B43863">
        <w:rPr>
          <w:color w:val="002F5D"/>
        </w:rPr>
        <w:t xml:space="preserve">level </w:t>
      </w:r>
      <w:r w:rsidR="00E93E17" w:rsidRPr="00B43863">
        <w:rPr>
          <w:color w:val="002F5D"/>
        </w:rPr>
        <w:t>IMD</w:t>
      </w:r>
      <w:r w:rsidR="006B2886" w:rsidRPr="00B43863">
        <w:rPr>
          <w:color w:val="002F5D"/>
        </w:rPr>
        <w:t>2015</w:t>
      </w:r>
      <w:r w:rsidR="00E93E17" w:rsidRPr="00B43863">
        <w:rPr>
          <w:color w:val="002F5D"/>
        </w:rPr>
        <w:t xml:space="preserve"> scores in groups (quintiles)</w:t>
      </w:r>
    </w:p>
    <w:p w14:paraId="58C7D2F7" w14:textId="77777777" w:rsidR="009B7702" w:rsidRPr="00D63E6F" w:rsidRDefault="009B7702" w:rsidP="0038179C">
      <w:pPr>
        <w:spacing w:line="240" w:lineRule="auto"/>
        <w:rPr>
          <w:color w:val="002F5D"/>
        </w:rPr>
      </w:pPr>
    </w:p>
    <w:p w14:paraId="04F535CF" w14:textId="77777777" w:rsidR="0052745E" w:rsidRPr="00D63E6F" w:rsidRDefault="0052745E" w:rsidP="0038179C">
      <w:pPr>
        <w:spacing w:line="240" w:lineRule="auto"/>
        <w:rPr>
          <w:rFonts w:cs="Arial"/>
          <w:color w:val="002F5D"/>
        </w:rPr>
      </w:pPr>
      <w:r w:rsidRPr="00D63E6F">
        <w:rPr>
          <w:noProof/>
          <w:lang w:eastAsia="en-GB"/>
        </w:rPr>
        <w:drawing>
          <wp:inline distT="0" distB="0" distL="0" distR="0" wp14:anchorId="63C2AFB1" wp14:editId="3EDB0D37">
            <wp:extent cx="5112000" cy="6664670"/>
            <wp:effectExtent l="0" t="0" r="0" b="317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2000" cy="6664670"/>
                    </a:xfrm>
                    <a:prstGeom prst="rect">
                      <a:avLst/>
                    </a:prstGeom>
                    <a:noFill/>
                    <a:ln>
                      <a:noFill/>
                    </a:ln>
                  </pic:spPr>
                </pic:pic>
              </a:graphicData>
            </a:graphic>
          </wp:inline>
        </w:drawing>
      </w:r>
    </w:p>
    <w:p w14:paraId="4E1E0523" w14:textId="77777777" w:rsidR="0052745E" w:rsidRPr="009775E7" w:rsidRDefault="0052745E" w:rsidP="0038179C">
      <w:pPr>
        <w:spacing w:line="240" w:lineRule="auto"/>
        <w:rPr>
          <w:rFonts w:cs="Arial"/>
          <w:color w:val="002F5D"/>
          <w:sz w:val="18"/>
        </w:rPr>
      </w:pPr>
      <w:r w:rsidRPr="009775E7">
        <w:rPr>
          <w:rFonts w:cs="Arial"/>
          <w:color w:val="002F5D"/>
          <w:sz w:val="18"/>
        </w:rPr>
        <w:t>© Crown copyright and database rights 2017 Ordnance Survey 100023205</w:t>
      </w:r>
    </w:p>
    <w:p w14:paraId="70B7FFBB" w14:textId="77777777" w:rsidR="00A93E5F" w:rsidRDefault="00A93E5F" w:rsidP="0038179C">
      <w:pPr>
        <w:spacing w:line="240" w:lineRule="auto"/>
        <w:rPr>
          <w:rFonts w:cs="Arial"/>
          <w:b/>
          <w:color w:val="002F5D"/>
          <w:sz w:val="18"/>
        </w:rPr>
      </w:pPr>
    </w:p>
    <w:p w14:paraId="5DDA97FA" w14:textId="77777777" w:rsidR="0052745E" w:rsidRPr="009775E7" w:rsidRDefault="00B35EF8" w:rsidP="0038179C">
      <w:pPr>
        <w:spacing w:line="240" w:lineRule="auto"/>
        <w:rPr>
          <w:rFonts w:cs="Arial"/>
          <w:color w:val="002F5D"/>
          <w:sz w:val="18"/>
        </w:rPr>
      </w:pPr>
      <w:r w:rsidRPr="009775E7">
        <w:rPr>
          <w:rFonts w:cs="Arial"/>
          <w:b/>
          <w:color w:val="002F5D"/>
          <w:sz w:val="18"/>
        </w:rPr>
        <w:t>Note</w:t>
      </w:r>
      <w:r w:rsidRPr="009775E7">
        <w:rPr>
          <w:rFonts w:cs="Arial"/>
          <w:color w:val="002F5D"/>
          <w:sz w:val="18"/>
        </w:rPr>
        <w:t>: Ward level geography for Cambridgeshire can be found with</w:t>
      </w:r>
      <w:r w:rsidR="00A93E5F">
        <w:rPr>
          <w:rFonts w:cs="Arial"/>
          <w:color w:val="002F5D"/>
          <w:sz w:val="18"/>
        </w:rPr>
        <w:t>in</w:t>
      </w:r>
      <w:r w:rsidRPr="009775E7">
        <w:rPr>
          <w:rFonts w:cs="Arial"/>
          <w:color w:val="002F5D"/>
          <w:sz w:val="18"/>
        </w:rPr>
        <w:t xml:space="preserve"> the 2016/2017 Annual Public Health Report at:</w:t>
      </w:r>
    </w:p>
    <w:p w14:paraId="26053327" w14:textId="77777777" w:rsidR="00B35EF8" w:rsidRPr="009775E7" w:rsidRDefault="00BE33F4" w:rsidP="0038179C">
      <w:pPr>
        <w:spacing w:line="240" w:lineRule="auto"/>
        <w:rPr>
          <w:rFonts w:eastAsia="Times New Roman" w:cs="Times New Roman"/>
          <w:bCs/>
          <w:color w:val="002F5D"/>
          <w:sz w:val="18"/>
          <w:lang w:eastAsia="en-GB"/>
        </w:rPr>
      </w:pPr>
      <w:hyperlink r:id="rId80" w:history="1">
        <w:r w:rsidR="009775E7" w:rsidRPr="00BC3356">
          <w:rPr>
            <w:rStyle w:val="Hyperlink"/>
            <w:rFonts w:eastAsia="Times New Roman" w:cs="Times New Roman"/>
            <w:bCs/>
            <w:sz w:val="18"/>
            <w:lang w:eastAsia="en-GB"/>
          </w:rPr>
          <w:t>http://cambridgeshireinsight.org.</w:t>
        </w:r>
        <w:r w:rsidR="009775E7" w:rsidRPr="00BC3356">
          <w:rPr>
            <w:rStyle w:val="Hyperlink"/>
            <w:rFonts w:eastAsia="Times New Roman" w:cs="Times New Roman"/>
            <w:bCs/>
            <w:sz w:val="18"/>
            <w:lang w:eastAsia="en-GB"/>
          </w:rPr>
          <w:t>u</w:t>
        </w:r>
        <w:r w:rsidR="009775E7" w:rsidRPr="00BC3356">
          <w:rPr>
            <w:rStyle w:val="Hyperlink"/>
            <w:rFonts w:eastAsia="Times New Roman" w:cs="Times New Roman"/>
            <w:bCs/>
            <w:sz w:val="18"/>
            <w:lang w:eastAsia="en-GB"/>
          </w:rPr>
          <w:t>k/health/aphr</w:t>
        </w:r>
      </w:hyperlink>
      <w:r w:rsidR="009775E7">
        <w:rPr>
          <w:rFonts w:eastAsia="Times New Roman" w:cs="Times New Roman"/>
          <w:bCs/>
          <w:color w:val="002F5D"/>
          <w:sz w:val="18"/>
          <w:lang w:eastAsia="en-GB"/>
        </w:rPr>
        <w:t xml:space="preserve"> </w:t>
      </w:r>
    </w:p>
    <w:p w14:paraId="30883723" w14:textId="77777777" w:rsidR="00A93E5F" w:rsidRDefault="00A93E5F" w:rsidP="0038179C">
      <w:pPr>
        <w:spacing w:line="240" w:lineRule="auto"/>
        <w:rPr>
          <w:rFonts w:eastAsia="Times New Roman" w:cs="Times New Roman"/>
          <w:b/>
          <w:bCs/>
          <w:color w:val="002F5D"/>
          <w:lang w:eastAsia="en-GB"/>
        </w:rPr>
      </w:pPr>
    </w:p>
    <w:p w14:paraId="74B7F6A1" w14:textId="77777777" w:rsidR="0052745E" w:rsidRPr="00D63E6F" w:rsidRDefault="0052745E"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Index of Multiple Deprivation 2015, Department for Communities &amp; Local Government (DCLG)</w:t>
      </w:r>
    </w:p>
    <w:p w14:paraId="507D722D" w14:textId="77777777" w:rsidR="0052745E" w:rsidRPr="00D63E6F" w:rsidRDefault="0052745E" w:rsidP="0038179C">
      <w:pPr>
        <w:spacing w:line="240" w:lineRule="auto"/>
        <w:rPr>
          <w:rFonts w:eastAsia="Times New Roman" w:cs="Times New Roman"/>
          <w:color w:val="002F5D"/>
          <w:lang w:eastAsia="en-GB"/>
        </w:rPr>
      </w:pPr>
    </w:p>
    <w:p w14:paraId="77921391" w14:textId="77777777" w:rsidR="0052745E" w:rsidRPr="00D63E6F" w:rsidRDefault="0052745E" w:rsidP="0038179C">
      <w:pPr>
        <w:spacing w:line="240" w:lineRule="auto"/>
        <w:rPr>
          <w:rFonts w:cs="Arial"/>
          <w:b/>
          <w:color w:val="002F5D"/>
        </w:rPr>
      </w:pPr>
      <w:r w:rsidRPr="00D63E6F">
        <w:rPr>
          <w:rFonts w:cs="Arial"/>
          <w:b/>
          <w:color w:val="002F5D"/>
        </w:rPr>
        <w:t>Key points:</w:t>
      </w:r>
    </w:p>
    <w:p w14:paraId="3A059F1B" w14:textId="77777777" w:rsidR="0052745E" w:rsidRPr="00D63E6F" w:rsidRDefault="0052745E" w:rsidP="0038179C">
      <w:pPr>
        <w:pStyle w:val="ListParagraph"/>
        <w:numPr>
          <w:ilvl w:val="0"/>
          <w:numId w:val="36"/>
        </w:numPr>
        <w:spacing w:line="240" w:lineRule="auto"/>
        <w:rPr>
          <w:rFonts w:eastAsia="Times New Roman" w:cs="Times New Roman"/>
          <w:color w:val="002F5D"/>
          <w:lang w:eastAsia="en-GB"/>
        </w:rPr>
      </w:pPr>
      <w:r w:rsidRPr="00D63E6F">
        <w:rPr>
          <w:rFonts w:cs="Arial"/>
          <w:color w:val="002F5D"/>
        </w:rPr>
        <w:t>Relative deprivation at ward level is concentrated in Fenland in the north of Cambridgeshire.</w:t>
      </w:r>
    </w:p>
    <w:p w14:paraId="04B5AB59" w14:textId="77777777" w:rsidR="00140479" w:rsidRPr="00140479" w:rsidRDefault="0052745E" w:rsidP="00140479">
      <w:pPr>
        <w:pStyle w:val="ListParagraph"/>
        <w:numPr>
          <w:ilvl w:val="0"/>
          <w:numId w:val="36"/>
        </w:numPr>
        <w:spacing w:line="240" w:lineRule="auto"/>
        <w:rPr>
          <w:rFonts w:eastAsia="Times New Roman" w:cs="Times New Roman"/>
          <w:color w:val="002F5D"/>
          <w:lang w:eastAsia="en-GB"/>
        </w:rPr>
      </w:pPr>
      <w:r w:rsidRPr="00D63E6F">
        <w:rPr>
          <w:rFonts w:cs="Arial"/>
          <w:color w:val="002F5D"/>
        </w:rPr>
        <w:t xml:space="preserve">There are pockets of greater relative deprivation elsewhere in Cambridgeshire, most notably in north-east </w:t>
      </w:r>
      <w:r w:rsidR="0084438B">
        <w:rPr>
          <w:rFonts w:cs="Arial"/>
          <w:color w:val="002F5D"/>
        </w:rPr>
        <w:t>Cambridge</w:t>
      </w:r>
      <w:r w:rsidRPr="00D63E6F">
        <w:rPr>
          <w:rFonts w:cs="Arial"/>
          <w:color w:val="002F5D"/>
        </w:rPr>
        <w:t xml:space="preserve">, north Huntingdon and </w:t>
      </w:r>
      <w:r w:rsidR="00B35EF8" w:rsidRPr="00D63E6F">
        <w:rPr>
          <w:rFonts w:cs="Arial"/>
          <w:color w:val="002F5D"/>
        </w:rPr>
        <w:t>Littleport West</w:t>
      </w:r>
      <w:r w:rsidR="00140479">
        <w:rPr>
          <w:rFonts w:cs="Arial"/>
          <w:color w:val="002F5D"/>
        </w:rPr>
        <w:t>.</w:t>
      </w:r>
    </w:p>
    <w:p w14:paraId="487B3552" w14:textId="77777777" w:rsidR="00140479"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22</w:t>
      </w:r>
      <w:r w:rsidRPr="00B43863">
        <w:rPr>
          <w:b/>
          <w:color w:val="002F5D"/>
        </w:rPr>
        <w:fldChar w:fldCharType="end"/>
      </w:r>
      <w:r w:rsidR="00140479" w:rsidRPr="00B43863">
        <w:rPr>
          <w:rFonts w:cs="Arial"/>
          <w:color w:val="002F5D"/>
        </w:rPr>
        <w:t>. Indices of deprivation, 2015 – wards in the most deprived quintile (20%) of wards in Cambridgeshire by district</w:t>
      </w:r>
    </w:p>
    <w:p w14:paraId="39B96946" w14:textId="77777777" w:rsidR="00A93E5F" w:rsidRPr="00F56187" w:rsidRDefault="00A93E5F" w:rsidP="00140479">
      <w:pPr>
        <w:spacing w:line="240" w:lineRule="auto"/>
        <w:rPr>
          <w:rFonts w:cs="Arial"/>
          <w:color w:val="002F5D"/>
        </w:rPr>
      </w:pPr>
    </w:p>
    <w:p w14:paraId="19087E25" w14:textId="77777777" w:rsidR="00140479" w:rsidRPr="00F56187" w:rsidRDefault="00140479" w:rsidP="00140479">
      <w:pPr>
        <w:spacing w:line="240" w:lineRule="auto"/>
        <w:rPr>
          <w:rFonts w:cs="Arial"/>
          <w:color w:val="002F5D"/>
        </w:rPr>
      </w:pPr>
      <w:r w:rsidRPr="00F56187">
        <w:rPr>
          <w:noProof/>
          <w:lang w:eastAsia="en-GB"/>
        </w:rPr>
        <w:drawing>
          <wp:inline distT="0" distB="0" distL="0" distR="0" wp14:anchorId="7496D0BE" wp14:editId="58D2FA17">
            <wp:extent cx="4486275" cy="48672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86275" cy="4867275"/>
                    </a:xfrm>
                    <a:prstGeom prst="rect">
                      <a:avLst/>
                    </a:prstGeom>
                    <a:noFill/>
                    <a:ln>
                      <a:noFill/>
                    </a:ln>
                  </pic:spPr>
                </pic:pic>
              </a:graphicData>
            </a:graphic>
          </wp:inline>
        </w:drawing>
      </w:r>
    </w:p>
    <w:p w14:paraId="75DC1181" w14:textId="77777777" w:rsidR="00A93E5F" w:rsidRDefault="00A93E5F" w:rsidP="00140479">
      <w:pPr>
        <w:spacing w:line="240" w:lineRule="auto"/>
        <w:rPr>
          <w:rFonts w:eastAsia="Times New Roman" w:cs="Times New Roman"/>
          <w:b/>
          <w:bCs/>
          <w:color w:val="002F5D"/>
          <w:lang w:eastAsia="en-GB"/>
        </w:rPr>
      </w:pPr>
    </w:p>
    <w:p w14:paraId="16986752" w14:textId="77777777" w:rsidR="00140479" w:rsidRPr="00F56187" w:rsidRDefault="00140479" w:rsidP="00140479">
      <w:pPr>
        <w:spacing w:line="240" w:lineRule="auto"/>
        <w:rPr>
          <w:rFonts w:eastAsia="Times New Roman" w:cs="Times New Roman"/>
          <w:color w:val="002F5D"/>
          <w:lang w:eastAsia="en-GB"/>
        </w:rPr>
      </w:pPr>
      <w:r w:rsidRPr="00F56187">
        <w:rPr>
          <w:rFonts w:eastAsia="Times New Roman" w:cs="Times New Roman"/>
          <w:b/>
          <w:bCs/>
          <w:color w:val="002F5D"/>
          <w:lang w:eastAsia="en-GB"/>
        </w:rPr>
        <w:t>Source</w:t>
      </w:r>
      <w:r w:rsidRPr="00F56187">
        <w:rPr>
          <w:rFonts w:eastAsia="Times New Roman" w:cs="Times New Roman"/>
          <w:color w:val="002F5D"/>
          <w:lang w:eastAsia="en-GB"/>
        </w:rPr>
        <w:t>: Index of Multiple Deprivation 2015, Department for Communities &amp; Local Government (DCLG)</w:t>
      </w:r>
    </w:p>
    <w:p w14:paraId="6FC0662A" w14:textId="77777777" w:rsidR="00140479" w:rsidRPr="00F56187" w:rsidRDefault="00140479" w:rsidP="00140479">
      <w:pPr>
        <w:rPr>
          <w:rFonts w:cs="Arial"/>
          <w:color w:val="002F5D"/>
        </w:rPr>
      </w:pPr>
    </w:p>
    <w:p w14:paraId="431C4DFF" w14:textId="77777777" w:rsidR="00140479" w:rsidRPr="00F56187" w:rsidRDefault="00140479" w:rsidP="00140479">
      <w:pPr>
        <w:spacing w:line="240" w:lineRule="auto"/>
        <w:rPr>
          <w:rFonts w:cs="Arial"/>
          <w:b/>
          <w:color w:val="002F5D"/>
        </w:rPr>
      </w:pPr>
      <w:r w:rsidRPr="00F56187">
        <w:rPr>
          <w:rFonts w:cs="Arial"/>
          <w:b/>
          <w:color w:val="002F5D"/>
        </w:rPr>
        <w:t>Key points:</w:t>
      </w:r>
    </w:p>
    <w:p w14:paraId="2FE9097A" w14:textId="77777777" w:rsidR="00140479" w:rsidRPr="00F56187" w:rsidRDefault="00140479" w:rsidP="007C3ABA">
      <w:pPr>
        <w:pStyle w:val="ListParagraph"/>
        <w:numPr>
          <w:ilvl w:val="0"/>
          <w:numId w:val="58"/>
        </w:numPr>
        <w:spacing w:line="240" w:lineRule="auto"/>
        <w:ind w:left="714" w:hanging="357"/>
        <w:rPr>
          <w:rFonts w:cs="Arial"/>
          <w:color w:val="002F5D"/>
        </w:rPr>
      </w:pPr>
      <w:r w:rsidRPr="00F56187">
        <w:rPr>
          <w:rFonts w:cs="Arial"/>
          <w:color w:val="002F5D"/>
        </w:rPr>
        <w:t>Of the 24 wards in the most deprived quintile (20%) of wards in Cambridgeshire, 18 (three-quarters) of them are in Fenland. The 8 most deprived ward are all in Fenland.</w:t>
      </w:r>
    </w:p>
    <w:p w14:paraId="1A1D5EFF" w14:textId="77777777" w:rsidR="00140479" w:rsidRPr="00F56187" w:rsidRDefault="00140479" w:rsidP="007C3ABA">
      <w:pPr>
        <w:pStyle w:val="ListParagraph"/>
        <w:numPr>
          <w:ilvl w:val="0"/>
          <w:numId w:val="58"/>
        </w:numPr>
        <w:spacing w:line="240" w:lineRule="auto"/>
        <w:ind w:left="714" w:hanging="357"/>
        <w:rPr>
          <w:rFonts w:cs="Arial"/>
          <w:color w:val="002F5D"/>
        </w:rPr>
      </w:pPr>
      <w:r w:rsidRPr="00F56187">
        <w:rPr>
          <w:rFonts w:cs="Arial"/>
          <w:color w:val="002F5D"/>
        </w:rPr>
        <w:t>The remainder are in Cambridge (4 wards), East Cambridgeshire (1 ward) and Huntingdonshire (1 ward).</w:t>
      </w:r>
    </w:p>
    <w:p w14:paraId="73D20FA9" w14:textId="77777777" w:rsidR="00140479" w:rsidRPr="00140479" w:rsidRDefault="00140479" w:rsidP="00140479">
      <w:pPr>
        <w:spacing w:line="240" w:lineRule="auto"/>
        <w:rPr>
          <w:rFonts w:eastAsia="Times New Roman" w:cs="Times New Roman"/>
          <w:color w:val="002F5D"/>
          <w:lang w:eastAsia="en-GB"/>
        </w:rPr>
      </w:pPr>
    </w:p>
    <w:p w14:paraId="5CAFBAFB" w14:textId="77777777" w:rsidR="00140479" w:rsidRDefault="00140479">
      <w:pPr>
        <w:rPr>
          <w:rFonts w:eastAsia="Times New Roman" w:cs="Times New Roman"/>
          <w:color w:val="002F5D"/>
          <w:lang w:eastAsia="en-GB"/>
        </w:rPr>
      </w:pPr>
      <w:r>
        <w:rPr>
          <w:rFonts w:eastAsia="Times New Roman" w:cs="Times New Roman"/>
          <w:color w:val="002F5D"/>
          <w:lang w:eastAsia="en-GB"/>
        </w:rPr>
        <w:br w:type="page"/>
      </w:r>
    </w:p>
    <w:p w14:paraId="5CA5214C" w14:textId="77777777" w:rsidR="00DD0527" w:rsidRPr="00D63E6F" w:rsidRDefault="00DD0527" w:rsidP="00D17493">
      <w:pPr>
        <w:pStyle w:val="JSNA2"/>
      </w:pPr>
      <w:bookmarkStart w:id="20" w:name="_Toc492908659"/>
      <w:r w:rsidRPr="00D63E6F">
        <w:lastRenderedPageBreak/>
        <w:t>Socio-economic factors and wider determinants influencing health and wellbeing</w:t>
      </w:r>
      <w:bookmarkEnd w:id="20"/>
    </w:p>
    <w:p w14:paraId="45FB52F3" w14:textId="77777777" w:rsidR="00197EC6" w:rsidRPr="00D63E6F" w:rsidRDefault="00197EC6" w:rsidP="0038179C">
      <w:pPr>
        <w:spacing w:line="240" w:lineRule="auto"/>
        <w:rPr>
          <w:rFonts w:cs="Arial"/>
          <w:b/>
          <w:color w:val="002F5D"/>
        </w:rPr>
      </w:pPr>
    </w:p>
    <w:p w14:paraId="55AA1529" w14:textId="77777777" w:rsidR="00D17493" w:rsidRPr="00D17493" w:rsidRDefault="00197EC6" w:rsidP="00D17493">
      <w:pPr>
        <w:pStyle w:val="JSNA3"/>
      </w:pPr>
      <w:bookmarkStart w:id="21" w:name="_Toc492908660"/>
      <w:r w:rsidRPr="00D63E6F">
        <w:t>Child poverty</w:t>
      </w:r>
      <w:bookmarkEnd w:id="21"/>
    </w:p>
    <w:p w14:paraId="78FA9A69" w14:textId="77777777" w:rsidR="00197EC6" w:rsidRPr="00D63E6F" w:rsidRDefault="00197EC6" w:rsidP="0038179C">
      <w:pPr>
        <w:spacing w:line="240" w:lineRule="auto"/>
        <w:rPr>
          <w:rFonts w:cs="Arial"/>
          <w:b/>
          <w:color w:val="002F5D"/>
        </w:rPr>
      </w:pPr>
    </w:p>
    <w:p w14:paraId="4102AA27" w14:textId="77777777" w:rsidR="00197EC6"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28</w:t>
      </w:r>
      <w:r w:rsidRPr="00B43863">
        <w:rPr>
          <w:b/>
          <w:color w:val="002F5D"/>
        </w:rPr>
        <w:fldChar w:fldCharType="end"/>
      </w:r>
      <w:r w:rsidR="00AE3238" w:rsidRPr="00B43863">
        <w:rPr>
          <w:rFonts w:cs="Arial"/>
          <w:color w:val="002F5D"/>
        </w:rPr>
        <w:t xml:space="preserve">. </w:t>
      </w:r>
      <w:r w:rsidR="00197EC6" w:rsidRPr="00B43863">
        <w:rPr>
          <w:rFonts w:cs="Arial"/>
          <w:color w:val="002F5D"/>
        </w:rPr>
        <w:t>Percentage of children in low income families (aged under 16), 2014</w:t>
      </w:r>
    </w:p>
    <w:p w14:paraId="1E466553" w14:textId="77777777" w:rsidR="00A93E5F" w:rsidRPr="00D63E6F" w:rsidRDefault="00A93E5F" w:rsidP="0038179C">
      <w:pPr>
        <w:spacing w:line="240" w:lineRule="auto"/>
        <w:rPr>
          <w:rFonts w:cs="Arial"/>
          <w:color w:val="002F5D"/>
        </w:rPr>
      </w:pPr>
    </w:p>
    <w:p w14:paraId="0DA9DBC0" w14:textId="77777777" w:rsidR="00AE3238" w:rsidRPr="00D63E6F" w:rsidRDefault="00AE3238" w:rsidP="0038179C">
      <w:pPr>
        <w:spacing w:line="240" w:lineRule="auto"/>
        <w:rPr>
          <w:rFonts w:cs="Arial"/>
          <w:color w:val="002F5D"/>
        </w:rPr>
      </w:pPr>
      <w:r w:rsidRPr="00D63E6F">
        <w:rPr>
          <w:noProof/>
          <w:lang w:eastAsia="en-GB"/>
        </w:rPr>
        <w:drawing>
          <wp:inline distT="0" distB="0" distL="0" distR="0" wp14:anchorId="30D121F1" wp14:editId="620FEF5E">
            <wp:extent cx="6120130" cy="1266825"/>
            <wp:effectExtent l="19050" t="19050" r="13970" b="28575"/>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2"/>
                    <a:stretch>
                      <a:fillRect/>
                    </a:stretch>
                  </pic:blipFill>
                  <pic:spPr>
                    <a:xfrm>
                      <a:off x="0" y="0"/>
                      <a:ext cx="6120130" cy="1266825"/>
                    </a:xfrm>
                    <a:prstGeom prst="rect">
                      <a:avLst/>
                    </a:prstGeom>
                    <a:ln w="19050">
                      <a:solidFill>
                        <a:srgbClr val="002F5D"/>
                      </a:solidFill>
                    </a:ln>
                  </pic:spPr>
                </pic:pic>
              </a:graphicData>
            </a:graphic>
          </wp:inline>
        </w:drawing>
      </w:r>
    </w:p>
    <w:p w14:paraId="486009E0" w14:textId="77777777" w:rsidR="00AE3238" w:rsidRPr="00D63E6F" w:rsidRDefault="00AE3238" w:rsidP="0038179C">
      <w:pPr>
        <w:spacing w:line="240" w:lineRule="auto"/>
        <w:rPr>
          <w:rFonts w:eastAsia="Times New Roman" w:cs="Times New Roman"/>
          <w:color w:val="002F5D"/>
          <w:lang w:eastAsia="en-GB"/>
        </w:rPr>
      </w:pPr>
      <w:r w:rsidRPr="00D63E6F">
        <w:rPr>
          <w:noProof/>
          <w:lang w:eastAsia="en-GB"/>
        </w:rPr>
        <w:drawing>
          <wp:anchor distT="0" distB="0" distL="114300" distR="114300" simplePos="0" relativeHeight="251668480" behindDoc="0" locked="0" layoutInCell="1" allowOverlap="1" wp14:anchorId="185EDAAB" wp14:editId="09F78CB8">
            <wp:simplePos x="0" y="0"/>
            <wp:positionH relativeFrom="column">
              <wp:posOffset>22860</wp:posOffset>
            </wp:positionH>
            <wp:positionV relativeFrom="paragraph">
              <wp:posOffset>136525</wp:posOffset>
            </wp:positionV>
            <wp:extent cx="4886325" cy="1152525"/>
            <wp:effectExtent l="0" t="0" r="0" b="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863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E6F">
        <w:rPr>
          <w:rFonts w:eastAsia="Times New Roman" w:cs="Times New Roman"/>
          <w:b/>
          <w:bCs/>
          <w:color w:val="002F5D"/>
          <w:lang w:eastAsia="en-GB"/>
        </w:rPr>
        <w:t>Source</w:t>
      </w:r>
      <w:r w:rsidRPr="00D63E6F">
        <w:rPr>
          <w:rFonts w:eastAsia="Times New Roman" w:cs="Times New Roman"/>
          <w:color w:val="002F5D"/>
          <w:lang w:eastAsia="en-GB"/>
        </w:rPr>
        <w:t>: HMRC, from PHE Publ</w:t>
      </w:r>
      <w:r w:rsidR="007F635E">
        <w:rPr>
          <w:rFonts w:eastAsia="Times New Roman" w:cs="Times New Roman"/>
          <w:color w:val="002F5D"/>
          <w:lang w:eastAsia="en-GB"/>
        </w:rPr>
        <w:t>ic Health Outcomes Framework</w:t>
      </w:r>
    </w:p>
    <w:p w14:paraId="2767A7E6" w14:textId="77777777" w:rsidR="000A0830" w:rsidRPr="00D63E6F" w:rsidRDefault="000A0830" w:rsidP="0038179C">
      <w:pPr>
        <w:spacing w:line="240" w:lineRule="auto"/>
        <w:rPr>
          <w:rFonts w:cs="Arial"/>
          <w:b/>
          <w:color w:val="002F5D"/>
        </w:rPr>
      </w:pPr>
    </w:p>
    <w:p w14:paraId="4EA0EE02" w14:textId="77777777" w:rsidR="000A0830" w:rsidRPr="00D63E6F" w:rsidRDefault="000A0830" w:rsidP="0038179C">
      <w:pPr>
        <w:spacing w:line="240" w:lineRule="auto"/>
        <w:rPr>
          <w:rFonts w:cs="Arial"/>
          <w:b/>
          <w:color w:val="002F5D"/>
        </w:rPr>
      </w:pPr>
      <w:r w:rsidRPr="00D63E6F">
        <w:rPr>
          <w:rFonts w:cs="Arial"/>
          <w:b/>
          <w:color w:val="002F5D"/>
        </w:rPr>
        <w:t>Key points:</w:t>
      </w:r>
    </w:p>
    <w:p w14:paraId="0ED79932" w14:textId="77777777" w:rsidR="000A0830" w:rsidRPr="00D63E6F" w:rsidRDefault="00FA3395" w:rsidP="0038179C">
      <w:pPr>
        <w:pStyle w:val="ListParagraph"/>
        <w:numPr>
          <w:ilvl w:val="0"/>
          <w:numId w:val="37"/>
        </w:numPr>
        <w:spacing w:line="240" w:lineRule="auto"/>
        <w:ind w:left="714" w:hanging="357"/>
        <w:rPr>
          <w:rFonts w:cs="Arial"/>
          <w:b/>
          <w:color w:val="002F5D"/>
        </w:rPr>
      </w:pPr>
      <w:r w:rsidRPr="00D63E6F">
        <w:rPr>
          <w:rFonts w:cs="Arial"/>
          <w:color w:val="002F5D"/>
        </w:rPr>
        <w:t>Fenland’s percentage of children aged under 16 living in poverty is statistically significantly worse than found in the England as a whole and there is no significant change in Fenland’s recent child poverty trend.</w:t>
      </w:r>
    </w:p>
    <w:p w14:paraId="001CDE2C" w14:textId="77777777" w:rsidR="00FA3395" w:rsidRPr="00D63E6F" w:rsidRDefault="00FA3395" w:rsidP="0038179C">
      <w:pPr>
        <w:pStyle w:val="ListParagraph"/>
        <w:numPr>
          <w:ilvl w:val="0"/>
          <w:numId w:val="37"/>
        </w:numPr>
        <w:spacing w:line="240" w:lineRule="auto"/>
        <w:ind w:left="714" w:hanging="357"/>
        <w:rPr>
          <w:rFonts w:cs="Arial"/>
          <w:color w:val="002F5D"/>
        </w:rPr>
      </w:pPr>
      <w:r w:rsidRPr="00D63E6F">
        <w:rPr>
          <w:rFonts w:cs="Arial"/>
          <w:color w:val="002F5D"/>
        </w:rPr>
        <w:t xml:space="preserve">All other Cambridgeshire districts have child poverty rates that are statistically significantly better than </w:t>
      </w:r>
      <w:r w:rsidR="003567A4" w:rsidRPr="00D63E6F">
        <w:rPr>
          <w:rFonts w:cs="Arial"/>
          <w:color w:val="002F5D"/>
        </w:rPr>
        <w:t>the England child poverty level. As in England, all these districts have decreasing recent trends.</w:t>
      </w:r>
    </w:p>
    <w:p w14:paraId="6E83EAA4" w14:textId="77777777" w:rsidR="00F950F6" w:rsidRPr="00D63E6F" w:rsidRDefault="001F11A5" w:rsidP="0038179C">
      <w:pPr>
        <w:pStyle w:val="ListParagraph"/>
        <w:numPr>
          <w:ilvl w:val="0"/>
          <w:numId w:val="37"/>
        </w:numPr>
        <w:spacing w:line="240" w:lineRule="auto"/>
        <w:rPr>
          <w:rFonts w:cs="Arial"/>
          <w:b/>
          <w:color w:val="002F5D"/>
        </w:rPr>
      </w:pPr>
      <w:r w:rsidRPr="00D63E6F">
        <w:rPr>
          <w:rFonts w:cs="Arial"/>
          <w:color w:val="002F5D"/>
        </w:rPr>
        <w:t xml:space="preserve">An internal Cambridgeshire comparison shows that </w:t>
      </w:r>
      <w:r w:rsidR="0084438B">
        <w:rPr>
          <w:rFonts w:cs="Arial"/>
          <w:color w:val="002F5D"/>
        </w:rPr>
        <w:t>Cambridge</w:t>
      </w:r>
      <w:r w:rsidRPr="00D63E6F">
        <w:rPr>
          <w:rFonts w:cs="Arial"/>
          <w:color w:val="002F5D"/>
        </w:rPr>
        <w:t xml:space="preserve"> and Fenland have statistically significantly worse child poverty rates than the Cambridgeshire averag</w:t>
      </w:r>
      <w:r w:rsidR="001D751A" w:rsidRPr="00D63E6F">
        <w:rPr>
          <w:rFonts w:cs="Arial"/>
          <w:color w:val="002F5D"/>
        </w:rPr>
        <w:t xml:space="preserve">e. The remaining districts have </w:t>
      </w:r>
      <w:r w:rsidRPr="00D63E6F">
        <w:rPr>
          <w:rFonts w:cs="Arial"/>
          <w:color w:val="002F5D"/>
        </w:rPr>
        <w:t xml:space="preserve">statistically significantly better rates than the </w:t>
      </w:r>
      <w:r w:rsidR="001D751A" w:rsidRPr="00D63E6F">
        <w:rPr>
          <w:rFonts w:cs="Arial"/>
          <w:color w:val="002F5D"/>
        </w:rPr>
        <w:t xml:space="preserve">Cambridgeshire rate. </w:t>
      </w:r>
      <w:r w:rsidR="0084438B">
        <w:rPr>
          <w:rFonts w:cs="Arial"/>
          <w:color w:val="002F5D"/>
        </w:rPr>
        <w:t>Cambridge</w:t>
      </w:r>
      <w:r w:rsidR="001D751A" w:rsidRPr="00D63E6F">
        <w:rPr>
          <w:rFonts w:cs="Arial"/>
          <w:color w:val="002F5D"/>
        </w:rPr>
        <w:t>’s rate is always above the Cambridgeshire</w:t>
      </w:r>
      <w:r w:rsidRPr="00D63E6F">
        <w:rPr>
          <w:rFonts w:cs="Arial"/>
          <w:color w:val="002F5D"/>
        </w:rPr>
        <w:t xml:space="preserve"> ave</w:t>
      </w:r>
      <w:r w:rsidR="001D751A" w:rsidRPr="00D63E6F">
        <w:rPr>
          <w:rFonts w:cs="Arial"/>
          <w:color w:val="002F5D"/>
        </w:rPr>
        <w:t>rage,</w:t>
      </w:r>
      <w:r w:rsidRPr="00D63E6F">
        <w:rPr>
          <w:rFonts w:cs="Arial"/>
          <w:color w:val="002F5D"/>
        </w:rPr>
        <w:t xml:space="preserve"> but </w:t>
      </w:r>
      <w:r w:rsidR="00420E50">
        <w:rPr>
          <w:rFonts w:cs="Arial"/>
          <w:color w:val="002F5D"/>
        </w:rPr>
        <w:t>has reduced</w:t>
      </w:r>
      <w:r w:rsidR="001D751A" w:rsidRPr="00D63E6F">
        <w:rPr>
          <w:rFonts w:cs="Arial"/>
          <w:color w:val="002F5D"/>
        </w:rPr>
        <w:t xml:space="preserve"> over recent periods.</w:t>
      </w:r>
    </w:p>
    <w:p w14:paraId="55CD794F" w14:textId="77777777" w:rsidR="00F950F6" w:rsidRPr="00D63E6F" w:rsidRDefault="00F950F6" w:rsidP="0038179C">
      <w:pPr>
        <w:spacing w:line="240" w:lineRule="auto"/>
        <w:rPr>
          <w:rFonts w:cs="Arial"/>
          <w:b/>
          <w:color w:val="002F5D"/>
        </w:rPr>
      </w:pPr>
    </w:p>
    <w:p w14:paraId="46B3AAEF" w14:textId="77777777" w:rsidR="009775E7" w:rsidRDefault="009775E7">
      <w:pPr>
        <w:rPr>
          <w:rFonts w:cs="Arial"/>
          <w:b/>
          <w:color w:val="002F5D"/>
        </w:rPr>
      </w:pPr>
      <w:r>
        <w:rPr>
          <w:rFonts w:cs="Arial"/>
          <w:b/>
          <w:color w:val="002F5D"/>
        </w:rPr>
        <w:br w:type="page"/>
      </w:r>
    </w:p>
    <w:p w14:paraId="75B1677E" w14:textId="77777777" w:rsidR="00F950F6" w:rsidRPr="00B43863" w:rsidRDefault="00EB6960" w:rsidP="00EB6960">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29</w:t>
      </w:r>
      <w:r w:rsidRPr="00B43863">
        <w:rPr>
          <w:b/>
          <w:color w:val="002F5D"/>
        </w:rPr>
        <w:fldChar w:fldCharType="end"/>
      </w:r>
      <w:r w:rsidR="00F950F6" w:rsidRPr="00B43863">
        <w:rPr>
          <w:rFonts w:cs="Arial"/>
          <w:color w:val="002F5D"/>
        </w:rPr>
        <w:t>. Trends in the percentage of children in low income families (aged under 16) - Fenland, Cambridgeshire and England, 2006 to 2014</w:t>
      </w:r>
    </w:p>
    <w:p w14:paraId="31DC305B" w14:textId="77777777" w:rsidR="00A93B9B" w:rsidRPr="00D63E6F" w:rsidRDefault="00A93B9B" w:rsidP="0038179C">
      <w:pPr>
        <w:spacing w:line="240" w:lineRule="auto"/>
        <w:rPr>
          <w:rFonts w:cs="Arial"/>
          <w:color w:val="002F5D"/>
        </w:rPr>
      </w:pPr>
    </w:p>
    <w:p w14:paraId="6737D5F8" w14:textId="77777777" w:rsidR="00F950F6" w:rsidRPr="00D63E6F" w:rsidRDefault="00F950F6" w:rsidP="0038179C">
      <w:pPr>
        <w:spacing w:line="240" w:lineRule="auto"/>
      </w:pPr>
      <w:r w:rsidRPr="00D63E6F">
        <w:rPr>
          <w:noProof/>
          <w:lang w:eastAsia="en-GB"/>
        </w:rPr>
        <w:drawing>
          <wp:inline distT="0" distB="0" distL="0" distR="0" wp14:anchorId="78DE23F7" wp14:editId="7D16B29D">
            <wp:extent cx="5114925" cy="2981325"/>
            <wp:effectExtent l="0" t="0" r="9525"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14925" cy="2981325"/>
                    </a:xfrm>
                    <a:prstGeom prst="rect">
                      <a:avLst/>
                    </a:prstGeom>
                    <a:noFill/>
                    <a:ln>
                      <a:noFill/>
                    </a:ln>
                  </pic:spPr>
                </pic:pic>
              </a:graphicData>
            </a:graphic>
          </wp:inline>
        </w:drawing>
      </w:r>
      <w:r w:rsidRPr="00D63E6F">
        <w:t xml:space="preserve"> </w:t>
      </w:r>
    </w:p>
    <w:p w14:paraId="64186CCC" w14:textId="77777777" w:rsidR="00F55B25" w:rsidRPr="00D63E6F" w:rsidRDefault="00267DE9" w:rsidP="0038179C">
      <w:pPr>
        <w:spacing w:line="240" w:lineRule="auto"/>
        <w:rPr>
          <w:rFonts w:cs="Arial"/>
          <w:b/>
          <w:color w:val="002F5D"/>
        </w:rPr>
      </w:pPr>
      <w:r w:rsidRPr="00D63E6F">
        <w:rPr>
          <w:noProof/>
          <w:lang w:eastAsia="en-GB"/>
        </w:rPr>
        <w:drawing>
          <wp:anchor distT="0" distB="0" distL="114300" distR="114300" simplePos="0" relativeHeight="251669504" behindDoc="0" locked="0" layoutInCell="1" allowOverlap="1" wp14:anchorId="6ACF22D9" wp14:editId="2778DBBD">
            <wp:simplePos x="0" y="0"/>
            <wp:positionH relativeFrom="column">
              <wp:posOffset>60960</wp:posOffset>
            </wp:positionH>
            <wp:positionV relativeFrom="paragraph">
              <wp:posOffset>201930</wp:posOffset>
            </wp:positionV>
            <wp:extent cx="3667125" cy="581025"/>
            <wp:effectExtent l="0" t="0" r="9525" b="9525"/>
            <wp:wrapTopAndBottom/>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67125" cy="581025"/>
                    </a:xfrm>
                    <a:prstGeom prst="rect">
                      <a:avLst/>
                    </a:prstGeom>
                    <a:noFill/>
                    <a:ln>
                      <a:noFill/>
                    </a:ln>
                  </pic:spPr>
                </pic:pic>
              </a:graphicData>
            </a:graphic>
          </wp:anchor>
        </w:drawing>
      </w:r>
    </w:p>
    <w:p w14:paraId="1812C8EB" w14:textId="77777777" w:rsidR="00A93B9B" w:rsidRDefault="00A93B9B" w:rsidP="0038179C">
      <w:pPr>
        <w:spacing w:line="240" w:lineRule="auto"/>
        <w:rPr>
          <w:rFonts w:eastAsia="Times New Roman" w:cs="Times New Roman"/>
          <w:b/>
          <w:bCs/>
          <w:color w:val="002F5D"/>
          <w:lang w:eastAsia="en-GB"/>
        </w:rPr>
      </w:pPr>
    </w:p>
    <w:p w14:paraId="23B2AE0C" w14:textId="77777777" w:rsidR="00F950F6" w:rsidRDefault="00F950F6"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HMRC, from PHE Publ</w:t>
      </w:r>
      <w:r w:rsidR="007F635E">
        <w:rPr>
          <w:rFonts w:eastAsia="Times New Roman" w:cs="Times New Roman"/>
          <w:color w:val="002F5D"/>
          <w:lang w:eastAsia="en-GB"/>
        </w:rPr>
        <w:t>ic Health Outcomes Framework</w:t>
      </w:r>
    </w:p>
    <w:p w14:paraId="18CBD190" w14:textId="77777777" w:rsidR="007F635E" w:rsidRPr="00D63E6F" w:rsidRDefault="007F635E" w:rsidP="0038179C">
      <w:pPr>
        <w:spacing w:line="240" w:lineRule="auto"/>
        <w:rPr>
          <w:rFonts w:cs="Arial"/>
          <w:b/>
          <w:color w:val="002F5D"/>
        </w:rPr>
      </w:pPr>
    </w:p>
    <w:p w14:paraId="5E333490" w14:textId="77777777" w:rsidR="009862AE" w:rsidRPr="00D63E6F" w:rsidRDefault="009862AE" w:rsidP="0038179C">
      <w:pPr>
        <w:spacing w:line="240" w:lineRule="auto"/>
        <w:rPr>
          <w:rFonts w:cs="Arial"/>
          <w:b/>
          <w:color w:val="002F5D"/>
        </w:rPr>
      </w:pPr>
      <w:r w:rsidRPr="00D63E6F">
        <w:rPr>
          <w:rFonts w:cs="Arial"/>
          <w:b/>
          <w:color w:val="002F5D"/>
        </w:rPr>
        <w:t>Key points:</w:t>
      </w:r>
    </w:p>
    <w:p w14:paraId="6D745B71" w14:textId="77777777" w:rsidR="009862AE" w:rsidRPr="00D63E6F" w:rsidRDefault="009862AE" w:rsidP="0038179C">
      <w:pPr>
        <w:pStyle w:val="ListParagraph"/>
        <w:numPr>
          <w:ilvl w:val="0"/>
          <w:numId w:val="38"/>
        </w:numPr>
        <w:spacing w:line="240" w:lineRule="auto"/>
        <w:rPr>
          <w:rFonts w:eastAsia="Times New Roman" w:cs="Times New Roman"/>
          <w:color w:val="002F5D"/>
          <w:lang w:eastAsia="en-GB"/>
        </w:rPr>
      </w:pPr>
      <w:r w:rsidRPr="00D63E6F">
        <w:rPr>
          <w:rFonts w:cs="Arial"/>
          <w:color w:val="002F5D"/>
        </w:rPr>
        <w:t>Fenland’s rate of child poverty in children aged under 16 has worsened since 2006, increasing to 2009 before largely levelling off.</w:t>
      </w:r>
    </w:p>
    <w:p w14:paraId="23E4E3CE" w14:textId="77777777" w:rsidR="009862AE" w:rsidRPr="00D63E6F" w:rsidRDefault="009862AE" w:rsidP="0038179C">
      <w:pPr>
        <w:pStyle w:val="ListParagraph"/>
        <w:numPr>
          <w:ilvl w:val="0"/>
          <w:numId w:val="38"/>
        </w:numPr>
        <w:spacing w:line="240" w:lineRule="auto"/>
        <w:rPr>
          <w:rFonts w:eastAsia="Times New Roman" w:cs="Times New Roman"/>
          <w:color w:val="002F5D"/>
          <w:lang w:eastAsia="en-GB"/>
        </w:rPr>
      </w:pPr>
      <w:r w:rsidRPr="00D63E6F">
        <w:rPr>
          <w:rFonts w:cs="Arial"/>
          <w:color w:val="002F5D"/>
        </w:rPr>
        <w:t>In 2012, as the national position improved, Fenland’s child poverty rate became statistically significantly worse than England’s rate.</w:t>
      </w:r>
    </w:p>
    <w:p w14:paraId="1F042317" w14:textId="77777777" w:rsidR="009862AE" w:rsidRPr="00D63E6F" w:rsidRDefault="009862AE" w:rsidP="0038179C">
      <w:pPr>
        <w:pStyle w:val="ListParagraph"/>
        <w:numPr>
          <w:ilvl w:val="0"/>
          <w:numId w:val="38"/>
        </w:numPr>
        <w:spacing w:line="240" w:lineRule="auto"/>
        <w:rPr>
          <w:rFonts w:eastAsia="Times New Roman" w:cs="Times New Roman"/>
          <w:color w:val="002F5D"/>
          <w:lang w:eastAsia="en-GB"/>
        </w:rPr>
      </w:pPr>
      <w:r w:rsidRPr="00D63E6F">
        <w:rPr>
          <w:rFonts w:eastAsia="Times New Roman" w:cs="Times New Roman"/>
          <w:color w:val="002F5D"/>
          <w:lang w:eastAsia="en-GB"/>
        </w:rPr>
        <w:t>Fenland is always statistically significantly worse than the Cambridgeshire rate and shows no significant change for the better compared with England or Cambridgeshire over the last 6 years.</w:t>
      </w:r>
    </w:p>
    <w:p w14:paraId="7CC2E73E" w14:textId="77777777" w:rsidR="00072556" w:rsidRDefault="00072556" w:rsidP="0038179C">
      <w:pPr>
        <w:spacing w:line="240" w:lineRule="auto"/>
        <w:rPr>
          <w:rFonts w:eastAsia="Times New Roman" w:cs="Times New Roman"/>
          <w:color w:val="002F5D"/>
          <w:lang w:eastAsia="en-GB"/>
        </w:rPr>
      </w:pPr>
    </w:p>
    <w:p w14:paraId="5C2E3713" w14:textId="77777777" w:rsidR="009775E7" w:rsidRPr="007F635E" w:rsidRDefault="009775E7" w:rsidP="0038179C">
      <w:pPr>
        <w:spacing w:line="240" w:lineRule="auto"/>
        <w:rPr>
          <w:rFonts w:eastAsia="Times New Roman" w:cs="Times New Roman"/>
          <w:color w:val="002F49"/>
          <w:lang w:eastAsia="en-GB"/>
        </w:rPr>
      </w:pPr>
    </w:p>
    <w:p w14:paraId="7403AFFD" w14:textId="77777777" w:rsidR="009775E7" w:rsidRDefault="007F635E">
      <w:pPr>
        <w:rPr>
          <w:rFonts w:eastAsiaTheme="majorEastAsia" w:cstheme="majorBidi"/>
          <w:b/>
          <w:color w:val="FFFFFF" w:themeColor="background1"/>
        </w:rPr>
      </w:pPr>
      <w:r w:rsidRPr="007F635E">
        <w:rPr>
          <w:color w:val="002F49"/>
        </w:rPr>
        <w:t xml:space="preserve">USEFUL LINK: </w:t>
      </w:r>
      <w:hyperlink r:id="rId86" w:history="1">
        <w:r w:rsidRPr="00243B77">
          <w:rPr>
            <w:rStyle w:val="Hyperlink"/>
            <w:rFonts w:eastAsia="Times New Roman" w:cs="Times New Roman"/>
            <w:lang w:eastAsia="en-GB"/>
          </w:rPr>
          <w:t>http://www.phout</w:t>
        </w:r>
        <w:r w:rsidRPr="00243B77">
          <w:rPr>
            <w:rStyle w:val="Hyperlink"/>
            <w:rFonts w:eastAsia="Times New Roman" w:cs="Times New Roman"/>
            <w:lang w:eastAsia="en-GB"/>
          </w:rPr>
          <w:t>c</w:t>
        </w:r>
        <w:r w:rsidRPr="00243B77">
          <w:rPr>
            <w:rStyle w:val="Hyperlink"/>
            <w:rFonts w:eastAsia="Times New Roman" w:cs="Times New Roman"/>
            <w:lang w:eastAsia="en-GB"/>
          </w:rPr>
          <w:t>omes.info</w:t>
        </w:r>
      </w:hyperlink>
      <w:r>
        <w:rPr>
          <w:rFonts w:eastAsia="Times New Roman" w:cs="Times New Roman"/>
          <w:color w:val="002F5D"/>
          <w:lang w:eastAsia="en-GB"/>
        </w:rPr>
        <w:t xml:space="preserve"> </w:t>
      </w:r>
      <w:r w:rsidR="009775E7">
        <w:br w:type="page"/>
      </w:r>
    </w:p>
    <w:p w14:paraId="4C835FD1" w14:textId="77777777" w:rsidR="00753A55" w:rsidRPr="00D63E6F" w:rsidRDefault="00753A55" w:rsidP="00D17493">
      <w:pPr>
        <w:pStyle w:val="JSNA3"/>
      </w:pPr>
      <w:bookmarkStart w:id="22" w:name="_Toc492908661"/>
      <w:r w:rsidRPr="00D63E6F">
        <w:lastRenderedPageBreak/>
        <w:t>Child development and educational attainment</w:t>
      </w:r>
      <w:bookmarkEnd w:id="22"/>
    </w:p>
    <w:p w14:paraId="66FFA5C5" w14:textId="77777777" w:rsidR="00753A55" w:rsidRPr="00D63E6F" w:rsidRDefault="00753A55" w:rsidP="0038179C">
      <w:pPr>
        <w:spacing w:line="240" w:lineRule="auto"/>
        <w:rPr>
          <w:rFonts w:eastAsia="Times New Roman" w:cs="Times New Roman"/>
          <w:color w:val="002F5D"/>
          <w:lang w:eastAsia="en-GB"/>
        </w:rPr>
      </w:pPr>
    </w:p>
    <w:p w14:paraId="78877664" w14:textId="77777777" w:rsidR="00C90202"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30</w:t>
      </w:r>
      <w:r w:rsidRPr="00B43863">
        <w:rPr>
          <w:b/>
          <w:color w:val="002F5D"/>
        </w:rPr>
        <w:fldChar w:fldCharType="end"/>
      </w:r>
      <w:r w:rsidR="00C90202" w:rsidRPr="00B43863">
        <w:rPr>
          <w:rFonts w:cs="Arial"/>
          <w:color w:val="002F5D"/>
        </w:rPr>
        <w:t>. School Readiness: the percentage of children achieving a good level of development at the end of reception (</w:t>
      </w:r>
      <w:r w:rsidR="009269CF" w:rsidRPr="00B43863">
        <w:rPr>
          <w:rFonts w:cs="Arial"/>
          <w:color w:val="002F5D"/>
        </w:rPr>
        <w:t>all pupils</w:t>
      </w:r>
      <w:r w:rsidR="00C90202" w:rsidRPr="00B43863">
        <w:rPr>
          <w:rFonts w:cs="Arial"/>
          <w:color w:val="002F5D"/>
        </w:rPr>
        <w:t>) in Cambridgeshire and England, 2012/13 to 2015/16</w:t>
      </w:r>
    </w:p>
    <w:p w14:paraId="7FD5D5E2" w14:textId="77777777" w:rsidR="00A93B9B" w:rsidRPr="00D63E6F" w:rsidRDefault="00A93B9B" w:rsidP="0038179C">
      <w:pPr>
        <w:spacing w:line="240" w:lineRule="auto"/>
        <w:rPr>
          <w:rFonts w:cs="Arial"/>
          <w:color w:val="002F5D"/>
        </w:rPr>
      </w:pPr>
    </w:p>
    <w:p w14:paraId="497B2D2C" w14:textId="77777777" w:rsidR="00C90202" w:rsidRPr="00D63E6F" w:rsidRDefault="00681166" w:rsidP="0038179C">
      <w:pPr>
        <w:spacing w:line="240" w:lineRule="auto"/>
        <w:rPr>
          <w:rFonts w:cs="Arial"/>
          <w:color w:val="002F5D"/>
        </w:rPr>
      </w:pPr>
      <w:r w:rsidRPr="00D63E6F">
        <w:rPr>
          <w:noProof/>
          <w:lang w:eastAsia="en-GB"/>
        </w:rPr>
        <w:drawing>
          <wp:anchor distT="0" distB="0" distL="114300" distR="114300" simplePos="0" relativeHeight="251670528" behindDoc="0" locked="0" layoutInCell="1" allowOverlap="1" wp14:anchorId="6292B3B4" wp14:editId="3104FC9F">
            <wp:simplePos x="0" y="0"/>
            <wp:positionH relativeFrom="column">
              <wp:posOffset>3810</wp:posOffset>
            </wp:positionH>
            <wp:positionV relativeFrom="paragraph">
              <wp:posOffset>1965960</wp:posOffset>
            </wp:positionV>
            <wp:extent cx="5000625" cy="609600"/>
            <wp:effectExtent l="0" t="0" r="0" b="0"/>
            <wp:wrapTopAndBottom/>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00625" cy="609600"/>
                    </a:xfrm>
                    <a:prstGeom prst="rect">
                      <a:avLst/>
                    </a:prstGeom>
                    <a:noFill/>
                    <a:ln>
                      <a:noFill/>
                    </a:ln>
                  </pic:spPr>
                </pic:pic>
              </a:graphicData>
            </a:graphic>
          </wp:anchor>
        </w:drawing>
      </w:r>
      <w:r w:rsidR="00C90202" w:rsidRPr="00D63E6F">
        <w:rPr>
          <w:noProof/>
          <w:lang w:eastAsia="en-GB"/>
        </w:rPr>
        <w:drawing>
          <wp:inline distT="0" distB="0" distL="0" distR="0" wp14:anchorId="275C3FBF" wp14:editId="19065004">
            <wp:extent cx="6120130" cy="1842916"/>
            <wp:effectExtent l="0" t="0" r="0" b="508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20130" cy="1842916"/>
                    </a:xfrm>
                    <a:prstGeom prst="rect">
                      <a:avLst/>
                    </a:prstGeom>
                    <a:noFill/>
                    <a:ln>
                      <a:noFill/>
                    </a:ln>
                  </pic:spPr>
                </pic:pic>
              </a:graphicData>
            </a:graphic>
          </wp:inline>
        </w:drawing>
      </w:r>
    </w:p>
    <w:p w14:paraId="1580C462" w14:textId="77777777" w:rsidR="00C90202" w:rsidRPr="00D63E6F" w:rsidRDefault="00C90202" w:rsidP="0038179C">
      <w:pPr>
        <w:spacing w:line="240" w:lineRule="auto"/>
        <w:rPr>
          <w:rFonts w:cs="Arial"/>
          <w:color w:val="002F5D"/>
        </w:rPr>
      </w:pPr>
    </w:p>
    <w:p w14:paraId="07FA9D73" w14:textId="77777777" w:rsidR="00C90202" w:rsidRPr="00D63E6F" w:rsidRDefault="00C90202"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Department of Education, from PHE Publ</w:t>
      </w:r>
      <w:r w:rsidR="00BE27DA">
        <w:rPr>
          <w:rFonts w:eastAsia="Times New Roman" w:cs="Times New Roman"/>
          <w:color w:val="002F5D"/>
          <w:lang w:eastAsia="en-GB"/>
        </w:rPr>
        <w:t>ic Health Outcomes Framework</w:t>
      </w:r>
    </w:p>
    <w:p w14:paraId="347700F2" w14:textId="77777777" w:rsidR="00C90202" w:rsidRPr="00D63E6F" w:rsidRDefault="00C90202" w:rsidP="0038179C">
      <w:pPr>
        <w:spacing w:line="240" w:lineRule="auto"/>
        <w:rPr>
          <w:rFonts w:eastAsia="Times New Roman" w:cs="Times New Roman"/>
          <w:color w:val="002F5D"/>
          <w:lang w:eastAsia="en-GB"/>
        </w:rPr>
      </w:pPr>
    </w:p>
    <w:p w14:paraId="546C1848" w14:textId="77777777" w:rsidR="00C90202" w:rsidRPr="00D63E6F" w:rsidRDefault="00C90202" w:rsidP="0038179C">
      <w:pPr>
        <w:spacing w:line="240" w:lineRule="auto"/>
        <w:rPr>
          <w:rFonts w:cs="Arial"/>
          <w:b/>
          <w:color w:val="002F5D"/>
        </w:rPr>
      </w:pPr>
      <w:r w:rsidRPr="00D63E6F">
        <w:rPr>
          <w:rFonts w:cs="Arial"/>
          <w:b/>
          <w:color w:val="002F5D"/>
        </w:rPr>
        <w:t>Key points:</w:t>
      </w:r>
    </w:p>
    <w:p w14:paraId="51EC703A" w14:textId="77777777" w:rsidR="00C90202" w:rsidRPr="00D63E6F" w:rsidRDefault="00C90202" w:rsidP="0038179C">
      <w:pPr>
        <w:pStyle w:val="ListParagraph"/>
        <w:numPr>
          <w:ilvl w:val="0"/>
          <w:numId w:val="39"/>
        </w:numPr>
        <w:spacing w:line="240" w:lineRule="auto"/>
        <w:rPr>
          <w:rFonts w:eastAsia="Times New Roman" w:cs="Times New Roman"/>
          <w:color w:val="002F5D"/>
          <w:lang w:eastAsia="en-GB"/>
        </w:rPr>
      </w:pPr>
      <w:r w:rsidRPr="00D63E6F">
        <w:rPr>
          <w:rFonts w:cs="Arial"/>
          <w:color w:val="002F5D"/>
        </w:rPr>
        <w:t>Cambridgeshire’s rate is statistically similar to the England average and, in line with the national rate, has increased over recent periods.</w:t>
      </w:r>
    </w:p>
    <w:p w14:paraId="769A3463" w14:textId="77777777" w:rsidR="00C90202" w:rsidRPr="00D63E6F" w:rsidRDefault="00C90202" w:rsidP="0038179C">
      <w:pPr>
        <w:spacing w:line="240" w:lineRule="auto"/>
        <w:rPr>
          <w:rFonts w:eastAsia="Times New Roman" w:cs="Times New Roman"/>
          <w:color w:val="002F5D"/>
          <w:lang w:eastAsia="en-GB"/>
        </w:rPr>
      </w:pPr>
    </w:p>
    <w:p w14:paraId="14D8B992" w14:textId="77777777" w:rsidR="00C90202" w:rsidRPr="00B43863" w:rsidRDefault="00EB6960" w:rsidP="00EB6960">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31</w:t>
      </w:r>
      <w:r w:rsidRPr="00B43863">
        <w:rPr>
          <w:b/>
          <w:color w:val="002F5D"/>
        </w:rPr>
        <w:fldChar w:fldCharType="end"/>
      </w:r>
      <w:r w:rsidR="00C90202" w:rsidRPr="00B43863">
        <w:rPr>
          <w:rFonts w:cs="Arial"/>
          <w:color w:val="002F5D"/>
        </w:rPr>
        <w:t>. School Readiness: the percentage of children with free school meal status achieving a good level of development at the end of reception (</w:t>
      </w:r>
      <w:r w:rsidR="009269CF" w:rsidRPr="00B43863">
        <w:rPr>
          <w:rFonts w:cs="Arial"/>
          <w:color w:val="002F5D"/>
        </w:rPr>
        <w:t>all pupils</w:t>
      </w:r>
      <w:r w:rsidR="00C90202" w:rsidRPr="00B43863">
        <w:rPr>
          <w:rFonts w:cs="Arial"/>
          <w:color w:val="002F5D"/>
        </w:rPr>
        <w:t>) in Cambridgeshire and England, 2012/13 to 2015/16</w:t>
      </w:r>
    </w:p>
    <w:p w14:paraId="5953D667" w14:textId="77777777" w:rsidR="009269CF" w:rsidRPr="00D63E6F" w:rsidRDefault="009269CF" w:rsidP="0038179C">
      <w:pPr>
        <w:spacing w:line="240" w:lineRule="auto"/>
        <w:rPr>
          <w:rFonts w:cs="Arial"/>
          <w:color w:val="002F5D"/>
        </w:rPr>
      </w:pPr>
    </w:p>
    <w:p w14:paraId="00550863" w14:textId="77777777" w:rsidR="00C90202" w:rsidRPr="00D63E6F" w:rsidRDefault="00681166" w:rsidP="0038179C">
      <w:pPr>
        <w:spacing w:line="240" w:lineRule="auto"/>
        <w:rPr>
          <w:rFonts w:eastAsia="Times New Roman" w:cs="Times New Roman"/>
          <w:color w:val="002F5D"/>
          <w:lang w:eastAsia="en-GB"/>
        </w:rPr>
      </w:pPr>
      <w:r w:rsidRPr="00D63E6F">
        <w:rPr>
          <w:noProof/>
          <w:lang w:eastAsia="en-GB"/>
        </w:rPr>
        <w:drawing>
          <wp:anchor distT="0" distB="0" distL="114300" distR="114300" simplePos="0" relativeHeight="251671552" behindDoc="0" locked="0" layoutInCell="1" allowOverlap="1" wp14:anchorId="223863D3" wp14:editId="685A5C3C">
            <wp:simplePos x="0" y="0"/>
            <wp:positionH relativeFrom="column">
              <wp:posOffset>51435</wp:posOffset>
            </wp:positionH>
            <wp:positionV relativeFrom="paragraph">
              <wp:posOffset>2002790</wp:posOffset>
            </wp:positionV>
            <wp:extent cx="5000625" cy="609600"/>
            <wp:effectExtent l="0" t="0" r="0" b="0"/>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00625" cy="609600"/>
                    </a:xfrm>
                    <a:prstGeom prst="rect">
                      <a:avLst/>
                    </a:prstGeom>
                    <a:noFill/>
                    <a:ln>
                      <a:noFill/>
                    </a:ln>
                  </pic:spPr>
                </pic:pic>
              </a:graphicData>
            </a:graphic>
          </wp:anchor>
        </w:drawing>
      </w:r>
      <w:r w:rsidR="00C90202" w:rsidRPr="00D63E6F">
        <w:rPr>
          <w:noProof/>
          <w:lang w:eastAsia="en-GB"/>
        </w:rPr>
        <w:drawing>
          <wp:inline distT="0" distB="0" distL="0" distR="0" wp14:anchorId="6D9147AE" wp14:editId="7977CEE6">
            <wp:extent cx="6120130" cy="183945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130" cy="1839458"/>
                    </a:xfrm>
                    <a:prstGeom prst="rect">
                      <a:avLst/>
                    </a:prstGeom>
                    <a:noFill/>
                    <a:ln>
                      <a:noFill/>
                    </a:ln>
                  </pic:spPr>
                </pic:pic>
              </a:graphicData>
            </a:graphic>
          </wp:inline>
        </w:drawing>
      </w:r>
    </w:p>
    <w:p w14:paraId="592F5EB5" w14:textId="77777777" w:rsidR="009269CF" w:rsidRDefault="009269CF" w:rsidP="0038179C">
      <w:pPr>
        <w:spacing w:line="240" w:lineRule="auto"/>
        <w:rPr>
          <w:rFonts w:eastAsia="Times New Roman" w:cs="Times New Roman"/>
          <w:b/>
          <w:bCs/>
          <w:color w:val="002F5D"/>
          <w:lang w:eastAsia="en-GB"/>
        </w:rPr>
      </w:pPr>
    </w:p>
    <w:p w14:paraId="09512E0F" w14:textId="77777777" w:rsidR="00BE27DA" w:rsidRDefault="00C90202" w:rsidP="00BE27DA">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Department of Education, from PHE Publ</w:t>
      </w:r>
      <w:r w:rsidR="00BE27DA">
        <w:rPr>
          <w:rFonts w:eastAsia="Times New Roman" w:cs="Times New Roman"/>
          <w:color w:val="002F5D"/>
          <w:lang w:eastAsia="en-GB"/>
        </w:rPr>
        <w:t>ic Health Outcomes Framework</w:t>
      </w:r>
    </w:p>
    <w:p w14:paraId="0A60B152" w14:textId="77777777" w:rsidR="00BE27DA" w:rsidRDefault="00BE27DA" w:rsidP="00BE27DA">
      <w:pPr>
        <w:spacing w:line="240" w:lineRule="auto"/>
        <w:rPr>
          <w:rFonts w:eastAsia="Times New Roman" w:cs="Times New Roman"/>
          <w:color w:val="002F5D"/>
          <w:lang w:eastAsia="en-GB"/>
        </w:rPr>
      </w:pPr>
    </w:p>
    <w:p w14:paraId="3A7F4F49" w14:textId="77777777" w:rsidR="009B7702" w:rsidRPr="00BE27DA" w:rsidRDefault="009B7702" w:rsidP="00BE27DA">
      <w:pPr>
        <w:spacing w:line="240" w:lineRule="auto"/>
        <w:rPr>
          <w:rFonts w:eastAsia="Times New Roman" w:cs="Times New Roman"/>
          <w:color w:val="002F5D"/>
          <w:lang w:eastAsia="en-GB"/>
        </w:rPr>
      </w:pPr>
      <w:r>
        <w:rPr>
          <w:rFonts w:cs="Arial"/>
          <w:b/>
          <w:color w:val="002F5D"/>
        </w:rPr>
        <w:br w:type="page"/>
      </w:r>
    </w:p>
    <w:p w14:paraId="41117BB6" w14:textId="77777777" w:rsidR="00C90202" w:rsidRPr="00D63E6F" w:rsidRDefault="00C90202" w:rsidP="0038179C">
      <w:pPr>
        <w:spacing w:line="240" w:lineRule="auto"/>
        <w:rPr>
          <w:rFonts w:cs="Arial"/>
          <w:b/>
          <w:color w:val="002F5D"/>
        </w:rPr>
      </w:pPr>
      <w:r w:rsidRPr="00D63E6F">
        <w:rPr>
          <w:rFonts w:cs="Arial"/>
          <w:b/>
          <w:color w:val="002F5D"/>
        </w:rPr>
        <w:lastRenderedPageBreak/>
        <w:t>Key points:</w:t>
      </w:r>
    </w:p>
    <w:p w14:paraId="56C3C6F0" w14:textId="77777777" w:rsidR="00C90202" w:rsidRPr="00D63E6F" w:rsidRDefault="00C90202" w:rsidP="0038179C">
      <w:pPr>
        <w:pStyle w:val="ListParagraph"/>
        <w:numPr>
          <w:ilvl w:val="0"/>
          <w:numId w:val="39"/>
        </w:numPr>
        <w:spacing w:line="240" w:lineRule="auto"/>
        <w:rPr>
          <w:rFonts w:cs="Arial"/>
          <w:color w:val="002F5D"/>
        </w:rPr>
      </w:pPr>
      <w:r w:rsidRPr="00D63E6F">
        <w:rPr>
          <w:rFonts w:cs="Arial"/>
          <w:color w:val="002F5D"/>
        </w:rPr>
        <w:t>Cambridgeshire’s percentage of children with free school meal status achieving a good level of development at the end of reception is statistically significantly worse than the England rate and has remained so between 2012/13 and 2015/16.</w:t>
      </w:r>
    </w:p>
    <w:p w14:paraId="2FB3CC84" w14:textId="77777777" w:rsidR="00C90202" w:rsidRPr="00D63E6F" w:rsidRDefault="00C90202" w:rsidP="0038179C">
      <w:pPr>
        <w:pStyle w:val="ListParagraph"/>
        <w:numPr>
          <w:ilvl w:val="0"/>
          <w:numId w:val="39"/>
        </w:numPr>
        <w:spacing w:line="240" w:lineRule="auto"/>
        <w:rPr>
          <w:rFonts w:cs="Arial"/>
          <w:color w:val="002F5D"/>
        </w:rPr>
      </w:pPr>
      <w:r w:rsidRPr="00D63E6F">
        <w:rPr>
          <w:rFonts w:cs="Arial"/>
          <w:color w:val="002F5D"/>
        </w:rPr>
        <w:t xml:space="preserve">While both England and Cambridgeshire have improving trends, the Cambridgeshire rate </w:t>
      </w:r>
      <w:r w:rsidR="00EC6D7F" w:rsidRPr="00D63E6F">
        <w:rPr>
          <w:rFonts w:cs="Arial"/>
          <w:color w:val="002F5D"/>
        </w:rPr>
        <w:t>has remained lower than England’s rate through the entire period.</w:t>
      </w:r>
    </w:p>
    <w:p w14:paraId="1FB9A9F0" w14:textId="77777777" w:rsidR="00BE27DA" w:rsidRDefault="00BE27DA" w:rsidP="00BE27DA">
      <w:pPr>
        <w:spacing w:line="240" w:lineRule="auto"/>
        <w:rPr>
          <w:rFonts w:eastAsia="Times New Roman" w:cs="Times New Roman"/>
          <w:color w:val="002F5D"/>
          <w:lang w:eastAsia="en-GB"/>
        </w:rPr>
      </w:pPr>
    </w:p>
    <w:p w14:paraId="30B928B1" w14:textId="77777777" w:rsidR="00BE27DA" w:rsidRDefault="00BE27DA" w:rsidP="00BE27DA">
      <w:pPr>
        <w:spacing w:line="240" w:lineRule="auto"/>
        <w:rPr>
          <w:rStyle w:val="Hyperlink"/>
          <w:rFonts w:eastAsia="Times New Roman" w:cs="Times New Roman"/>
          <w:color w:val="002F5D"/>
          <w:u w:val="none"/>
          <w:lang w:eastAsia="en-GB"/>
        </w:rPr>
      </w:pPr>
      <w:r>
        <w:rPr>
          <w:rFonts w:eastAsia="Times New Roman" w:cs="Times New Roman"/>
          <w:color w:val="002F5D"/>
          <w:lang w:eastAsia="en-GB"/>
        </w:rPr>
        <w:t xml:space="preserve">USEFUL LINK: </w:t>
      </w:r>
      <w:hyperlink r:id="rId90" w:history="1">
        <w:r w:rsidRPr="00A760BF">
          <w:rPr>
            <w:rStyle w:val="Hyperlink"/>
            <w:rFonts w:eastAsia="Times New Roman" w:cs="Times New Roman"/>
            <w:lang w:eastAsia="en-GB"/>
          </w:rPr>
          <w:t>http://www.phoutcomes.info</w:t>
        </w:r>
      </w:hyperlink>
      <w:r>
        <w:rPr>
          <w:rFonts w:eastAsia="Times New Roman" w:cs="Times New Roman"/>
          <w:lang w:eastAsia="en-GB"/>
        </w:rPr>
        <w:t xml:space="preserve"> </w:t>
      </w:r>
    </w:p>
    <w:p w14:paraId="4A5AD33C" w14:textId="77777777" w:rsidR="00BE27DA" w:rsidRPr="00D63E6F" w:rsidRDefault="00BE27DA" w:rsidP="00BE27DA">
      <w:pPr>
        <w:spacing w:line="240" w:lineRule="auto"/>
        <w:rPr>
          <w:rFonts w:eastAsia="Times New Roman" w:cs="Times New Roman"/>
          <w:color w:val="002F5D"/>
          <w:lang w:eastAsia="en-GB"/>
        </w:rPr>
      </w:pPr>
    </w:p>
    <w:p w14:paraId="196682D6" w14:textId="77777777" w:rsidR="009B7702" w:rsidRDefault="009B7702">
      <w:pPr>
        <w:rPr>
          <w:rFonts w:cs="Arial"/>
          <w:b/>
          <w:color w:val="002F5D"/>
        </w:rPr>
      </w:pPr>
      <w:r>
        <w:rPr>
          <w:rFonts w:cs="Arial"/>
          <w:b/>
          <w:color w:val="002F5D"/>
        </w:rPr>
        <w:br w:type="page"/>
      </w:r>
    </w:p>
    <w:p w14:paraId="0CB5FDA6" w14:textId="77777777" w:rsidR="000E52E7"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23</w:t>
      </w:r>
      <w:r w:rsidRPr="00B43863">
        <w:rPr>
          <w:b/>
          <w:color w:val="002F5D"/>
        </w:rPr>
        <w:fldChar w:fldCharType="end"/>
      </w:r>
      <w:r w:rsidR="000E52E7" w:rsidRPr="00B43863">
        <w:rPr>
          <w:rFonts w:cs="Arial"/>
          <w:color w:val="002F5D"/>
        </w:rPr>
        <w:t>. Educational attainment - the proportion of pupils achieving at least 5 GCSEs at grade A*-C including English &amp; Maths, 2015/16</w:t>
      </w:r>
    </w:p>
    <w:p w14:paraId="3CD07BBB" w14:textId="77777777" w:rsidR="00C54F9A" w:rsidRPr="00D63E6F" w:rsidRDefault="00C54F9A" w:rsidP="0038179C">
      <w:pPr>
        <w:spacing w:line="240" w:lineRule="auto"/>
        <w:rPr>
          <w:rFonts w:cs="Arial"/>
          <w:color w:val="002F5D"/>
        </w:rPr>
      </w:pPr>
    </w:p>
    <w:p w14:paraId="25279824" w14:textId="735C3F9A" w:rsidR="000E52E7" w:rsidRPr="00D63E6F" w:rsidRDefault="00681166" w:rsidP="0038179C">
      <w:pPr>
        <w:spacing w:line="240" w:lineRule="auto"/>
        <w:rPr>
          <w:rFonts w:cs="Arial"/>
          <w:color w:val="002F5D"/>
        </w:rPr>
      </w:pPr>
      <w:r w:rsidRPr="00D63E6F">
        <w:rPr>
          <w:noProof/>
          <w:lang w:eastAsia="en-GB"/>
        </w:rPr>
        <w:drawing>
          <wp:anchor distT="0" distB="0" distL="114300" distR="114300" simplePos="0" relativeHeight="251672576" behindDoc="0" locked="0" layoutInCell="1" allowOverlap="1" wp14:anchorId="044954F4" wp14:editId="0C4CD0D0">
            <wp:simplePos x="0" y="0"/>
            <wp:positionH relativeFrom="column">
              <wp:posOffset>3810</wp:posOffset>
            </wp:positionH>
            <wp:positionV relativeFrom="paragraph">
              <wp:posOffset>1887855</wp:posOffset>
            </wp:positionV>
            <wp:extent cx="3667125" cy="495300"/>
            <wp:effectExtent l="0" t="0" r="9525"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67125"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7845" w:rsidRPr="007E7845">
        <w:rPr>
          <w:noProof/>
          <w:lang w:eastAsia="en-GB"/>
        </w:rPr>
        <w:drawing>
          <wp:inline distT="0" distB="0" distL="0" distR="0" wp14:anchorId="0E313EA5" wp14:editId="179612CF">
            <wp:extent cx="3609975" cy="17621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09975" cy="1762125"/>
                    </a:xfrm>
                    <a:prstGeom prst="rect">
                      <a:avLst/>
                    </a:prstGeom>
                    <a:noFill/>
                    <a:ln>
                      <a:noFill/>
                    </a:ln>
                  </pic:spPr>
                </pic:pic>
              </a:graphicData>
            </a:graphic>
          </wp:inline>
        </w:drawing>
      </w:r>
    </w:p>
    <w:p w14:paraId="7B04636F" w14:textId="77777777" w:rsidR="000E52E7" w:rsidRPr="00D63E6F" w:rsidRDefault="000E52E7" w:rsidP="0038179C">
      <w:pPr>
        <w:spacing w:line="240" w:lineRule="auto"/>
        <w:rPr>
          <w:rFonts w:cs="Arial"/>
          <w:color w:val="002F5D"/>
        </w:rPr>
      </w:pPr>
    </w:p>
    <w:p w14:paraId="726788AA" w14:textId="77777777" w:rsidR="00047677" w:rsidRPr="00D63E6F" w:rsidRDefault="00047677" w:rsidP="0038179C">
      <w:pPr>
        <w:spacing w:line="240" w:lineRule="auto"/>
        <w:rPr>
          <w:rFonts w:cs="Arial"/>
          <w:color w:val="002F5D"/>
        </w:rPr>
      </w:pPr>
      <w:r w:rsidRPr="00D63E6F">
        <w:rPr>
          <w:rFonts w:cs="Arial"/>
          <w:b/>
          <w:color w:val="002F5D"/>
        </w:rPr>
        <w:t>Source</w:t>
      </w:r>
      <w:r w:rsidRPr="00D63E6F">
        <w:rPr>
          <w:rFonts w:cs="Arial"/>
          <w:color w:val="002F5D"/>
        </w:rPr>
        <w:t xml:space="preserve">: Department of Education, from PHE Wider </w:t>
      </w:r>
      <w:r w:rsidR="00BE27DA">
        <w:rPr>
          <w:rFonts w:cs="Arial"/>
          <w:color w:val="002F5D"/>
        </w:rPr>
        <w:t>Determinants of Health Atlas</w:t>
      </w:r>
    </w:p>
    <w:p w14:paraId="08F2DEF7" w14:textId="77777777" w:rsidR="000E52E7" w:rsidRPr="00D63E6F" w:rsidRDefault="000E52E7" w:rsidP="0038179C">
      <w:pPr>
        <w:spacing w:line="240" w:lineRule="auto"/>
        <w:rPr>
          <w:rFonts w:cs="Arial"/>
          <w:color w:val="002F5D"/>
        </w:rPr>
      </w:pPr>
    </w:p>
    <w:p w14:paraId="68607149" w14:textId="77777777" w:rsidR="000E52E7" w:rsidRPr="00B43863" w:rsidRDefault="003A2AC2" w:rsidP="003A2AC2">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32</w:t>
      </w:r>
      <w:r w:rsidRPr="00B43863">
        <w:rPr>
          <w:b/>
          <w:color w:val="002F5D"/>
        </w:rPr>
        <w:fldChar w:fldCharType="end"/>
      </w:r>
      <w:r w:rsidR="00047677" w:rsidRPr="00B43863">
        <w:rPr>
          <w:rFonts w:cs="Arial"/>
          <w:b/>
          <w:color w:val="002F5D"/>
        </w:rPr>
        <w:t xml:space="preserve">. </w:t>
      </w:r>
      <w:r w:rsidR="00047677" w:rsidRPr="00B43863">
        <w:rPr>
          <w:rFonts w:cs="Arial"/>
          <w:color w:val="002F5D"/>
        </w:rPr>
        <w:t>Educational attainment - the proportion of pupils achieving at least 5 GCSEs at grade A*-C including English &amp; Maths, 2015/16</w:t>
      </w:r>
    </w:p>
    <w:p w14:paraId="56E6E944" w14:textId="77777777" w:rsidR="00C54F9A" w:rsidRPr="00D63E6F" w:rsidRDefault="00C54F9A" w:rsidP="0038179C">
      <w:pPr>
        <w:spacing w:line="240" w:lineRule="auto"/>
        <w:rPr>
          <w:rFonts w:cs="Arial"/>
          <w:color w:val="002F5D"/>
        </w:rPr>
      </w:pPr>
    </w:p>
    <w:p w14:paraId="738FB72F" w14:textId="77777777" w:rsidR="000E52E7" w:rsidRPr="00D63E6F" w:rsidRDefault="000E52E7" w:rsidP="0038179C">
      <w:pPr>
        <w:spacing w:line="240" w:lineRule="auto"/>
        <w:rPr>
          <w:rFonts w:cs="Arial"/>
          <w:color w:val="002F5D"/>
        </w:rPr>
      </w:pPr>
      <w:r w:rsidRPr="00D63E6F">
        <w:rPr>
          <w:noProof/>
          <w:lang w:eastAsia="en-GB"/>
        </w:rPr>
        <w:drawing>
          <wp:inline distT="0" distB="0" distL="0" distR="0" wp14:anchorId="6752EBC8" wp14:editId="732C37DD">
            <wp:extent cx="4608000" cy="2788570"/>
            <wp:effectExtent l="0" t="0" r="254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08000" cy="2788570"/>
                    </a:xfrm>
                    <a:prstGeom prst="rect">
                      <a:avLst/>
                    </a:prstGeom>
                    <a:noFill/>
                    <a:ln>
                      <a:noFill/>
                    </a:ln>
                  </pic:spPr>
                </pic:pic>
              </a:graphicData>
            </a:graphic>
          </wp:inline>
        </w:drawing>
      </w:r>
    </w:p>
    <w:p w14:paraId="6B736BF9" w14:textId="77777777" w:rsidR="00C54F9A" w:rsidRDefault="00C54F9A" w:rsidP="0038179C">
      <w:pPr>
        <w:spacing w:line="240" w:lineRule="auto"/>
        <w:rPr>
          <w:rFonts w:cs="Arial"/>
          <w:b/>
          <w:color w:val="002F5D"/>
        </w:rPr>
      </w:pPr>
    </w:p>
    <w:p w14:paraId="460230DC" w14:textId="77777777" w:rsidR="000E52E7" w:rsidRPr="00D63E6F" w:rsidRDefault="000E52E7" w:rsidP="0038179C">
      <w:pPr>
        <w:spacing w:line="240" w:lineRule="auto"/>
        <w:rPr>
          <w:rFonts w:cs="Arial"/>
          <w:color w:val="002F5D"/>
        </w:rPr>
      </w:pPr>
      <w:r w:rsidRPr="00D63E6F">
        <w:rPr>
          <w:rFonts w:cs="Arial"/>
          <w:b/>
          <w:color w:val="002F5D"/>
        </w:rPr>
        <w:t>Source</w:t>
      </w:r>
      <w:r w:rsidRPr="00D63E6F">
        <w:rPr>
          <w:rFonts w:cs="Arial"/>
          <w:color w:val="002F5D"/>
        </w:rPr>
        <w:t>: Department of Educat</w:t>
      </w:r>
      <w:r w:rsidR="00047677" w:rsidRPr="00D63E6F">
        <w:rPr>
          <w:rFonts w:cs="Arial"/>
          <w:color w:val="002F5D"/>
        </w:rPr>
        <w:t>ion, from PHE Wider Determinants</w:t>
      </w:r>
      <w:r w:rsidR="00BE27DA">
        <w:rPr>
          <w:rFonts w:cs="Arial"/>
          <w:color w:val="002F5D"/>
        </w:rPr>
        <w:t xml:space="preserve"> of Health Atlas</w:t>
      </w:r>
    </w:p>
    <w:p w14:paraId="5D193612" w14:textId="77777777" w:rsidR="000E52E7" w:rsidRPr="00D63E6F" w:rsidRDefault="000E52E7" w:rsidP="0038179C">
      <w:pPr>
        <w:spacing w:line="240" w:lineRule="auto"/>
        <w:rPr>
          <w:rFonts w:cs="Arial"/>
          <w:color w:val="002F5D"/>
        </w:rPr>
      </w:pPr>
    </w:p>
    <w:p w14:paraId="2B3C3BB0" w14:textId="77777777" w:rsidR="0050160B" w:rsidRPr="00D63E6F" w:rsidRDefault="0050160B" w:rsidP="0038179C">
      <w:pPr>
        <w:spacing w:line="240" w:lineRule="auto"/>
        <w:rPr>
          <w:rFonts w:cs="Arial"/>
          <w:b/>
          <w:color w:val="002F5D"/>
        </w:rPr>
      </w:pPr>
      <w:r w:rsidRPr="00D63E6F">
        <w:rPr>
          <w:rFonts w:cs="Arial"/>
          <w:b/>
          <w:color w:val="002F5D"/>
        </w:rPr>
        <w:t>Key points:</w:t>
      </w:r>
    </w:p>
    <w:p w14:paraId="40CA9F09" w14:textId="77777777" w:rsidR="0050160B" w:rsidRPr="00D63E6F" w:rsidRDefault="0050160B" w:rsidP="0038179C">
      <w:pPr>
        <w:pStyle w:val="ListParagraph"/>
        <w:numPr>
          <w:ilvl w:val="0"/>
          <w:numId w:val="40"/>
        </w:numPr>
        <w:spacing w:line="240" w:lineRule="auto"/>
        <w:rPr>
          <w:rFonts w:cs="Arial"/>
          <w:color w:val="002F5D"/>
        </w:rPr>
      </w:pPr>
      <w:r w:rsidRPr="00D63E6F">
        <w:rPr>
          <w:rFonts w:cs="Arial"/>
          <w:color w:val="002F5D"/>
        </w:rPr>
        <w:t>Fenland’s GSCE attainment rate is statistically significantly worse than the England average.</w:t>
      </w:r>
    </w:p>
    <w:p w14:paraId="3843FCC7" w14:textId="77777777" w:rsidR="00EC6D7F" w:rsidRPr="00D63E6F" w:rsidRDefault="0050160B" w:rsidP="0038179C">
      <w:pPr>
        <w:pStyle w:val="ListParagraph"/>
        <w:numPr>
          <w:ilvl w:val="0"/>
          <w:numId w:val="40"/>
        </w:numPr>
        <w:spacing w:line="240" w:lineRule="auto"/>
        <w:rPr>
          <w:rFonts w:cs="Arial"/>
          <w:color w:val="002F5D"/>
        </w:rPr>
      </w:pPr>
      <w:r w:rsidRPr="00D63E6F">
        <w:rPr>
          <w:rFonts w:cs="Arial"/>
          <w:color w:val="002F5D"/>
        </w:rPr>
        <w:t>The rates in East Cambridgeshire and Huntingdonshire do not differ from the national rate and the rates in Cambridgeshire as a whole</w:t>
      </w:r>
      <w:r w:rsidR="00CC3D57" w:rsidRPr="00D63E6F">
        <w:rPr>
          <w:rFonts w:cs="Arial"/>
          <w:color w:val="002F5D"/>
        </w:rPr>
        <w:t xml:space="preserve">, </w:t>
      </w:r>
      <w:r w:rsidR="0084438B">
        <w:rPr>
          <w:rFonts w:cs="Arial"/>
          <w:color w:val="002F5D"/>
        </w:rPr>
        <w:t>Cambridge</w:t>
      </w:r>
      <w:r w:rsidRPr="00D63E6F">
        <w:rPr>
          <w:rFonts w:cs="Arial"/>
          <w:color w:val="002F5D"/>
        </w:rPr>
        <w:t xml:space="preserve"> and South Cambridgeshire are statistically significantly better when compared nationally.</w:t>
      </w:r>
    </w:p>
    <w:p w14:paraId="23453656" w14:textId="77777777" w:rsidR="0050160B" w:rsidRDefault="00DA57C7" w:rsidP="0038179C">
      <w:pPr>
        <w:pStyle w:val="ListParagraph"/>
        <w:numPr>
          <w:ilvl w:val="0"/>
          <w:numId w:val="40"/>
        </w:numPr>
        <w:spacing w:line="240" w:lineRule="auto"/>
        <w:rPr>
          <w:rFonts w:cs="Arial"/>
          <w:color w:val="002F5D"/>
        </w:rPr>
      </w:pPr>
      <w:r w:rsidRPr="00D63E6F">
        <w:rPr>
          <w:rFonts w:cs="Arial"/>
          <w:color w:val="002F5D"/>
        </w:rPr>
        <w:t xml:space="preserve">Fenland’s rate is also statistically worse than </w:t>
      </w:r>
      <w:r w:rsidR="006A6A37" w:rsidRPr="00D63E6F">
        <w:rPr>
          <w:rFonts w:cs="Arial"/>
          <w:color w:val="002F5D"/>
        </w:rPr>
        <w:t>the Cambridgeshire rate. A</w:t>
      </w:r>
      <w:r w:rsidRPr="00D63E6F">
        <w:rPr>
          <w:rFonts w:cs="Arial"/>
          <w:color w:val="002F5D"/>
        </w:rPr>
        <w:t>chievem</w:t>
      </w:r>
      <w:r w:rsidR="006A6A37" w:rsidRPr="00D63E6F">
        <w:rPr>
          <w:rFonts w:cs="Arial"/>
          <w:color w:val="002F5D"/>
        </w:rPr>
        <w:t xml:space="preserve">ent rates in </w:t>
      </w:r>
      <w:r w:rsidR="0084438B">
        <w:rPr>
          <w:rFonts w:cs="Arial"/>
          <w:color w:val="002F5D"/>
        </w:rPr>
        <w:t>Cambridge</w:t>
      </w:r>
      <w:r w:rsidR="006A6A37" w:rsidRPr="00D63E6F">
        <w:rPr>
          <w:rFonts w:cs="Arial"/>
          <w:color w:val="002F5D"/>
        </w:rPr>
        <w:t>, E</w:t>
      </w:r>
      <w:r w:rsidRPr="00D63E6F">
        <w:rPr>
          <w:rFonts w:cs="Arial"/>
          <w:color w:val="002F5D"/>
        </w:rPr>
        <w:t>ast C</w:t>
      </w:r>
      <w:r w:rsidR="006A6A37" w:rsidRPr="00D63E6F">
        <w:rPr>
          <w:rFonts w:cs="Arial"/>
          <w:color w:val="002F5D"/>
        </w:rPr>
        <w:t xml:space="preserve">ambridgeshire and </w:t>
      </w:r>
      <w:r w:rsidRPr="00D63E6F">
        <w:rPr>
          <w:rFonts w:cs="Arial"/>
          <w:color w:val="002F5D"/>
        </w:rPr>
        <w:t>Hu</w:t>
      </w:r>
      <w:r w:rsidR="006A6A37" w:rsidRPr="00D63E6F">
        <w:rPr>
          <w:rFonts w:cs="Arial"/>
          <w:color w:val="002F5D"/>
        </w:rPr>
        <w:t>ntingdonshire are</w:t>
      </w:r>
      <w:r w:rsidRPr="00D63E6F">
        <w:rPr>
          <w:rFonts w:cs="Arial"/>
          <w:color w:val="002F5D"/>
        </w:rPr>
        <w:t xml:space="preserve"> similar to the county average and the South Cambridgeshire percentage is statistically significantly better than Cambridgeshire’s.</w:t>
      </w:r>
    </w:p>
    <w:p w14:paraId="31424521" w14:textId="77777777" w:rsidR="00BE27DA" w:rsidRDefault="00BE27DA" w:rsidP="00BE27DA">
      <w:pPr>
        <w:spacing w:line="240" w:lineRule="auto"/>
        <w:rPr>
          <w:rFonts w:cs="Arial"/>
          <w:color w:val="002F5D"/>
        </w:rPr>
      </w:pPr>
    </w:p>
    <w:p w14:paraId="5662CC31" w14:textId="5C9D0A8F" w:rsidR="00BE27DA" w:rsidRPr="00B43863" w:rsidRDefault="00BE27DA" w:rsidP="00BE27DA">
      <w:pPr>
        <w:spacing w:line="240" w:lineRule="auto"/>
        <w:rPr>
          <w:rStyle w:val="Hyperlink"/>
          <w:rFonts w:cs="Arial"/>
          <w:color w:val="002F5D"/>
        </w:rPr>
      </w:pPr>
      <w:r w:rsidRPr="00BE27DA">
        <w:rPr>
          <w:rFonts w:cs="Arial"/>
          <w:color w:val="002F5D"/>
        </w:rPr>
        <w:t xml:space="preserve">USEFUL LINK: </w:t>
      </w:r>
      <w:hyperlink r:id="rId94" w:history="1">
        <w:r w:rsidR="00884E8D" w:rsidRPr="009B20DD">
          <w:rPr>
            <w:rStyle w:val="Hyperlink"/>
            <w:rFonts w:cs="Arial"/>
          </w:rPr>
          <w:t>https://fingertips.phe.org.</w:t>
        </w:r>
        <w:r w:rsidR="00884E8D" w:rsidRPr="009B20DD">
          <w:rPr>
            <w:rStyle w:val="Hyperlink"/>
            <w:rFonts w:cs="Arial"/>
          </w:rPr>
          <w:t>u</w:t>
        </w:r>
        <w:r w:rsidR="00884E8D" w:rsidRPr="009B20DD">
          <w:rPr>
            <w:rStyle w:val="Hyperlink"/>
            <w:rFonts w:cs="Arial"/>
          </w:rPr>
          <w:t>k/profile/wider-determinants</w:t>
        </w:r>
      </w:hyperlink>
      <w:r w:rsidR="00884E8D">
        <w:rPr>
          <w:rFonts w:cs="Arial"/>
          <w:color w:val="002F5D"/>
        </w:rPr>
        <w:t xml:space="preserve"> </w:t>
      </w:r>
      <w:r w:rsidRPr="00B43863">
        <w:rPr>
          <w:rFonts w:cs="Arial"/>
          <w:color w:val="002F5D"/>
        </w:rPr>
        <w:fldChar w:fldCharType="begin"/>
      </w:r>
      <w:r w:rsidRPr="00B43863">
        <w:rPr>
          <w:rFonts w:cs="Arial"/>
          <w:color w:val="002F5D"/>
        </w:rPr>
        <w:instrText xml:space="preserve"> HYPERLINK "https://fingertips.phe.org.uk/profile/wider-determinants" </w:instrText>
      </w:r>
      <w:r w:rsidRPr="00B43863">
        <w:rPr>
          <w:rFonts w:cs="Arial"/>
          <w:color w:val="002F5D"/>
        </w:rPr>
        <w:fldChar w:fldCharType="separate"/>
      </w:r>
    </w:p>
    <w:p w14:paraId="27405F66" w14:textId="161F32E8" w:rsidR="00DA57C7" w:rsidRPr="00B43863" w:rsidRDefault="00BE27DA" w:rsidP="003A2AC2">
      <w:pPr>
        <w:pStyle w:val="Caption"/>
        <w:rPr>
          <w:rFonts w:cs="Arial"/>
          <w:color w:val="002F5D"/>
        </w:rPr>
      </w:pPr>
      <w:r w:rsidRPr="00B43863">
        <w:rPr>
          <w:rFonts w:cs="Arial"/>
          <w:color w:val="002F5D"/>
        </w:rPr>
        <w:lastRenderedPageBreak/>
        <w:fldChar w:fldCharType="end"/>
      </w:r>
      <w:r w:rsidR="003A2AC2" w:rsidRPr="00B43863">
        <w:rPr>
          <w:b/>
          <w:color w:val="002F5D"/>
        </w:rPr>
        <w:t xml:space="preserve">Figure </w:t>
      </w:r>
      <w:r w:rsidR="003A2AC2" w:rsidRPr="00B43863">
        <w:rPr>
          <w:b/>
          <w:color w:val="002F5D"/>
        </w:rPr>
        <w:fldChar w:fldCharType="begin"/>
      </w:r>
      <w:r w:rsidR="003A2AC2" w:rsidRPr="00B43863">
        <w:rPr>
          <w:b/>
          <w:color w:val="002F5D"/>
        </w:rPr>
        <w:instrText xml:space="preserve"> SEQ Figure \* ARABIC </w:instrText>
      </w:r>
      <w:r w:rsidR="003A2AC2" w:rsidRPr="00B43863">
        <w:rPr>
          <w:b/>
          <w:color w:val="002F5D"/>
        </w:rPr>
        <w:fldChar w:fldCharType="separate"/>
      </w:r>
      <w:r w:rsidR="00FB4097">
        <w:rPr>
          <w:b/>
          <w:noProof/>
          <w:color w:val="002F5D"/>
        </w:rPr>
        <w:t>33</w:t>
      </w:r>
      <w:r w:rsidR="003A2AC2" w:rsidRPr="00B43863">
        <w:rPr>
          <w:b/>
          <w:color w:val="002F5D"/>
        </w:rPr>
        <w:fldChar w:fldCharType="end"/>
      </w:r>
      <w:r w:rsidR="00047677" w:rsidRPr="00B43863">
        <w:rPr>
          <w:rFonts w:cs="Arial"/>
          <w:b/>
          <w:color w:val="002F5D"/>
        </w:rPr>
        <w:t xml:space="preserve">. </w:t>
      </w:r>
      <w:r w:rsidR="00047677" w:rsidRPr="00B43863">
        <w:rPr>
          <w:rFonts w:cs="Arial"/>
          <w:color w:val="002F5D"/>
        </w:rPr>
        <w:t xml:space="preserve">Indices of Multiple Deprivation, 2015 </w:t>
      </w:r>
      <w:r w:rsidR="00DD563D" w:rsidRPr="00B43863">
        <w:rPr>
          <w:rFonts w:cs="Arial"/>
          <w:color w:val="002F5D"/>
        </w:rPr>
        <w:t>–</w:t>
      </w:r>
      <w:r w:rsidR="00047677" w:rsidRPr="00B43863">
        <w:rPr>
          <w:rFonts w:cs="Arial"/>
          <w:color w:val="002F5D"/>
        </w:rPr>
        <w:t xml:space="preserve"> education</w:t>
      </w:r>
      <w:r w:rsidR="00DD563D" w:rsidRPr="00B43863">
        <w:rPr>
          <w:rFonts w:cs="Arial"/>
          <w:color w:val="002F5D"/>
        </w:rPr>
        <w:t xml:space="preserve">, </w:t>
      </w:r>
      <w:r w:rsidR="003666A0" w:rsidRPr="00B43863">
        <w:rPr>
          <w:rFonts w:cs="Arial"/>
          <w:color w:val="002F5D"/>
        </w:rPr>
        <w:t xml:space="preserve">skills and training </w:t>
      </w:r>
      <w:r w:rsidR="00047677" w:rsidRPr="00B43863">
        <w:rPr>
          <w:rFonts w:cs="Arial"/>
          <w:color w:val="002F5D"/>
        </w:rPr>
        <w:t>domain - p</w:t>
      </w:r>
      <w:r w:rsidR="00873C5E" w:rsidRPr="00B43863">
        <w:rPr>
          <w:rFonts w:cs="Arial"/>
          <w:color w:val="002F5D"/>
        </w:rPr>
        <w:t>ercentage of lower super output</w:t>
      </w:r>
      <w:r w:rsidR="00047677" w:rsidRPr="00B43863">
        <w:rPr>
          <w:rFonts w:cs="Arial"/>
          <w:color w:val="002F5D"/>
        </w:rPr>
        <w:t xml:space="preserve"> areas (LSOAs) in national IMD deciles by district in Cambridgeshire</w:t>
      </w:r>
    </w:p>
    <w:p w14:paraId="6B989F99" w14:textId="77777777" w:rsidR="00A43F7E" w:rsidRPr="00D63E6F" w:rsidRDefault="00A43F7E" w:rsidP="0038179C">
      <w:pPr>
        <w:spacing w:line="240" w:lineRule="auto"/>
        <w:rPr>
          <w:rFonts w:cs="Arial"/>
          <w:color w:val="002F5D"/>
        </w:rPr>
      </w:pPr>
    </w:p>
    <w:p w14:paraId="592F9EBA" w14:textId="77777777" w:rsidR="00047677" w:rsidRPr="00D63E6F" w:rsidRDefault="00047677" w:rsidP="0038179C">
      <w:pPr>
        <w:spacing w:line="240" w:lineRule="auto"/>
        <w:rPr>
          <w:rFonts w:cs="Arial"/>
          <w:color w:val="002F5D"/>
        </w:rPr>
      </w:pPr>
      <w:r w:rsidRPr="00D63E6F">
        <w:rPr>
          <w:noProof/>
          <w:lang w:eastAsia="en-GB"/>
        </w:rPr>
        <w:drawing>
          <wp:inline distT="0" distB="0" distL="0" distR="0" wp14:anchorId="0267FBD2" wp14:editId="6A34555E">
            <wp:extent cx="5448300" cy="2714625"/>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48300" cy="2714625"/>
                    </a:xfrm>
                    <a:prstGeom prst="rect">
                      <a:avLst/>
                    </a:prstGeom>
                    <a:noFill/>
                    <a:ln>
                      <a:noFill/>
                    </a:ln>
                  </pic:spPr>
                </pic:pic>
              </a:graphicData>
            </a:graphic>
          </wp:inline>
        </w:drawing>
      </w:r>
    </w:p>
    <w:p w14:paraId="12E92003" w14:textId="77777777" w:rsidR="00A43F7E" w:rsidRDefault="00A43F7E" w:rsidP="0038179C">
      <w:pPr>
        <w:spacing w:line="240" w:lineRule="auto"/>
        <w:rPr>
          <w:rFonts w:eastAsia="Times New Roman" w:cs="Times New Roman"/>
          <w:b/>
          <w:bCs/>
          <w:color w:val="002F5D"/>
          <w:lang w:eastAsia="en-GB"/>
        </w:rPr>
      </w:pPr>
    </w:p>
    <w:p w14:paraId="147DCFC9" w14:textId="77777777" w:rsidR="00047677" w:rsidRPr="00D63E6F" w:rsidRDefault="00047677"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Index of Multiple Deprivation 2015, Department for Communities &amp; Local Government (DCLG)</w:t>
      </w:r>
    </w:p>
    <w:p w14:paraId="39990A71" w14:textId="77777777" w:rsidR="00047677" w:rsidRPr="00D63E6F" w:rsidRDefault="00047677" w:rsidP="0038179C">
      <w:pPr>
        <w:spacing w:line="240" w:lineRule="auto"/>
        <w:rPr>
          <w:rFonts w:cs="Arial"/>
          <w:color w:val="002F5D"/>
        </w:rPr>
      </w:pPr>
    </w:p>
    <w:p w14:paraId="3F326246" w14:textId="77777777" w:rsidR="00047677" w:rsidRPr="00D63E6F" w:rsidRDefault="00047677" w:rsidP="0038179C">
      <w:pPr>
        <w:spacing w:line="240" w:lineRule="auto"/>
        <w:rPr>
          <w:rFonts w:cs="Arial"/>
          <w:b/>
          <w:color w:val="002F5D"/>
        </w:rPr>
      </w:pPr>
      <w:r w:rsidRPr="00D63E6F">
        <w:rPr>
          <w:rFonts w:cs="Arial"/>
          <w:b/>
          <w:color w:val="002F5D"/>
        </w:rPr>
        <w:t>Key points:</w:t>
      </w:r>
    </w:p>
    <w:p w14:paraId="0AF0ED60" w14:textId="47907EA6" w:rsidR="00047677" w:rsidRPr="00D63E6F" w:rsidRDefault="00264873" w:rsidP="0038179C">
      <w:pPr>
        <w:pStyle w:val="ListParagraph"/>
        <w:numPr>
          <w:ilvl w:val="0"/>
          <w:numId w:val="41"/>
        </w:numPr>
        <w:spacing w:line="240" w:lineRule="auto"/>
        <w:ind w:left="714" w:hanging="357"/>
        <w:rPr>
          <w:rFonts w:cs="Arial"/>
          <w:color w:val="002F5D"/>
        </w:rPr>
      </w:pPr>
      <w:r w:rsidRPr="00D63E6F">
        <w:rPr>
          <w:rFonts w:cs="Arial"/>
          <w:color w:val="002F5D"/>
        </w:rPr>
        <w:t xml:space="preserve">Related to education, </w:t>
      </w:r>
      <w:r w:rsidR="003666A0">
        <w:rPr>
          <w:rFonts w:cs="Arial"/>
          <w:color w:val="002F5D"/>
        </w:rPr>
        <w:t xml:space="preserve">skills and training, </w:t>
      </w:r>
      <w:r w:rsidRPr="00D63E6F">
        <w:rPr>
          <w:rFonts w:cs="Arial"/>
          <w:color w:val="002F5D"/>
        </w:rPr>
        <w:t xml:space="preserve">of Cambridgeshire districts, </w:t>
      </w:r>
      <w:r w:rsidR="00047677" w:rsidRPr="00D63E6F">
        <w:rPr>
          <w:rFonts w:cs="Arial"/>
          <w:color w:val="002F5D"/>
        </w:rPr>
        <w:t>Fen</w:t>
      </w:r>
      <w:r w:rsidRPr="00D63E6F">
        <w:rPr>
          <w:rFonts w:cs="Arial"/>
          <w:color w:val="002F5D"/>
        </w:rPr>
        <w:t xml:space="preserve">land has by far the </w:t>
      </w:r>
      <w:r w:rsidR="006E51F3">
        <w:rPr>
          <w:rFonts w:cs="Arial"/>
          <w:color w:val="002F5D"/>
        </w:rPr>
        <w:t>highest number of</w:t>
      </w:r>
      <w:r w:rsidRPr="00D63E6F">
        <w:rPr>
          <w:rFonts w:cs="Arial"/>
          <w:color w:val="002F5D"/>
        </w:rPr>
        <w:t xml:space="preserve"> small areas (LSOAs) in the most deprived national groups and no small areas in the four least deprived groups.</w:t>
      </w:r>
    </w:p>
    <w:p w14:paraId="57CF3C76" w14:textId="18646AA5" w:rsidR="00264873" w:rsidRPr="00D63E6F" w:rsidRDefault="00264873" w:rsidP="0038179C">
      <w:pPr>
        <w:pStyle w:val="ListParagraph"/>
        <w:numPr>
          <w:ilvl w:val="0"/>
          <w:numId w:val="41"/>
        </w:numPr>
        <w:spacing w:line="240" w:lineRule="auto"/>
        <w:rPr>
          <w:rFonts w:cs="Arial"/>
          <w:color w:val="002F5D"/>
        </w:rPr>
      </w:pPr>
      <w:r w:rsidRPr="00D63E6F">
        <w:rPr>
          <w:rFonts w:cs="Arial"/>
          <w:color w:val="002F5D"/>
        </w:rPr>
        <w:t xml:space="preserve">East Cambridgeshire has the next </w:t>
      </w:r>
      <w:r w:rsidR="006E51F3">
        <w:rPr>
          <w:rFonts w:cs="Arial"/>
          <w:color w:val="002F5D"/>
        </w:rPr>
        <w:t>highest number of</w:t>
      </w:r>
      <w:r w:rsidRPr="00D63E6F">
        <w:rPr>
          <w:rFonts w:cs="Arial"/>
          <w:color w:val="002F5D"/>
        </w:rPr>
        <w:t xml:space="preserve"> small areas in the </w:t>
      </w:r>
      <w:r w:rsidR="0055077D" w:rsidRPr="00D63E6F">
        <w:rPr>
          <w:rFonts w:cs="Arial"/>
          <w:color w:val="002F5D"/>
        </w:rPr>
        <w:t xml:space="preserve">relatively </w:t>
      </w:r>
      <w:r w:rsidRPr="00D63E6F">
        <w:rPr>
          <w:rFonts w:cs="Arial"/>
          <w:color w:val="002F5D"/>
        </w:rPr>
        <w:t xml:space="preserve">deprived national groups, followed by </w:t>
      </w:r>
      <w:r w:rsidR="0055077D" w:rsidRPr="00D63E6F">
        <w:rPr>
          <w:rFonts w:cs="Arial"/>
          <w:color w:val="002F5D"/>
        </w:rPr>
        <w:t>Huntingdonshire.</w:t>
      </w:r>
    </w:p>
    <w:p w14:paraId="444F6ABC" w14:textId="77777777" w:rsidR="0055077D" w:rsidRPr="00D63E6F" w:rsidRDefault="0084438B" w:rsidP="0038179C">
      <w:pPr>
        <w:pStyle w:val="ListParagraph"/>
        <w:numPr>
          <w:ilvl w:val="0"/>
          <w:numId w:val="41"/>
        </w:numPr>
        <w:spacing w:line="240" w:lineRule="auto"/>
        <w:rPr>
          <w:rFonts w:cs="Arial"/>
          <w:color w:val="002F5D"/>
        </w:rPr>
      </w:pPr>
      <w:r>
        <w:rPr>
          <w:rFonts w:cs="Arial"/>
          <w:color w:val="002F5D"/>
        </w:rPr>
        <w:t>Cambridge</w:t>
      </w:r>
      <w:r w:rsidR="0055077D" w:rsidRPr="00D63E6F">
        <w:rPr>
          <w:rFonts w:cs="Arial"/>
          <w:color w:val="002F5D"/>
        </w:rPr>
        <w:t>’s and South Cambridgeshire’s position</w:t>
      </w:r>
      <w:r w:rsidR="005036CA" w:rsidRPr="00D63E6F">
        <w:rPr>
          <w:rFonts w:cs="Arial"/>
          <w:color w:val="002F5D"/>
        </w:rPr>
        <w:t>s</w:t>
      </w:r>
      <w:r w:rsidR="0055077D" w:rsidRPr="00D63E6F">
        <w:rPr>
          <w:rFonts w:cs="Arial"/>
          <w:color w:val="002F5D"/>
        </w:rPr>
        <w:t xml:space="preserve"> are more favourable, with the former having greater levels of deprivation but more small areas in the least deprived national group and the latter having more small areas overall in the least deprived groups and  no areas in the two most deprived tenths.</w:t>
      </w:r>
    </w:p>
    <w:p w14:paraId="35BE8F68" w14:textId="77777777" w:rsidR="002F00CD" w:rsidRDefault="002F00CD" w:rsidP="0038179C">
      <w:pPr>
        <w:spacing w:line="240" w:lineRule="auto"/>
        <w:rPr>
          <w:rFonts w:cs="Arial"/>
          <w:color w:val="002F5D"/>
        </w:rPr>
      </w:pPr>
    </w:p>
    <w:p w14:paraId="6A904BD7" w14:textId="77777777" w:rsidR="009775E7" w:rsidRPr="00D63E6F" w:rsidRDefault="009775E7" w:rsidP="0038179C">
      <w:pPr>
        <w:spacing w:line="240" w:lineRule="auto"/>
        <w:rPr>
          <w:rFonts w:cs="Arial"/>
          <w:color w:val="002F5D"/>
        </w:rPr>
      </w:pPr>
    </w:p>
    <w:p w14:paraId="3CBA66C0" w14:textId="77777777" w:rsidR="00BE27DA" w:rsidRDefault="00BE27DA">
      <w:pPr>
        <w:rPr>
          <w:rFonts w:eastAsiaTheme="majorEastAsia" w:cstheme="majorBidi"/>
          <w:b/>
          <w:color w:val="FFFFFF" w:themeColor="background1"/>
        </w:rPr>
      </w:pPr>
      <w:r>
        <w:br w:type="page"/>
      </w:r>
    </w:p>
    <w:p w14:paraId="56049FF3" w14:textId="77777777" w:rsidR="002F00CD" w:rsidRPr="00D63E6F" w:rsidRDefault="002F00CD" w:rsidP="003C5F78">
      <w:pPr>
        <w:pStyle w:val="JSNA3"/>
      </w:pPr>
      <w:bookmarkStart w:id="23" w:name="_Toc492908662"/>
      <w:r w:rsidRPr="00D63E6F">
        <w:lastRenderedPageBreak/>
        <w:t xml:space="preserve">Employment, </w:t>
      </w:r>
      <w:r w:rsidR="0085754D" w:rsidRPr="00D63E6F">
        <w:t xml:space="preserve">worklessness, </w:t>
      </w:r>
      <w:r w:rsidRPr="00D63E6F">
        <w:t>income and benefits</w:t>
      </w:r>
      <w:bookmarkEnd w:id="23"/>
    </w:p>
    <w:p w14:paraId="0A792311" w14:textId="77777777" w:rsidR="002F00CD" w:rsidRPr="00D63E6F" w:rsidRDefault="002F00CD" w:rsidP="0038179C">
      <w:pPr>
        <w:spacing w:line="240" w:lineRule="auto"/>
        <w:rPr>
          <w:rFonts w:cs="Arial"/>
          <w:color w:val="002F5D"/>
        </w:rPr>
      </w:pPr>
    </w:p>
    <w:p w14:paraId="64430B54" w14:textId="73378D88" w:rsidR="005960E9" w:rsidRPr="00B43863" w:rsidRDefault="003A2AC2" w:rsidP="003A2AC2">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34</w:t>
      </w:r>
      <w:r w:rsidRPr="00B43863">
        <w:rPr>
          <w:b/>
          <w:color w:val="002F5D"/>
        </w:rPr>
        <w:fldChar w:fldCharType="end"/>
      </w:r>
      <w:r w:rsidR="005960E9" w:rsidRPr="00B43863">
        <w:rPr>
          <w:rFonts w:cs="Arial"/>
          <w:b/>
          <w:color w:val="002F5D"/>
        </w:rPr>
        <w:t>.</w:t>
      </w:r>
      <w:r w:rsidR="005960E9" w:rsidRPr="00B43863">
        <w:rPr>
          <w:rFonts w:cs="Arial"/>
          <w:color w:val="002F5D"/>
        </w:rPr>
        <w:t xml:space="preserve"> Indices of Multiple Deprivation, 2015 - employment domain - p</w:t>
      </w:r>
      <w:r w:rsidR="00873C5E" w:rsidRPr="00B43863">
        <w:rPr>
          <w:rFonts w:cs="Arial"/>
          <w:color w:val="002F5D"/>
        </w:rPr>
        <w:t xml:space="preserve">ercentage of lower super output </w:t>
      </w:r>
      <w:r w:rsidR="005960E9" w:rsidRPr="00B43863">
        <w:rPr>
          <w:rFonts w:cs="Arial"/>
          <w:color w:val="002F5D"/>
        </w:rPr>
        <w:t>areas (LSOAs) in national decile by district</w:t>
      </w:r>
      <w:r w:rsidR="0016132A" w:rsidRPr="00B43863">
        <w:rPr>
          <w:rFonts w:cs="Arial"/>
          <w:color w:val="002F5D"/>
        </w:rPr>
        <w:t xml:space="preserve"> in Cambridgeshire</w:t>
      </w:r>
    </w:p>
    <w:p w14:paraId="7B1692A5" w14:textId="77777777" w:rsidR="00A43F7E" w:rsidRPr="00D63E6F" w:rsidRDefault="00A43F7E" w:rsidP="0038179C">
      <w:pPr>
        <w:spacing w:line="240" w:lineRule="auto"/>
        <w:rPr>
          <w:rFonts w:cs="Arial"/>
          <w:color w:val="002F5D"/>
        </w:rPr>
      </w:pPr>
    </w:p>
    <w:p w14:paraId="2C04AAD2" w14:textId="77777777" w:rsidR="0016132A" w:rsidRPr="00D63E6F" w:rsidRDefault="0016132A" w:rsidP="0038179C">
      <w:pPr>
        <w:spacing w:line="240" w:lineRule="auto"/>
        <w:rPr>
          <w:rFonts w:cs="Arial"/>
          <w:color w:val="002F5D"/>
        </w:rPr>
      </w:pPr>
      <w:r w:rsidRPr="00D63E6F">
        <w:rPr>
          <w:noProof/>
          <w:lang w:eastAsia="en-GB"/>
        </w:rPr>
        <w:drawing>
          <wp:inline distT="0" distB="0" distL="0" distR="0" wp14:anchorId="74BBEC30" wp14:editId="6860D3A3">
            <wp:extent cx="5448300" cy="271462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48300" cy="2714625"/>
                    </a:xfrm>
                    <a:prstGeom prst="rect">
                      <a:avLst/>
                    </a:prstGeom>
                    <a:noFill/>
                    <a:ln>
                      <a:noFill/>
                    </a:ln>
                  </pic:spPr>
                </pic:pic>
              </a:graphicData>
            </a:graphic>
          </wp:inline>
        </w:drawing>
      </w:r>
    </w:p>
    <w:p w14:paraId="4A19FCE6" w14:textId="77777777" w:rsidR="00A43F7E" w:rsidRDefault="00A43F7E" w:rsidP="0038179C">
      <w:pPr>
        <w:spacing w:line="240" w:lineRule="auto"/>
        <w:rPr>
          <w:rFonts w:eastAsia="Times New Roman" w:cs="Times New Roman"/>
          <w:b/>
          <w:bCs/>
          <w:color w:val="002F5D"/>
          <w:lang w:eastAsia="en-GB"/>
        </w:rPr>
      </w:pPr>
    </w:p>
    <w:p w14:paraId="6207EFC0" w14:textId="77777777" w:rsidR="0016132A" w:rsidRPr="00D63E6F" w:rsidRDefault="0016132A"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Index of Multiple Deprivation 2015, Department for Communities &amp; Local Government (DCLG)</w:t>
      </w:r>
    </w:p>
    <w:p w14:paraId="65857DAD" w14:textId="77777777" w:rsidR="00A43F7E" w:rsidRDefault="00A43F7E" w:rsidP="0038179C">
      <w:pPr>
        <w:spacing w:line="240" w:lineRule="auto"/>
        <w:rPr>
          <w:rFonts w:cs="Arial"/>
          <w:b/>
          <w:color w:val="002F5D"/>
        </w:rPr>
      </w:pPr>
    </w:p>
    <w:p w14:paraId="4D334963" w14:textId="77777777" w:rsidR="0016132A" w:rsidRPr="00D63E6F" w:rsidRDefault="0016132A" w:rsidP="0038179C">
      <w:pPr>
        <w:spacing w:line="240" w:lineRule="auto"/>
        <w:rPr>
          <w:rFonts w:cs="Arial"/>
          <w:b/>
          <w:color w:val="002F5D"/>
        </w:rPr>
      </w:pPr>
      <w:r w:rsidRPr="00D63E6F">
        <w:rPr>
          <w:rFonts w:cs="Arial"/>
          <w:b/>
          <w:color w:val="002F5D"/>
        </w:rPr>
        <w:t>Key points:</w:t>
      </w:r>
    </w:p>
    <w:p w14:paraId="43933840" w14:textId="0AAA1C5B" w:rsidR="0016132A" w:rsidRPr="00D63E6F" w:rsidRDefault="0016132A" w:rsidP="0038179C">
      <w:pPr>
        <w:pStyle w:val="ListParagraph"/>
        <w:numPr>
          <w:ilvl w:val="0"/>
          <w:numId w:val="41"/>
        </w:numPr>
        <w:spacing w:line="240" w:lineRule="auto"/>
        <w:ind w:left="714" w:hanging="357"/>
        <w:rPr>
          <w:rFonts w:cs="Arial"/>
          <w:color w:val="002F5D"/>
        </w:rPr>
      </w:pPr>
      <w:r w:rsidRPr="00D63E6F">
        <w:rPr>
          <w:rFonts w:cs="Arial"/>
          <w:color w:val="002F5D"/>
        </w:rPr>
        <w:t xml:space="preserve">Related to employment, of Cambridgeshire districts, Fenland has by far the </w:t>
      </w:r>
      <w:r w:rsidR="00741ECF">
        <w:rPr>
          <w:rFonts w:cs="Arial"/>
          <w:color w:val="002F5D"/>
        </w:rPr>
        <w:t xml:space="preserve">highest number of </w:t>
      </w:r>
      <w:r w:rsidRPr="00D63E6F">
        <w:rPr>
          <w:rFonts w:cs="Arial"/>
          <w:color w:val="002F5D"/>
        </w:rPr>
        <w:t>small areas (LSOAs) in the most deprived national groups and no small areas in the two least deprived groups.</w:t>
      </w:r>
    </w:p>
    <w:p w14:paraId="01E1CE90" w14:textId="3B0E87C8" w:rsidR="0016132A" w:rsidRPr="00D63E6F" w:rsidRDefault="005036CA" w:rsidP="0038179C">
      <w:pPr>
        <w:pStyle w:val="ListParagraph"/>
        <w:numPr>
          <w:ilvl w:val="0"/>
          <w:numId w:val="41"/>
        </w:numPr>
        <w:spacing w:line="240" w:lineRule="auto"/>
        <w:rPr>
          <w:rFonts w:cs="Arial"/>
          <w:color w:val="002F5D"/>
        </w:rPr>
      </w:pPr>
      <w:r w:rsidRPr="00D63E6F">
        <w:rPr>
          <w:rFonts w:cs="Arial"/>
          <w:color w:val="002F5D"/>
        </w:rPr>
        <w:t>Huntingdonshire</w:t>
      </w:r>
      <w:r w:rsidR="0016132A" w:rsidRPr="00D63E6F">
        <w:rPr>
          <w:rFonts w:cs="Arial"/>
          <w:color w:val="002F5D"/>
        </w:rPr>
        <w:t xml:space="preserve"> has the next </w:t>
      </w:r>
      <w:r w:rsidR="00741ECF">
        <w:rPr>
          <w:rFonts w:cs="Arial"/>
          <w:color w:val="002F5D"/>
        </w:rPr>
        <w:t xml:space="preserve">highest number of </w:t>
      </w:r>
      <w:r w:rsidR="0016132A" w:rsidRPr="00D63E6F">
        <w:rPr>
          <w:rFonts w:cs="Arial"/>
          <w:color w:val="002F5D"/>
        </w:rPr>
        <w:t xml:space="preserve">most small areas </w:t>
      </w:r>
      <w:r w:rsidRPr="00D63E6F">
        <w:rPr>
          <w:rFonts w:cs="Arial"/>
          <w:color w:val="002F5D"/>
        </w:rPr>
        <w:t xml:space="preserve">across the </w:t>
      </w:r>
      <w:r w:rsidR="0016132A" w:rsidRPr="00D63E6F">
        <w:rPr>
          <w:rFonts w:cs="Arial"/>
          <w:color w:val="002F5D"/>
        </w:rPr>
        <w:t>relatively depriv</w:t>
      </w:r>
      <w:r w:rsidRPr="00D63E6F">
        <w:rPr>
          <w:rFonts w:cs="Arial"/>
          <w:color w:val="002F5D"/>
        </w:rPr>
        <w:t xml:space="preserve">ed national groups and </w:t>
      </w:r>
      <w:r w:rsidR="0084438B">
        <w:rPr>
          <w:rFonts w:cs="Arial"/>
          <w:color w:val="002F5D"/>
        </w:rPr>
        <w:t>Cambridge</w:t>
      </w:r>
      <w:r w:rsidRPr="00D63E6F">
        <w:rPr>
          <w:rFonts w:cs="Arial"/>
          <w:color w:val="002F5D"/>
        </w:rPr>
        <w:t xml:space="preserve"> has a few small areas in the most deprived groups</w:t>
      </w:r>
      <w:r w:rsidR="0016132A" w:rsidRPr="00D63E6F">
        <w:rPr>
          <w:rFonts w:cs="Arial"/>
          <w:color w:val="002F5D"/>
        </w:rPr>
        <w:t>.</w:t>
      </w:r>
    </w:p>
    <w:p w14:paraId="4EBE1F96" w14:textId="77777777" w:rsidR="0016132A" w:rsidRPr="00D63E6F" w:rsidRDefault="005036CA" w:rsidP="0038179C">
      <w:pPr>
        <w:pStyle w:val="ListParagraph"/>
        <w:numPr>
          <w:ilvl w:val="0"/>
          <w:numId w:val="41"/>
        </w:numPr>
        <w:spacing w:line="240" w:lineRule="auto"/>
        <w:rPr>
          <w:rFonts w:cs="Arial"/>
          <w:color w:val="002F5D"/>
        </w:rPr>
      </w:pPr>
      <w:r w:rsidRPr="00D63E6F">
        <w:rPr>
          <w:rFonts w:cs="Arial"/>
          <w:color w:val="002F5D"/>
        </w:rPr>
        <w:t xml:space="preserve">Overall, </w:t>
      </w:r>
      <w:r w:rsidR="0084438B">
        <w:rPr>
          <w:rFonts w:cs="Arial"/>
          <w:color w:val="002F5D"/>
        </w:rPr>
        <w:t>Cambridge</w:t>
      </w:r>
      <w:r w:rsidR="0016132A" w:rsidRPr="00D63E6F">
        <w:rPr>
          <w:rFonts w:cs="Arial"/>
          <w:color w:val="002F5D"/>
        </w:rPr>
        <w:t>’s and South Cambridgeshire’s position</w:t>
      </w:r>
      <w:r w:rsidRPr="00D63E6F">
        <w:rPr>
          <w:rFonts w:cs="Arial"/>
          <w:color w:val="002F5D"/>
        </w:rPr>
        <w:t>s are more favourable.</w:t>
      </w:r>
    </w:p>
    <w:p w14:paraId="6ECE9CF3" w14:textId="77777777" w:rsidR="005960E9" w:rsidRPr="00D63E6F" w:rsidRDefault="005960E9" w:rsidP="0038179C">
      <w:pPr>
        <w:spacing w:line="240" w:lineRule="auto"/>
        <w:rPr>
          <w:rFonts w:cs="Arial"/>
          <w:color w:val="002F5D"/>
        </w:rPr>
      </w:pPr>
    </w:p>
    <w:p w14:paraId="076816DC" w14:textId="77777777" w:rsidR="00BE27DA" w:rsidRDefault="00BE27DA">
      <w:pPr>
        <w:rPr>
          <w:rFonts w:cs="Arial"/>
          <w:b/>
          <w:color w:val="002F5D"/>
        </w:rPr>
      </w:pPr>
      <w:r>
        <w:rPr>
          <w:rFonts w:cs="Arial"/>
          <w:b/>
          <w:color w:val="002F5D"/>
        </w:rPr>
        <w:br w:type="page"/>
      </w:r>
    </w:p>
    <w:p w14:paraId="3F419DB6" w14:textId="77777777" w:rsidR="005F4A9D"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35</w:t>
      </w:r>
      <w:r w:rsidRPr="00B43863">
        <w:rPr>
          <w:b/>
          <w:color w:val="002F5D"/>
        </w:rPr>
        <w:fldChar w:fldCharType="end"/>
      </w:r>
      <w:r w:rsidR="005F4A9D" w:rsidRPr="00B43863">
        <w:rPr>
          <w:rFonts w:cs="Arial"/>
          <w:b/>
          <w:color w:val="002F5D"/>
        </w:rPr>
        <w:t>.</w:t>
      </w:r>
      <w:r w:rsidR="005F4A9D" w:rsidRPr="00B43863">
        <w:rPr>
          <w:rFonts w:cs="Arial"/>
          <w:color w:val="002F5D"/>
        </w:rPr>
        <w:t xml:space="preserve"> Indices of Multiple Deprivation, 2015 - income domain - percentage of LSOAS in national decile by district</w:t>
      </w:r>
    </w:p>
    <w:p w14:paraId="534C13E7" w14:textId="77777777" w:rsidR="00A43F7E" w:rsidRPr="00D63E6F" w:rsidRDefault="00A43F7E" w:rsidP="0038179C">
      <w:pPr>
        <w:spacing w:line="240" w:lineRule="auto"/>
        <w:rPr>
          <w:rFonts w:cs="Arial"/>
          <w:color w:val="002F5D"/>
        </w:rPr>
      </w:pPr>
    </w:p>
    <w:p w14:paraId="28A45505" w14:textId="77777777" w:rsidR="005F4A9D" w:rsidRPr="00D63E6F" w:rsidRDefault="005F4A9D" w:rsidP="0038179C">
      <w:pPr>
        <w:spacing w:line="240" w:lineRule="auto"/>
        <w:rPr>
          <w:rFonts w:cs="Arial"/>
          <w:color w:val="002F5D"/>
        </w:rPr>
      </w:pPr>
      <w:r w:rsidRPr="00D63E6F">
        <w:rPr>
          <w:noProof/>
          <w:lang w:eastAsia="en-GB"/>
        </w:rPr>
        <w:drawing>
          <wp:inline distT="0" distB="0" distL="0" distR="0" wp14:anchorId="65A40B20" wp14:editId="614BAE94">
            <wp:extent cx="5448300" cy="2714625"/>
            <wp:effectExtent l="0" t="0" r="0"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48300" cy="2714625"/>
                    </a:xfrm>
                    <a:prstGeom prst="rect">
                      <a:avLst/>
                    </a:prstGeom>
                    <a:noFill/>
                    <a:ln>
                      <a:noFill/>
                    </a:ln>
                  </pic:spPr>
                </pic:pic>
              </a:graphicData>
            </a:graphic>
          </wp:inline>
        </w:drawing>
      </w:r>
    </w:p>
    <w:p w14:paraId="435E5AF6" w14:textId="77777777" w:rsidR="00A43F7E" w:rsidRDefault="00A43F7E" w:rsidP="0038179C">
      <w:pPr>
        <w:spacing w:line="240" w:lineRule="auto"/>
        <w:rPr>
          <w:rFonts w:eastAsia="Times New Roman" w:cs="Times New Roman"/>
          <w:b/>
          <w:bCs/>
          <w:color w:val="002F5D"/>
          <w:lang w:eastAsia="en-GB"/>
        </w:rPr>
      </w:pPr>
    </w:p>
    <w:p w14:paraId="15D46769" w14:textId="77777777" w:rsidR="005F4A9D" w:rsidRPr="00D63E6F" w:rsidRDefault="005F4A9D"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Index of Multiple Deprivation 2015, Department for Communities &amp; Local Government (DCLG)</w:t>
      </w:r>
    </w:p>
    <w:p w14:paraId="108FEB08" w14:textId="77777777" w:rsidR="005F4A9D" w:rsidRPr="00D63E6F" w:rsidRDefault="005F4A9D" w:rsidP="0038179C">
      <w:pPr>
        <w:spacing w:line="240" w:lineRule="auto"/>
        <w:rPr>
          <w:rFonts w:cs="Arial"/>
          <w:color w:val="002F5D"/>
        </w:rPr>
      </w:pPr>
    </w:p>
    <w:p w14:paraId="7C385B1C" w14:textId="77777777" w:rsidR="005F4A9D" w:rsidRPr="00D63E6F" w:rsidRDefault="005F4A9D" w:rsidP="0038179C">
      <w:pPr>
        <w:spacing w:line="240" w:lineRule="auto"/>
        <w:rPr>
          <w:rFonts w:cs="Arial"/>
          <w:b/>
          <w:color w:val="002F5D"/>
        </w:rPr>
      </w:pPr>
      <w:r w:rsidRPr="00D63E6F">
        <w:rPr>
          <w:rFonts w:cs="Arial"/>
          <w:b/>
          <w:color w:val="002F5D"/>
        </w:rPr>
        <w:t>Key points:</w:t>
      </w:r>
    </w:p>
    <w:p w14:paraId="190C2CC6" w14:textId="7FBBB549" w:rsidR="005F4A9D" w:rsidRPr="00D63E6F" w:rsidRDefault="005F4A9D" w:rsidP="0038179C">
      <w:pPr>
        <w:pStyle w:val="ListParagraph"/>
        <w:numPr>
          <w:ilvl w:val="0"/>
          <w:numId w:val="41"/>
        </w:numPr>
        <w:spacing w:line="240" w:lineRule="auto"/>
        <w:ind w:left="714" w:hanging="357"/>
        <w:rPr>
          <w:rFonts w:cs="Arial"/>
          <w:color w:val="002F5D"/>
        </w:rPr>
      </w:pPr>
      <w:r w:rsidRPr="00D63E6F">
        <w:rPr>
          <w:rFonts w:cs="Arial"/>
          <w:color w:val="002F5D"/>
        </w:rPr>
        <w:t xml:space="preserve">Related to income levels, of Cambridgeshire districts, Fenland has by far the </w:t>
      </w:r>
      <w:r w:rsidR="00741ECF">
        <w:rPr>
          <w:rFonts w:cs="Arial"/>
          <w:color w:val="002F5D"/>
        </w:rPr>
        <w:t xml:space="preserve">highest number of </w:t>
      </w:r>
      <w:r w:rsidRPr="00D63E6F">
        <w:rPr>
          <w:rFonts w:cs="Arial"/>
          <w:color w:val="002F5D"/>
        </w:rPr>
        <w:t>small areas (LSOAs) in the most deprived national groups and no small areas in the two least deprived groups.</w:t>
      </w:r>
    </w:p>
    <w:p w14:paraId="031E551E" w14:textId="77777777" w:rsidR="005F4A9D" w:rsidRPr="00D63E6F" w:rsidRDefault="005F4A9D" w:rsidP="0038179C">
      <w:pPr>
        <w:pStyle w:val="ListParagraph"/>
        <w:numPr>
          <w:ilvl w:val="0"/>
          <w:numId w:val="41"/>
        </w:numPr>
        <w:spacing w:line="240" w:lineRule="auto"/>
        <w:rPr>
          <w:rFonts w:cs="Arial"/>
          <w:color w:val="002F5D"/>
        </w:rPr>
      </w:pPr>
      <w:r w:rsidRPr="00D63E6F">
        <w:rPr>
          <w:rFonts w:cs="Arial"/>
          <w:color w:val="002F5D"/>
        </w:rPr>
        <w:t xml:space="preserve">The picture in Huntingdonshire and East Cambridgeshire is relatively similar, although Huntingdonshire has </w:t>
      </w:r>
      <w:r w:rsidR="00B564D3">
        <w:rPr>
          <w:rFonts w:cs="Arial"/>
          <w:color w:val="002F5D"/>
        </w:rPr>
        <w:t xml:space="preserve">more </w:t>
      </w:r>
      <w:r w:rsidRPr="00D63E6F">
        <w:rPr>
          <w:rFonts w:cs="Arial"/>
          <w:color w:val="002F5D"/>
        </w:rPr>
        <w:t>areas in more deprived groups than East Cambridgeshire and, conversely, more ar</w:t>
      </w:r>
      <w:r w:rsidR="00297BF1" w:rsidRPr="00D63E6F">
        <w:rPr>
          <w:rFonts w:cs="Arial"/>
          <w:color w:val="002F5D"/>
        </w:rPr>
        <w:t>eas in the least deprived decil</w:t>
      </w:r>
      <w:r w:rsidRPr="00D63E6F">
        <w:rPr>
          <w:rFonts w:cs="Arial"/>
          <w:color w:val="002F5D"/>
        </w:rPr>
        <w:t>e.</w:t>
      </w:r>
    </w:p>
    <w:p w14:paraId="3DB40151" w14:textId="77777777" w:rsidR="005F4A9D" w:rsidRPr="00D63E6F" w:rsidRDefault="0084438B" w:rsidP="0038179C">
      <w:pPr>
        <w:pStyle w:val="ListParagraph"/>
        <w:numPr>
          <w:ilvl w:val="0"/>
          <w:numId w:val="41"/>
        </w:numPr>
        <w:spacing w:line="240" w:lineRule="auto"/>
        <w:rPr>
          <w:rFonts w:cs="Arial"/>
          <w:color w:val="002F5D"/>
        </w:rPr>
      </w:pPr>
      <w:r>
        <w:rPr>
          <w:rFonts w:cs="Arial"/>
          <w:color w:val="002F5D"/>
        </w:rPr>
        <w:t>Cambridge</w:t>
      </w:r>
      <w:r w:rsidR="005F4A9D" w:rsidRPr="00D63E6F">
        <w:rPr>
          <w:rFonts w:cs="Arial"/>
          <w:color w:val="002F5D"/>
        </w:rPr>
        <w:t xml:space="preserve"> has a few small areas in the most deprived groups.</w:t>
      </w:r>
    </w:p>
    <w:p w14:paraId="3DA35AB8" w14:textId="77777777" w:rsidR="005F4A9D" w:rsidRPr="00D63E6F" w:rsidRDefault="005F4A9D" w:rsidP="0038179C">
      <w:pPr>
        <w:pStyle w:val="ListParagraph"/>
        <w:numPr>
          <w:ilvl w:val="0"/>
          <w:numId w:val="41"/>
        </w:numPr>
        <w:spacing w:line="240" w:lineRule="auto"/>
        <w:rPr>
          <w:rFonts w:cs="Arial"/>
          <w:color w:val="002F5D"/>
        </w:rPr>
      </w:pPr>
      <w:r w:rsidRPr="00D63E6F">
        <w:rPr>
          <w:rFonts w:cs="Arial"/>
          <w:color w:val="002F5D"/>
        </w:rPr>
        <w:t xml:space="preserve">Overall, </w:t>
      </w:r>
      <w:r w:rsidR="0084438B">
        <w:rPr>
          <w:rFonts w:cs="Arial"/>
          <w:color w:val="002F5D"/>
        </w:rPr>
        <w:t>Cambridge</w:t>
      </w:r>
      <w:r w:rsidRPr="00D63E6F">
        <w:rPr>
          <w:rFonts w:cs="Arial"/>
          <w:color w:val="002F5D"/>
        </w:rPr>
        <w:t>’s and South Cambridgeshire’s positions are more favourable.</w:t>
      </w:r>
    </w:p>
    <w:p w14:paraId="3EDC0A9A" w14:textId="77777777" w:rsidR="009775E7" w:rsidRDefault="009775E7">
      <w:pPr>
        <w:rPr>
          <w:rFonts w:cs="Arial"/>
          <w:b/>
          <w:color w:val="002F5D"/>
        </w:rPr>
      </w:pPr>
    </w:p>
    <w:p w14:paraId="1A8F93E8" w14:textId="77777777" w:rsidR="00BE27DA" w:rsidRDefault="00BE27DA">
      <w:pPr>
        <w:rPr>
          <w:rFonts w:cs="Arial"/>
          <w:b/>
          <w:color w:val="002F5D"/>
        </w:rPr>
      </w:pPr>
      <w:r>
        <w:rPr>
          <w:rFonts w:cs="Arial"/>
          <w:b/>
          <w:color w:val="002F5D"/>
        </w:rPr>
        <w:br w:type="page"/>
      </w:r>
    </w:p>
    <w:p w14:paraId="1129FC95" w14:textId="77777777" w:rsidR="00297BF1"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24</w:t>
      </w:r>
      <w:r w:rsidRPr="00B43863">
        <w:rPr>
          <w:b/>
          <w:color w:val="002F5D"/>
        </w:rPr>
        <w:fldChar w:fldCharType="end"/>
      </w:r>
      <w:r w:rsidR="00297BF1" w:rsidRPr="00B43863">
        <w:rPr>
          <w:rFonts w:cs="Arial"/>
          <w:color w:val="002F5D"/>
        </w:rPr>
        <w:t>. Percentage of people aged 16-64 in employment (Persons), 2015/16</w:t>
      </w:r>
    </w:p>
    <w:p w14:paraId="12CB96AE" w14:textId="77777777" w:rsidR="00B564D3" w:rsidRPr="00D63E6F" w:rsidRDefault="00B564D3" w:rsidP="0038179C">
      <w:pPr>
        <w:spacing w:line="240" w:lineRule="auto"/>
        <w:rPr>
          <w:rFonts w:cs="Arial"/>
          <w:color w:val="002F5D"/>
        </w:rPr>
      </w:pPr>
    </w:p>
    <w:p w14:paraId="27604DAE" w14:textId="16AE9511" w:rsidR="00297BF1" w:rsidRDefault="00CA58A4" w:rsidP="0038179C">
      <w:pPr>
        <w:spacing w:line="240" w:lineRule="auto"/>
        <w:rPr>
          <w:rFonts w:cs="Arial"/>
          <w:color w:val="002F5D"/>
        </w:rPr>
      </w:pPr>
      <w:r w:rsidRPr="00CA58A4">
        <w:rPr>
          <w:noProof/>
          <w:lang w:eastAsia="en-GB"/>
        </w:rPr>
        <w:drawing>
          <wp:inline distT="0" distB="0" distL="0" distR="0" wp14:anchorId="2F76ACF9" wp14:editId="0EA6238D">
            <wp:extent cx="5088890" cy="17653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88890" cy="1765300"/>
                    </a:xfrm>
                    <a:prstGeom prst="rect">
                      <a:avLst/>
                    </a:prstGeom>
                    <a:noFill/>
                    <a:ln>
                      <a:noFill/>
                    </a:ln>
                  </pic:spPr>
                </pic:pic>
              </a:graphicData>
            </a:graphic>
          </wp:inline>
        </w:drawing>
      </w:r>
    </w:p>
    <w:p w14:paraId="3490D617" w14:textId="77777777" w:rsidR="00681166" w:rsidRPr="00D63E6F" w:rsidRDefault="00681166" w:rsidP="0038179C">
      <w:pPr>
        <w:spacing w:line="240" w:lineRule="auto"/>
        <w:rPr>
          <w:rFonts w:cs="Arial"/>
          <w:color w:val="002F5D"/>
        </w:rPr>
      </w:pPr>
    </w:p>
    <w:p w14:paraId="33720DF1" w14:textId="77777777" w:rsidR="00022ED1" w:rsidRPr="00D63E6F" w:rsidRDefault="00022ED1" w:rsidP="0038179C">
      <w:pPr>
        <w:spacing w:line="240" w:lineRule="auto"/>
        <w:rPr>
          <w:rFonts w:cs="Arial"/>
          <w:color w:val="002F5D"/>
        </w:rPr>
      </w:pPr>
      <w:r w:rsidRPr="00D63E6F">
        <w:rPr>
          <w:noProof/>
          <w:lang w:eastAsia="en-GB"/>
        </w:rPr>
        <w:drawing>
          <wp:inline distT="0" distB="0" distL="0" distR="0" wp14:anchorId="3477B54D" wp14:editId="6F7307A9">
            <wp:extent cx="3657600" cy="48577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57600" cy="485775"/>
                    </a:xfrm>
                    <a:prstGeom prst="rect">
                      <a:avLst/>
                    </a:prstGeom>
                    <a:noFill/>
                    <a:ln>
                      <a:noFill/>
                    </a:ln>
                  </pic:spPr>
                </pic:pic>
              </a:graphicData>
            </a:graphic>
          </wp:inline>
        </w:drawing>
      </w:r>
    </w:p>
    <w:p w14:paraId="398DAB5F" w14:textId="77777777" w:rsidR="00297BF1" w:rsidRPr="00D63E6F" w:rsidRDefault="00297BF1" w:rsidP="0038179C">
      <w:pPr>
        <w:spacing w:line="240" w:lineRule="auto"/>
        <w:rPr>
          <w:rFonts w:cs="Arial"/>
          <w:color w:val="002F5D"/>
        </w:rPr>
      </w:pPr>
      <w:r w:rsidRPr="00D63E6F">
        <w:rPr>
          <w:noProof/>
          <w:lang w:eastAsia="en-GB"/>
        </w:rPr>
        <w:drawing>
          <wp:inline distT="0" distB="0" distL="0" distR="0" wp14:anchorId="2AF9E38B" wp14:editId="4F9B1CCB">
            <wp:extent cx="4276725" cy="58102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76725" cy="581025"/>
                    </a:xfrm>
                    <a:prstGeom prst="rect">
                      <a:avLst/>
                    </a:prstGeom>
                    <a:noFill/>
                    <a:ln>
                      <a:noFill/>
                    </a:ln>
                  </pic:spPr>
                </pic:pic>
              </a:graphicData>
            </a:graphic>
          </wp:inline>
        </w:drawing>
      </w:r>
    </w:p>
    <w:p w14:paraId="0AF426AB" w14:textId="77777777" w:rsidR="00B564D3" w:rsidRDefault="00B564D3" w:rsidP="0038179C">
      <w:pPr>
        <w:spacing w:line="240" w:lineRule="auto"/>
        <w:rPr>
          <w:rFonts w:eastAsia="Times New Roman" w:cs="Times New Roman"/>
          <w:b/>
          <w:bCs/>
          <w:color w:val="002F5D"/>
          <w:lang w:eastAsia="en-GB"/>
        </w:rPr>
      </w:pPr>
    </w:p>
    <w:p w14:paraId="537C28B7" w14:textId="77777777" w:rsidR="00297BF1" w:rsidRPr="00D63E6F" w:rsidRDefault="00297BF1"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NOMIS from PHE Public Health Outcomes Framework</w:t>
      </w:r>
      <w:r w:rsidR="009775E7" w:rsidRPr="00B564D3">
        <w:rPr>
          <w:rFonts w:eastAsia="Times New Roman" w:cs="Times New Roman"/>
          <w:color w:val="002F5D"/>
          <w:lang w:eastAsia="en-GB"/>
        </w:rPr>
        <w:t xml:space="preserve"> </w:t>
      </w:r>
    </w:p>
    <w:p w14:paraId="5D32CFF7" w14:textId="77777777" w:rsidR="00297BF1" w:rsidRPr="00D63E6F" w:rsidRDefault="00297BF1" w:rsidP="0038179C">
      <w:pPr>
        <w:spacing w:line="240" w:lineRule="auto"/>
        <w:rPr>
          <w:rFonts w:cs="Arial"/>
          <w:color w:val="002F5D"/>
        </w:rPr>
      </w:pPr>
    </w:p>
    <w:p w14:paraId="01612E9F" w14:textId="77777777" w:rsidR="00297BF1" w:rsidRPr="00B43863" w:rsidRDefault="003A2AC2" w:rsidP="003A2AC2">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36</w:t>
      </w:r>
      <w:r w:rsidRPr="00B43863">
        <w:rPr>
          <w:b/>
          <w:color w:val="002F5D"/>
        </w:rPr>
        <w:fldChar w:fldCharType="end"/>
      </w:r>
      <w:r w:rsidR="00297BF1" w:rsidRPr="00B43863">
        <w:rPr>
          <w:rFonts w:cs="Arial"/>
          <w:color w:val="002F5D"/>
        </w:rPr>
        <w:t>. Percentage of people aged 16-64 in employment (Persons), 2015/16</w:t>
      </w:r>
    </w:p>
    <w:p w14:paraId="08462EDB" w14:textId="77777777" w:rsidR="00A2785A" w:rsidRPr="00D63E6F" w:rsidRDefault="00A2785A" w:rsidP="0038179C">
      <w:pPr>
        <w:spacing w:line="240" w:lineRule="auto"/>
        <w:rPr>
          <w:rFonts w:cs="Arial"/>
          <w:color w:val="002F5D"/>
        </w:rPr>
      </w:pPr>
    </w:p>
    <w:p w14:paraId="078037AB" w14:textId="77777777" w:rsidR="00297BF1" w:rsidRPr="00D63E6F" w:rsidRDefault="00297BF1" w:rsidP="0038179C">
      <w:pPr>
        <w:spacing w:line="240" w:lineRule="auto"/>
        <w:rPr>
          <w:rFonts w:cs="Arial"/>
          <w:color w:val="002F5D"/>
        </w:rPr>
      </w:pPr>
      <w:r w:rsidRPr="00D63E6F">
        <w:rPr>
          <w:noProof/>
          <w:lang w:eastAsia="en-GB"/>
        </w:rPr>
        <w:drawing>
          <wp:inline distT="0" distB="0" distL="0" distR="0" wp14:anchorId="0CAC74A9" wp14:editId="4F0433DC">
            <wp:extent cx="4680000" cy="2832142"/>
            <wp:effectExtent l="0" t="0" r="635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80000" cy="2832142"/>
                    </a:xfrm>
                    <a:prstGeom prst="rect">
                      <a:avLst/>
                    </a:prstGeom>
                    <a:noFill/>
                    <a:ln>
                      <a:noFill/>
                    </a:ln>
                  </pic:spPr>
                </pic:pic>
              </a:graphicData>
            </a:graphic>
          </wp:inline>
        </w:drawing>
      </w:r>
    </w:p>
    <w:p w14:paraId="5CE44B43" w14:textId="77777777" w:rsidR="00A2785A" w:rsidRDefault="00A2785A" w:rsidP="0038179C">
      <w:pPr>
        <w:spacing w:line="240" w:lineRule="auto"/>
        <w:rPr>
          <w:rFonts w:eastAsia="Times New Roman" w:cs="Times New Roman"/>
          <w:b/>
          <w:bCs/>
          <w:color w:val="002F5D"/>
          <w:lang w:eastAsia="en-GB"/>
        </w:rPr>
      </w:pPr>
    </w:p>
    <w:p w14:paraId="3D282B02" w14:textId="77777777" w:rsidR="00297BF1" w:rsidRPr="00D63E6F" w:rsidRDefault="00297BF1"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NOMIS from PHE Pub</w:t>
      </w:r>
      <w:r w:rsidR="007F70D8">
        <w:rPr>
          <w:rFonts w:eastAsia="Times New Roman" w:cs="Times New Roman"/>
          <w:color w:val="002F5D"/>
          <w:lang w:eastAsia="en-GB"/>
        </w:rPr>
        <w:t>lic Health Outcomes Framework</w:t>
      </w:r>
      <w:r w:rsidR="009775E7" w:rsidRPr="00A2785A">
        <w:rPr>
          <w:rFonts w:eastAsia="Times New Roman" w:cs="Times New Roman"/>
          <w:color w:val="002F5D"/>
          <w:lang w:eastAsia="en-GB"/>
        </w:rPr>
        <w:t xml:space="preserve"> </w:t>
      </w:r>
    </w:p>
    <w:p w14:paraId="4906CFD5" w14:textId="77777777" w:rsidR="00297BF1" w:rsidRPr="00D63E6F" w:rsidRDefault="00297BF1" w:rsidP="0038179C">
      <w:pPr>
        <w:spacing w:line="240" w:lineRule="auto"/>
        <w:rPr>
          <w:rFonts w:cs="Arial"/>
          <w:color w:val="002F5D"/>
        </w:rPr>
      </w:pPr>
    </w:p>
    <w:p w14:paraId="255FEBA2" w14:textId="77777777" w:rsidR="002F6B86" w:rsidRPr="00D63E6F" w:rsidRDefault="002F6B86" w:rsidP="0038179C">
      <w:pPr>
        <w:spacing w:line="240" w:lineRule="auto"/>
        <w:rPr>
          <w:rFonts w:cs="Arial"/>
          <w:b/>
          <w:color w:val="002F5D"/>
        </w:rPr>
      </w:pPr>
      <w:r w:rsidRPr="00D63E6F">
        <w:rPr>
          <w:rFonts w:cs="Arial"/>
          <w:b/>
          <w:color w:val="002F5D"/>
        </w:rPr>
        <w:t>Key points:</w:t>
      </w:r>
    </w:p>
    <w:p w14:paraId="6BDF63BD" w14:textId="77777777" w:rsidR="002F6B86" w:rsidRPr="00D63E6F" w:rsidRDefault="002F6B86" w:rsidP="0038179C">
      <w:pPr>
        <w:pStyle w:val="ListParagraph"/>
        <w:numPr>
          <w:ilvl w:val="0"/>
          <w:numId w:val="42"/>
        </w:numPr>
        <w:spacing w:line="240" w:lineRule="auto"/>
        <w:rPr>
          <w:rFonts w:cs="Arial"/>
          <w:color w:val="002F5D"/>
        </w:rPr>
      </w:pPr>
      <w:r w:rsidRPr="00D63E6F">
        <w:rPr>
          <w:rFonts w:cs="Arial"/>
          <w:color w:val="002F5D"/>
        </w:rPr>
        <w:t>Compared with England’s average, Cambridgeshire has a statistically significantly better rate of people in employment, as do Huntingdonshire and South Cambridgeshire.</w:t>
      </w:r>
    </w:p>
    <w:p w14:paraId="74024B35" w14:textId="77777777" w:rsidR="002F6B86" w:rsidRPr="00D63E6F" w:rsidRDefault="002F6B86" w:rsidP="0038179C">
      <w:pPr>
        <w:pStyle w:val="ListParagraph"/>
        <w:numPr>
          <w:ilvl w:val="0"/>
          <w:numId w:val="42"/>
        </w:numPr>
        <w:spacing w:line="240" w:lineRule="auto"/>
        <w:rPr>
          <w:rFonts w:cs="Arial"/>
          <w:color w:val="002F5D"/>
        </w:rPr>
      </w:pPr>
      <w:r w:rsidRPr="00D63E6F">
        <w:rPr>
          <w:rFonts w:cs="Arial"/>
          <w:color w:val="002F5D"/>
        </w:rPr>
        <w:t xml:space="preserve">Employment rates in </w:t>
      </w:r>
      <w:r w:rsidR="0084438B">
        <w:rPr>
          <w:rFonts w:cs="Arial"/>
          <w:color w:val="002F5D"/>
        </w:rPr>
        <w:t>Cambridge</w:t>
      </w:r>
      <w:r w:rsidRPr="00D63E6F">
        <w:rPr>
          <w:rFonts w:cs="Arial"/>
          <w:color w:val="002F5D"/>
        </w:rPr>
        <w:t>, East Cambridgeshire and Fenland are similar to the national average.</w:t>
      </w:r>
    </w:p>
    <w:p w14:paraId="170C32B5" w14:textId="77777777" w:rsidR="002F6B86" w:rsidRDefault="003E68A4" w:rsidP="0038179C">
      <w:pPr>
        <w:pStyle w:val="ListParagraph"/>
        <w:numPr>
          <w:ilvl w:val="0"/>
          <w:numId w:val="42"/>
        </w:numPr>
        <w:spacing w:line="240" w:lineRule="auto"/>
        <w:rPr>
          <w:rFonts w:cs="Arial"/>
          <w:color w:val="002F5D"/>
        </w:rPr>
      </w:pPr>
      <w:r w:rsidRPr="00D63E6F">
        <w:rPr>
          <w:rFonts w:cs="Arial"/>
          <w:color w:val="002F5D"/>
        </w:rPr>
        <w:t>Within Cambridgeshire, there are no statistically important differences between the Cambridgeshire average and any of the districts. However, Fenland has the lowest employment rate based on a simple ranking of Cambridgeshir</w:t>
      </w:r>
      <w:r w:rsidR="006A20CC">
        <w:rPr>
          <w:rFonts w:cs="Arial"/>
          <w:color w:val="002F5D"/>
        </w:rPr>
        <w:t>e rates at a level identical to the national rate.</w:t>
      </w:r>
    </w:p>
    <w:p w14:paraId="4A02065F" w14:textId="77777777" w:rsidR="00944F0B"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25</w:t>
      </w:r>
      <w:r w:rsidRPr="00B43863">
        <w:rPr>
          <w:b/>
          <w:color w:val="002F5D"/>
        </w:rPr>
        <w:fldChar w:fldCharType="end"/>
      </w:r>
      <w:r w:rsidR="00944F0B" w:rsidRPr="00B43863">
        <w:rPr>
          <w:rFonts w:cs="Arial"/>
          <w:color w:val="002F5D"/>
        </w:rPr>
        <w:t>. Gap in the employment rate between those with a long-term health condition and the overall employment rate (ages 16-64 years), 2015/16</w:t>
      </w:r>
    </w:p>
    <w:p w14:paraId="4ABB4254" w14:textId="77777777" w:rsidR="006A20CC" w:rsidRPr="00D63E6F" w:rsidRDefault="006A20CC" w:rsidP="0038179C">
      <w:pPr>
        <w:spacing w:line="240" w:lineRule="auto"/>
        <w:rPr>
          <w:rFonts w:cs="Arial"/>
          <w:color w:val="002F5D"/>
        </w:rPr>
      </w:pPr>
    </w:p>
    <w:p w14:paraId="0CEC65DD" w14:textId="77777777" w:rsidR="00944F0B" w:rsidRDefault="00944F0B" w:rsidP="0038179C">
      <w:pPr>
        <w:spacing w:line="240" w:lineRule="auto"/>
        <w:rPr>
          <w:rFonts w:cs="Arial"/>
          <w:color w:val="002F5D"/>
        </w:rPr>
      </w:pPr>
      <w:r w:rsidRPr="00D63E6F">
        <w:rPr>
          <w:noProof/>
          <w:lang w:eastAsia="en-GB"/>
        </w:rPr>
        <w:drawing>
          <wp:inline distT="0" distB="0" distL="0" distR="0" wp14:anchorId="6F466F29" wp14:editId="7C237BD7">
            <wp:extent cx="3762375" cy="1762125"/>
            <wp:effectExtent l="0" t="0" r="9525"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62375" cy="1762125"/>
                    </a:xfrm>
                    <a:prstGeom prst="rect">
                      <a:avLst/>
                    </a:prstGeom>
                    <a:noFill/>
                    <a:ln>
                      <a:noFill/>
                    </a:ln>
                  </pic:spPr>
                </pic:pic>
              </a:graphicData>
            </a:graphic>
          </wp:inline>
        </w:drawing>
      </w:r>
    </w:p>
    <w:p w14:paraId="640C7E7D" w14:textId="77777777" w:rsidR="00681166" w:rsidRPr="00D63E6F" w:rsidRDefault="00681166" w:rsidP="0038179C">
      <w:pPr>
        <w:spacing w:line="240" w:lineRule="auto"/>
        <w:rPr>
          <w:rFonts w:cs="Arial"/>
          <w:color w:val="002F5D"/>
        </w:rPr>
      </w:pPr>
    </w:p>
    <w:p w14:paraId="4E5D6BE2" w14:textId="77777777" w:rsidR="00944F0B" w:rsidRPr="00D63E6F" w:rsidRDefault="00944F0B" w:rsidP="0038179C">
      <w:pPr>
        <w:spacing w:line="240" w:lineRule="auto"/>
        <w:rPr>
          <w:rFonts w:cs="Arial"/>
          <w:color w:val="002F5D"/>
        </w:rPr>
      </w:pPr>
      <w:r w:rsidRPr="00D63E6F">
        <w:rPr>
          <w:noProof/>
          <w:lang w:eastAsia="en-GB"/>
        </w:rPr>
        <w:drawing>
          <wp:inline distT="0" distB="0" distL="0" distR="0" wp14:anchorId="7852E25C" wp14:editId="1EC2DBFC">
            <wp:extent cx="3648075" cy="4762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48075" cy="476250"/>
                    </a:xfrm>
                    <a:prstGeom prst="rect">
                      <a:avLst/>
                    </a:prstGeom>
                    <a:noFill/>
                    <a:ln>
                      <a:noFill/>
                    </a:ln>
                  </pic:spPr>
                </pic:pic>
              </a:graphicData>
            </a:graphic>
          </wp:inline>
        </w:drawing>
      </w:r>
    </w:p>
    <w:p w14:paraId="71009B35" w14:textId="77777777" w:rsidR="006A20CC" w:rsidRDefault="006A20CC" w:rsidP="0038179C">
      <w:pPr>
        <w:spacing w:line="240" w:lineRule="auto"/>
        <w:rPr>
          <w:rFonts w:eastAsia="Times New Roman" w:cs="Times New Roman"/>
          <w:b/>
          <w:bCs/>
          <w:color w:val="002F5D"/>
          <w:lang w:eastAsia="en-GB"/>
        </w:rPr>
      </w:pPr>
    </w:p>
    <w:p w14:paraId="3F4F45DA" w14:textId="77777777" w:rsidR="00944F0B" w:rsidRPr="00D63E6F" w:rsidRDefault="00944F0B"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NOMIS from PHE Publ</w:t>
      </w:r>
      <w:r w:rsidR="007F70D8">
        <w:rPr>
          <w:rFonts w:eastAsia="Times New Roman" w:cs="Times New Roman"/>
          <w:color w:val="002F5D"/>
          <w:lang w:eastAsia="en-GB"/>
        </w:rPr>
        <w:t>ic Health Outcomes Framework</w:t>
      </w:r>
    </w:p>
    <w:p w14:paraId="5F3790F0" w14:textId="77777777" w:rsidR="00BD7AAB" w:rsidRPr="00D63E6F" w:rsidRDefault="00BD7AAB" w:rsidP="0038179C">
      <w:pPr>
        <w:spacing w:line="240" w:lineRule="auto"/>
        <w:rPr>
          <w:rFonts w:eastAsia="Times New Roman" w:cs="Times New Roman"/>
          <w:color w:val="002F5D"/>
          <w:lang w:eastAsia="en-GB"/>
        </w:rPr>
      </w:pPr>
    </w:p>
    <w:p w14:paraId="71C031BC" w14:textId="77777777" w:rsidR="00BD7AAB" w:rsidRPr="00B43863" w:rsidRDefault="003A2AC2" w:rsidP="003A2AC2">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37</w:t>
      </w:r>
      <w:r w:rsidRPr="00B43863">
        <w:rPr>
          <w:b/>
          <w:color w:val="002F5D"/>
        </w:rPr>
        <w:fldChar w:fldCharType="end"/>
      </w:r>
      <w:r w:rsidR="00BD7AAB" w:rsidRPr="00B43863">
        <w:rPr>
          <w:rFonts w:cs="Arial"/>
          <w:color w:val="002F5D"/>
        </w:rPr>
        <w:t>. Gap in the employment rate between those with a long-term health condition and the overall employment rate (ages 16-64 years), 2015/16</w:t>
      </w:r>
    </w:p>
    <w:p w14:paraId="7540DE5F" w14:textId="77777777" w:rsidR="006A20CC" w:rsidRPr="00D63E6F" w:rsidRDefault="006A20CC" w:rsidP="0038179C">
      <w:pPr>
        <w:spacing w:line="240" w:lineRule="auto"/>
        <w:rPr>
          <w:rFonts w:cs="Arial"/>
          <w:color w:val="002F5D"/>
        </w:rPr>
      </w:pPr>
    </w:p>
    <w:p w14:paraId="549FE410" w14:textId="77777777" w:rsidR="00BD7AAB" w:rsidRPr="00D63E6F" w:rsidRDefault="00BD7AAB" w:rsidP="0038179C">
      <w:pPr>
        <w:spacing w:line="240" w:lineRule="auto"/>
        <w:rPr>
          <w:rFonts w:cs="Arial"/>
          <w:color w:val="002F5D"/>
        </w:rPr>
      </w:pPr>
      <w:r w:rsidRPr="00D63E6F">
        <w:rPr>
          <w:noProof/>
          <w:lang w:eastAsia="en-GB"/>
        </w:rPr>
        <w:drawing>
          <wp:inline distT="0" distB="0" distL="0" distR="0" wp14:anchorId="347E1010" wp14:editId="633B1485">
            <wp:extent cx="4800600" cy="290512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00600" cy="2905125"/>
                    </a:xfrm>
                    <a:prstGeom prst="rect">
                      <a:avLst/>
                    </a:prstGeom>
                    <a:noFill/>
                    <a:ln>
                      <a:noFill/>
                    </a:ln>
                  </pic:spPr>
                </pic:pic>
              </a:graphicData>
            </a:graphic>
          </wp:inline>
        </w:drawing>
      </w:r>
    </w:p>
    <w:p w14:paraId="14FD15E7" w14:textId="77777777" w:rsidR="006A20CC" w:rsidRDefault="006A20CC" w:rsidP="0038179C">
      <w:pPr>
        <w:spacing w:line="240" w:lineRule="auto"/>
        <w:rPr>
          <w:rFonts w:eastAsia="Times New Roman" w:cs="Times New Roman"/>
          <w:b/>
          <w:bCs/>
          <w:color w:val="002F5D"/>
          <w:lang w:eastAsia="en-GB"/>
        </w:rPr>
      </w:pPr>
    </w:p>
    <w:p w14:paraId="4C3DFB76" w14:textId="77777777" w:rsidR="00BD7AAB" w:rsidRPr="00D63E6F" w:rsidRDefault="00BD7AAB"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NOMIS from PHE Pub</w:t>
      </w:r>
      <w:r w:rsidR="007F70D8">
        <w:rPr>
          <w:rFonts w:eastAsia="Times New Roman" w:cs="Times New Roman"/>
          <w:color w:val="002F5D"/>
          <w:lang w:eastAsia="en-GB"/>
        </w:rPr>
        <w:t>lic Health Outcomes Framework</w:t>
      </w:r>
    </w:p>
    <w:p w14:paraId="00E4AEB8" w14:textId="77777777" w:rsidR="00BD7AAB" w:rsidRPr="00D63E6F" w:rsidRDefault="00BD7AAB" w:rsidP="0038179C">
      <w:pPr>
        <w:spacing w:line="240" w:lineRule="auto"/>
        <w:rPr>
          <w:rFonts w:eastAsia="Times New Roman" w:cs="Times New Roman"/>
          <w:color w:val="002F5D"/>
          <w:lang w:eastAsia="en-GB"/>
        </w:rPr>
      </w:pPr>
    </w:p>
    <w:p w14:paraId="600F7BF1" w14:textId="77777777" w:rsidR="00BD7AAB" w:rsidRPr="00D63E6F" w:rsidRDefault="00BD7AAB" w:rsidP="0038179C">
      <w:pPr>
        <w:spacing w:line="240" w:lineRule="auto"/>
        <w:rPr>
          <w:rFonts w:cs="Arial"/>
          <w:b/>
          <w:color w:val="002F5D"/>
        </w:rPr>
      </w:pPr>
      <w:r w:rsidRPr="00D63E6F">
        <w:rPr>
          <w:rFonts w:cs="Arial"/>
          <w:b/>
          <w:color w:val="002F5D"/>
        </w:rPr>
        <w:t>Key points:</w:t>
      </w:r>
    </w:p>
    <w:p w14:paraId="4D12C81C" w14:textId="77777777" w:rsidR="00944F0B" w:rsidRPr="00D63E6F" w:rsidRDefault="008F39E1" w:rsidP="0038179C">
      <w:pPr>
        <w:pStyle w:val="ListParagraph"/>
        <w:numPr>
          <w:ilvl w:val="0"/>
          <w:numId w:val="43"/>
        </w:numPr>
        <w:spacing w:line="240" w:lineRule="auto"/>
        <w:rPr>
          <w:rFonts w:cs="Arial"/>
          <w:color w:val="002F5D"/>
        </w:rPr>
      </w:pPr>
      <w:r w:rsidRPr="00D63E6F">
        <w:rPr>
          <w:rFonts w:cs="Arial"/>
          <w:color w:val="002F5D"/>
        </w:rPr>
        <w:t xml:space="preserve">There is no </w:t>
      </w:r>
      <w:r w:rsidR="00E30335" w:rsidRPr="00D63E6F">
        <w:rPr>
          <w:rFonts w:cs="Arial"/>
          <w:color w:val="002F5D"/>
        </w:rPr>
        <w:t xml:space="preserve">statistically important difference </w:t>
      </w:r>
      <w:r w:rsidR="00D358C1" w:rsidRPr="00D63E6F">
        <w:rPr>
          <w:rFonts w:cs="Arial"/>
          <w:color w:val="002F5D"/>
        </w:rPr>
        <w:t xml:space="preserve">between any of Cambridgeshire’s rates and </w:t>
      </w:r>
      <w:r w:rsidR="00E30335" w:rsidRPr="00D63E6F">
        <w:rPr>
          <w:rFonts w:cs="Arial"/>
          <w:color w:val="002F5D"/>
        </w:rPr>
        <w:t>the national rate for the gap in the employment rate between those with a long-term health condition and the overall employment rate.</w:t>
      </w:r>
    </w:p>
    <w:p w14:paraId="6493AD44" w14:textId="77777777" w:rsidR="00E30335" w:rsidRPr="00D63E6F" w:rsidRDefault="00E30335" w:rsidP="0038179C">
      <w:pPr>
        <w:pStyle w:val="ListParagraph"/>
        <w:numPr>
          <w:ilvl w:val="0"/>
          <w:numId w:val="43"/>
        </w:numPr>
        <w:spacing w:line="240" w:lineRule="auto"/>
        <w:rPr>
          <w:rFonts w:cs="Arial"/>
          <w:color w:val="002F5D"/>
        </w:rPr>
      </w:pPr>
      <w:r w:rsidRPr="00D63E6F">
        <w:rPr>
          <w:rFonts w:cs="Arial"/>
          <w:color w:val="002F5D"/>
        </w:rPr>
        <w:t>Based on a simple ranking Huntingdonshire and Fenland have the greatest percentage point gaps.</w:t>
      </w:r>
    </w:p>
    <w:p w14:paraId="106AF467" w14:textId="77777777" w:rsidR="00E30335" w:rsidRPr="00D63E6F" w:rsidRDefault="00E30335" w:rsidP="0038179C">
      <w:pPr>
        <w:spacing w:line="240" w:lineRule="auto"/>
        <w:rPr>
          <w:rFonts w:cs="Arial"/>
          <w:color w:val="002F5D"/>
        </w:rPr>
      </w:pPr>
    </w:p>
    <w:p w14:paraId="722EE011" w14:textId="77777777" w:rsidR="00BE27DA" w:rsidRPr="007F70D8" w:rsidRDefault="007F70D8">
      <w:pPr>
        <w:rPr>
          <w:rFonts w:cs="Arial"/>
          <w:color w:val="002F5D"/>
        </w:rPr>
      </w:pPr>
      <w:r>
        <w:rPr>
          <w:rFonts w:cs="Arial"/>
          <w:color w:val="002F5D"/>
        </w:rPr>
        <w:t xml:space="preserve">USEFUL LINK: </w:t>
      </w:r>
      <w:hyperlink r:id="rId105" w:history="1">
        <w:r w:rsidRPr="007F70D8">
          <w:rPr>
            <w:rStyle w:val="Hyperlink"/>
            <w:rFonts w:cs="Arial"/>
          </w:rPr>
          <w:t>http://www.phoutcomes.info</w:t>
        </w:r>
      </w:hyperlink>
    </w:p>
    <w:p w14:paraId="0B56E56A" w14:textId="77777777" w:rsidR="007F70D8" w:rsidRDefault="007F70D8">
      <w:pPr>
        <w:rPr>
          <w:rFonts w:cs="Arial"/>
          <w:b/>
          <w:color w:val="002F5D"/>
        </w:rPr>
      </w:pPr>
      <w:r>
        <w:rPr>
          <w:rFonts w:cs="Arial"/>
          <w:b/>
          <w:color w:val="002F5D"/>
        </w:rPr>
        <w:br w:type="page"/>
      </w:r>
    </w:p>
    <w:p w14:paraId="1FABC317" w14:textId="77777777" w:rsidR="0085754D"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26</w:t>
      </w:r>
      <w:r w:rsidRPr="00B43863">
        <w:rPr>
          <w:b/>
          <w:color w:val="002F5D"/>
        </w:rPr>
        <w:fldChar w:fldCharType="end"/>
      </w:r>
      <w:r w:rsidR="0085754D" w:rsidRPr="00B43863">
        <w:rPr>
          <w:rFonts w:cs="Arial"/>
          <w:color w:val="002F5D"/>
        </w:rPr>
        <w:t>. Employment Support Allowance (ESA) claimants for mental and behavioural disorders: rate per 1,000 working age population (people aged 16-64 years), 2016</w:t>
      </w:r>
    </w:p>
    <w:p w14:paraId="1B6809F2" w14:textId="77777777" w:rsidR="007D7A29" w:rsidRPr="00D63E6F" w:rsidRDefault="007D7A29" w:rsidP="0038179C">
      <w:pPr>
        <w:spacing w:line="240" w:lineRule="auto"/>
        <w:rPr>
          <w:rFonts w:cs="Arial"/>
          <w:color w:val="002F5D"/>
        </w:rPr>
      </w:pPr>
    </w:p>
    <w:p w14:paraId="0152526C" w14:textId="77777777" w:rsidR="0085754D" w:rsidRDefault="0085754D" w:rsidP="0038179C">
      <w:pPr>
        <w:spacing w:line="240" w:lineRule="auto"/>
        <w:rPr>
          <w:rFonts w:cs="Arial"/>
          <w:color w:val="002F5D"/>
        </w:rPr>
      </w:pPr>
      <w:r w:rsidRPr="00D63E6F">
        <w:rPr>
          <w:noProof/>
          <w:lang w:eastAsia="en-GB"/>
        </w:rPr>
        <w:drawing>
          <wp:inline distT="0" distB="0" distL="0" distR="0" wp14:anchorId="6C8F22EE" wp14:editId="4A3C04E3">
            <wp:extent cx="5086350" cy="176212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86350" cy="1762125"/>
                    </a:xfrm>
                    <a:prstGeom prst="rect">
                      <a:avLst/>
                    </a:prstGeom>
                    <a:noFill/>
                    <a:ln>
                      <a:noFill/>
                    </a:ln>
                  </pic:spPr>
                </pic:pic>
              </a:graphicData>
            </a:graphic>
          </wp:inline>
        </w:drawing>
      </w:r>
    </w:p>
    <w:p w14:paraId="4E30B3FA" w14:textId="77777777" w:rsidR="00681166" w:rsidRPr="00D63E6F" w:rsidRDefault="00681166" w:rsidP="0038179C">
      <w:pPr>
        <w:spacing w:line="240" w:lineRule="auto"/>
        <w:rPr>
          <w:rFonts w:cs="Arial"/>
          <w:color w:val="002F5D"/>
        </w:rPr>
      </w:pPr>
    </w:p>
    <w:p w14:paraId="3D75673F" w14:textId="77777777" w:rsidR="0085754D" w:rsidRPr="00D63E6F" w:rsidRDefault="0085754D" w:rsidP="0038179C">
      <w:pPr>
        <w:spacing w:line="240" w:lineRule="auto"/>
        <w:rPr>
          <w:rFonts w:cs="Arial"/>
          <w:color w:val="002F5D"/>
        </w:rPr>
      </w:pPr>
      <w:r w:rsidRPr="00D63E6F">
        <w:rPr>
          <w:noProof/>
          <w:lang w:eastAsia="en-GB"/>
        </w:rPr>
        <w:drawing>
          <wp:inline distT="0" distB="0" distL="0" distR="0" wp14:anchorId="7B945F30" wp14:editId="0614B5C5">
            <wp:extent cx="3667125" cy="39052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67125" cy="390525"/>
                    </a:xfrm>
                    <a:prstGeom prst="rect">
                      <a:avLst/>
                    </a:prstGeom>
                    <a:noFill/>
                    <a:ln>
                      <a:noFill/>
                    </a:ln>
                  </pic:spPr>
                </pic:pic>
              </a:graphicData>
            </a:graphic>
          </wp:inline>
        </w:drawing>
      </w:r>
    </w:p>
    <w:p w14:paraId="5C06B0A1" w14:textId="77777777" w:rsidR="007D7A29" w:rsidRDefault="007D7A29" w:rsidP="0038179C">
      <w:pPr>
        <w:spacing w:line="240" w:lineRule="auto"/>
        <w:rPr>
          <w:rFonts w:eastAsia="Times New Roman" w:cs="Times New Roman"/>
          <w:b/>
          <w:bCs/>
          <w:color w:val="002F5D"/>
          <w:lang w:eastAsia="en-GB"/>
        </w:rPr>
      </w:pPr>
    </w:p>
    <w:p w14:paraId="07B2FB0A" w14:textId="77777777" w:rsidR="0085754D" w:rsidRPr="00D63E6F" w:rsidRDefault="0085754D"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NOMIS, from PHE Ment</w:t>
      </w:r>
      <w:r w:rsidR="007F70D8">
        <w:rPr>
          <w:rFonts w:eastAsia="Times New Roman" w:cs="Times New Roman"/>
          <w:color w:val="002F5D"/>
          <w:lang w:eastAsia="en-GB"/>
        </w:rPr>
        <w:t>al Health and Wellbeing JSNA</w:t>
      </w:r>
    </w:p>
    <w:p w14:paraId="78556D58" w14:textId="77777777" w:rsidR="0085754D" w:rsidRPr="00D63E6F" w:rsidRDefault="0085754D" w:rsidP="0038179C">
      <w:pPr>
        <w:spacing w:line="240" w:lineRule="auto"/>
        <w:rPr>
          <w:rFonts w:cs="Arial"/>
          <w:color w:val="002F5D"/>
        </w:rPr>
      </w:pPr>
    </w:p>
    <w:p w14:paraId="0050CA73" w14:textId="77777777" w:rsidR="0085754D" w:rsidRPr="00B43863" w:rsidRDefault="003A2AC2" w:rsidP="003A2AC2">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38</w:t>
      </w:r>
      <w:r w:rsidRPr="00B43863">
        <w:rPr>
          <w:b/>
          <w:color w:val="002F5D"/>
        </w:rPr>
        <w:fldChar w:fldCharType="end"/>
      </w:r>
      <w:r w:rsidR="0085754D" w:rsidRPr="00B43863">
        <w:rPr>
          <w:rFonts w:cs="Arial"/>
          <w:b/>
          <w:color w:val="002F5D"/>
        </w:rPr>
        <w:t>.</w:t>
      </w:r>
      <w:r w:rsidR="0085754D" w:rsidRPr="00B43863">
        <w:rPr>
          <w:rFonts w:cs="Arial"/>
          <w:color w:val="002F5D"/>
        </w:rPr>
        <w:t xml:space="preserve"> Employment Support Allowance (ESA) claimants for mental and behavioural disorders: rate per 1,000 working age population (people aged 16-64 years), 2016</w:t>
      </w:r>
    </w:p>
    <w:p w14:paraId="36734C75" w14:textId="77777777" w:rsidR="006C760C" w:rsidRPr="006C760C" w:rsidRDefault="006C760C" w:rsidP="006C760C"/>
    <w:p w14:paraId="00490491" w14:textId="77777777" w:rsidR="00521773" w:rsidRPr="00D63E6F" w:rsidRDefault="006C760C" w:rsidP="0038179C">
      <w:pPr>
        <w:spacing w:line="240" w:lineRule="auto"/>
        <w:rPr>
          <w:rFonts w:cs="Arial"/>
          <w:color w:val="002F5D"/>
        </w:rPr>
      </w:pPr>
      <w:r>
        <w:rPr>
          <w:rFonts w:cs="Arial"/>
          <w:noProof/>
          <w:color w:val="002F5D"/>
          <w:lang w:eastAsia="en-GB"/>
        </w:rPr>
        <w:drawing>
          <wp:inline distT="0" distB="0" distL="0" distR="0" wp14:anchorId="638DE775" wp14:editId="55F569BD">
            <wp:extent cx="4803775" cy="2908300"/>
            <wp:effectExtent l="0" t="0" r="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03775" cy="2908300"/>
                    </a:xfrm>
                    <a:prstGeom prst="rect">
                      <a:avLst/>
                    </a:prstGeom>
                    <a:noFill/>
                  </pic:spPr>
                </pic:pic>
              </a:graphicData>
            </a:graphic>
          </wp:inline>
        </w:drawing>
      </w:r>
    </w:p>
    <w:p w14:paraId="0C40EB4C" w14:textId="77777777" w:rsidR="00521773" w:rsidRDefault="00521773" w:rsidP="0038179C">
      <w:pPr>
        <w:spacing w:line="240" w:lineRule="auto"/>
        <w:rPr>
          <w:rFonts w:eastAsia="Times New Roman" w:cs="Times New Roman"/>
          <w:b/>
          <w:bCs/>
          <w:color w:val="002F5D"/>
          <w:lang w:eastAsia="en-GB"/>
        </w:rPr>
      </w:pPr>
    </w:p>
    <w:p w14:paraId="318F7411" w14:textId="77777777" w:rsidR="0085754D" w:rsidRPr="00D63E6F" w:rsidRDefault="0085754D"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NOMIS, from PHE Ment</w:t>
      </w:r>
      <w:r w:rsidR="007F70D8">
        <w:rPr>
          <w:rFonts w:eastAsia="Times New Roman" w:cs="Times New Roman"/>
          <w:color w:val="002F5D"/>
          <w:lang w:eastAsia="en-GB"/>
        </w:rPr>
        <w:t>al Health and Wellbeing JSNA</w:t>
      </w:r>
    </w:p>
    <w:p w14:paraId="67646D88" w14:textId="77777777" w:rsidR="0055077D" w:rsidRPr="00D63E6F" w:rsidRDefault="0055077D" w:rsidP="0038179C">
      <w:pPr>
        <w:spacing w:line="240" w:lineRule="auto"/>
        <w:ind w:left="360"/>
        <w:rPr>
          <w:rFonts w:cs="Arial"/>
          <w:color w:val="002F5D"/>
        </w:rPr>
      </w:pPr>
    </w:p>
    <w:p w14:paraId="12CAE24C" w14:textId="77777777" w:rsidR="007F70D8" w:rsidRDefault="007F70D8">
      <w:pPr>
        <w:rPr>
          <w:rFonts w:cs="Arial"/>
          <w:b/>
          <w:color w:val="002F5D"/>
        </w:rPr>
      </w:pPr>
      <w:r>
        <w:rPr>
          <w:rFonts w:cs="Arial"/>
          <w:b/>
          <w:color w:val="002F5D"/>
        </w:rPr>
        <w:br w:type="page"/>
      </w:r>
    </w:p>
    <w:p w14:paraId="0C583E5A" w14:textId="77777777" w:rsidR="00047677"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39</w:t>
      </w:r>
      <w:r w:rsidRPr="00B43863">
        <w:rPr>
          <w:b/>
          <w:color w:val="002F5D"/>
        </w:rPr>
        <w:fldChar w:fldCharType="end"/>
      </w:r>
      <w:r w:rsidR="0085754D" w:rsidRPr="00B43863">
        <w:rPr>
          <w:rFonts w:cs="Arial"/>
          <w:b/>
          <w:color w:val="002F5D"/>
        </w:rPr>
        <w:t>.</w:t>
      </w:r>
      <w:r w:rsidR="0085754D" w:rsidRPr="00B43863">
        <w:rPr>
          <w:rFonts w:cs="Arial"/>
          <w:color w:val="002F5D"/>
        </w:rPr>
        <w:t xml:space="preserve"> Trends in employment Support Allowance (ESA) claimants for mental and behavioural disorders: rate per 1,000 working age population (people aged 16-64 years), 2012-2016</w:t>
      </w:r>
    </w:p>
    <w:p w14:paraId="305CB3C6" w14:textId="77777777" w:rsidR="00521773" w:rsidRPr="00D63E6F" w:rsidRDefault="00521773" w:rsidP="0038179C">
      <w:pPr>
        <w:spacing w:line="240" w:lineRule="auto"/>
        <w:rPr>
          <w:rFonts w:cs="Arial"/>
          <w:color w:val="002F5D"/>
        </w:rPr>
      </w:pPr>
    </w:p>
    <w:p w14:paraId="6F698BCB" w14:textId="77777777" w:rsidR="0085754D" w:rsidRPr="00D63E6F" w:rsidRDefault="0085754D" w:rsidP="0038179C">
      <w:pPr>
        <w:spacing w:line="240" w:lineRule="auto"/>
        <w:rPr>
          <w:rFonts w:cs="Arial"/>
          <w:color w:val="002F5D"/>
        </w:rPr>
      </w:pPr>
      <w:r w:rsidRPr="00D63E6F">
        <w:rPr>
          <w:noProof/>
          <w:lang w:eastAsia="en-GB"/>
        </w:rPr>
        <w:drawing>
          <wp:inline distT="0" distB="0" distL="0" distR="0" wp14:anchorId="42E669A0" wp14:editId="1C6F0388">
            <wp:extent cx="4591050" cy="27622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3F24D4EB" w14:textId="77777777" w:rsidR="00521773" w:rsidRDefault="00521773" w:rsidP="0038179C">
      <w:pPr>
        <w:spacing w:line="240" w:lineRule="auto"/>
        <w:rPr>
          <w:rFonts w:eastAsia="Times New Roman" w:cs="Times New Roman"/>
          <w:b/>
          <w:bCs/>
          <w:color w:val="002F5D"/>
          <w:lang w:eastAsia="en-GB"/>
        </w:rPr>
      </w:pPr>
    </w:p>
    <w:p w14:paraId="0309240D" w14:textId="77777777" w:rsidR="00183E30" w:rsidRPr="00D63E6F" w:rsidRDefault="0085754D"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Source:</w:t>
      </w:r>
      <w:r w:rsidRPr="00D63E6F">
        <w:rPr>
          <w:rFonts w:eastAsia="Times New Roman" w:cs="Times New Roman"/>
          <w:color w:val="002F5D"/>
          <w:lang w:eastAsia="en-GB"/>
        </w:rPr>
        <w:t xml:space="preserve"> NOMIS, from PHE Ment</w:t>
      </w:r>
      <w:r w:rsidR="007F70D8">
        <w:rPr>
          <w:rFonts w:eastAsia="Times New Roman" w:cs="Times New Roman"/>
          <w:color w:val="002F5D"/>
          <w:lang w:eastAsia="en-GB"/>
        </w:rPr>
        <w:t>al Health and Wellbeing JSNA</w:t>
      </w:r>
    </w:p>
    <w:p w14:paraId="10B8B0B0" w14:textId="77777777" w:rsidR="0085754D" w:rsidRPr="00D63E6F" w:rsidRDefault="0085754D" w:rsidP="0038179C">
      <w:pPr>
        <w:spacing w:line="240" w:lineRule="auto"/>
        <w:rPr>
          <w:rFonts w:cs="Arial"/>
          <w:color w:val="002F5D"/>
        </w:rPr>
      </w:pPr>
    </w:p>
    <w:p w14:paraId="185EF8A1" w14:textId="77777777" w:rsidR="00D358C1" w:rsidRPr="00D63E6F" w:rsidRDefault="00D358C1" w:rsidP="0038179C">
      <w:pPr>
        <w:spacing w:line="240" w:lineRule="auto"/>
        <w:rPr>
          <w:rFonts w:cs="Arial"/>
          <w:b/>
          <w:color w:val="002F5D"/>
        </w:rPr>
      </w:pPr>
      <w:r w:rsidRPr="00D63E6F">
        <w:rPr>
          <w:rFonts w:cs="Arial"/>
          <w:b/>
          <w:color w:val="002F5D"/>
        </w:rPr>
        <w:t>Key points:</w:t>
      </w:r>
    </w:p>
    <w:p w14:paraId="0E74F4CF" w14:textId="77777777" w:rsidR="00EC6D7F" w:rsidRPr="00D63E6F" w:rsidRDefault="00D358C1" w:rsidP="0038179C">
      <w:pPr>
        <w:pStyle w:val="ListParagraph"/>
        <w:numPr>
          <w:ilvl w:val="0"/>
          <w:numId w:val="44"/>
        </w:numPr>
        <w:spacing w:line="240" w:lineRule="auto"/>
        <w:rPr>
          <w:rFonts w:cs="Arial"/>
          <w:color w:val="002F5D"/>
        </w:rPr>
      </w:pPr>
      <w:r w:rsidRPr="00D63E6F">
        <w:rPr>
          <w:rFonts w:cs="Arial"/>
          <w:color w:val="002F5D"/>
        </w:rPr>
        <w:t xml:space="preserve">Fenland’s rate of employment support allowance (ESA) claimants for mental and behavioural disorders is the only one in Cambridgeshire that is statistically significantly similar to the England rate. Rates in all other districts, and the county average, </w:t>
      </w:r>
      <w:r w:rsidR="00521773">
        <w:rPr>
          <w:rFonts w:cs="Arial"/>
          <w:color w:val="002F5D"/>
        </w:rPr>
        <w:t>are</w:t>
      </w:r>
      <w:r w:rsidRPr="00D63E6F">
        <w:rPr>
          <w:rFonts w:cs="Arial"/>
          <w:color w:val="002F5D"/>
        </w:rPr>
        <w:t xml:space="preserve"> statistically significantly better than the England level.</w:t>
      </w:r>
    </w:p>
    <w:p w14:paraId="37E06525" w14:textId="77777777" w:rsidR="006C7FE9" w:rsidRPr="00D63E6F" w:rsidRDefault="0084438B" w:rsidP="0038179C">
      <w:pPr>
        <w:pStyle w:val="ListParagraph"/>
        <w:numPr>
          <w:ilvl w:val="0"/>
          <w:numId w:val="44"/>
        </w:numPr>
        <w:spacing w:line="240" w:lineRule="auto"/>
        <w:rPr>
          <w:rFonts w:cs="Arial"/>
          <w:color w:val="002F5D"/>
        </w:rPr>
      </w:pPr>
      <w:r>
        <w:rPr>
          <w:rFonts w:cs="Arial"/>
          <w:color w:val="002F5D"/>
        </w:rPr>
        <w:t>Cambridge</w:t>
      </w:r>
      <w:r w:rsidR="006C7FE9" w:rsidRPr="00D63E6F">
        <w:rPr>
          <w:rFonts w:cs="Arial"/>
          <w:color w:val="002F5D"/>
        </w:rPr>
        <w:t>’s rate, along with Fenland’s rate, are higher than Cambridgeshire average, with all other district rates being lower than the county rate.</w:t>
      </w:r>
    </w:p>
    <w:p w14:paraId="3694FBE8" w14:textId="77777777" w:rsidR="00D358C1" w:rsidRPr="00D63E6F" w:rsidRDefault="00F21D23" w:rsidP="0038179C">
      <w:pPr>
        <w:pStyle w:val="ListParagraph"/>
        <w:numPr>
          <w:ilvl w:val="0"/>
          <w:numId w:val="44"/>
        </w:numPr>
        <w:spacing w:line="240" w:lineRule="auto"/>
        <w:rPr>
          <w:rFonts w:cs="Arial"/>
          <w:color w:val="002F5D"/>
        </w:rPr>
      </w:pPr>
      <w:r w:rsidRPr="00D63E6F">
        <w:rPr>
          <w:rFonts w:cs="Arial"/>
          <w:color w:val="002F5D"/>
        </w:rPr>
        <w:t>Cambridgeshire, all of the districts and England have an increasing rate of claimants with mental and behavioural disorders.</w:t>
      </w:r>
    </w:p>
    <w:p w14:paraId="0C90C75B" w14:textId="77777777" w:rsidR="00C776B5" w:rsidRPr="00D63E6F" w:rsidRDefault="00C776B5" w:rsidP="0038179C">
      <w:pPr>
        <w:spacing w:line="240" w:lineRule="auto"/>
        <w:rPr>
          <w:rFonts w:cs="Arial"/>
          <w:color w:val="002F5D"/>
        </w:rPr>
      </w:pPr>
    </w:p>
    <w:p w14:paraId="293C99E5" w14:textId="77777777" w:rsidR="007F70D8" w:rsidRPr="007F70D8" w:rsidRDefault="007F70D8" w:rsidP="007F70D8">
      <w:pPr>
        <w:rPr>
          <w:rFonts w:cs="Arial"/>
          <w:color w:val="002F5D"/>
        </w:rPr>
      </w:pPr>
      <w:r w:rsidRPr="007F70D8">
        <w:rPr>
          <w:rFonts w:cs="Arial"/>
          <w:color w:val="002F5D"/>
        </w:rPr>
        <w:t xml:space="preserve">USEFUL LINK: </w:t>
      </w:r>
      <w:hyperlink r:id="rId110" w:history="1">
        <w:r w:rsidRPr="007F70D8">
          <w:rPr>
            <w:rStyle w:val="Hyperlink"/>
            <w:rFonts w:cs="Arial"/>
          </w:rPr>
          <w:t>http://fingertips.phe.org.uk/mh-js</w:t>
        </w:r>
        <w:r w:rsidRPr="007F70D8">
          <w:rPr>
            <w:rStyle w:val="Hyperlink"/>
            <w:rFonts w:cs="Arial"/>
          </w:rPr>
          <w:t>n</w:t>
        </w:r>
        <w:r w:rsidRPr="007F70D8">
          <w:rPr>
            <w:rStyle w:val="Hyperlink"/>
            <w:rFonts w:cs="Arial"/>
          </w:rPr>
          <w:t>a</w:t>
        </w:r>
      </w:hyperlink>
      <w:r w:rsidRPr="007F70D8">
        <w:rPr>
          <w:rFonts w:cs="Arial"/>
          <w:color w:val="002F5D"/>
        </w:rPr>
        <w:br w:type="page"/>
      </w:r>
    </w:p>
    <w:p w14:paraId="14E8A3A3" w14:textId="77777777" w:rsidR="007C40C2" w:rsidRDefault="007C40C2" w:rsidP="0038179C">
      <w:pPr>
        <w:spacing w:line="240" w:lineRule="auto"/>
        <w:rPr>
          <w:rFonts w:cs="Arial"/>
          <w:b/>
          <w:color w:val="002F5D"/>
        </w:rPr>
        <w:sectPr w:rsidR="007C40C2" w:rsidSect="000E43D3">
          <w:pgSz w:w="11906" w:h="16838"/>
          <w:pgMar w:top="1134" w:right="1134" w:bottom="1134" w:left="1134" w:header="709" w:footer="709" w:gutter="0"/>
          <w:cols w:space="708"/>
          <w:docGrid w:linePitch="360"/>
        </w:sectPr>
      </w:pPr>
    </w:p>
    <w:p w14:paraId="3BDA5598" w14:textId="77777777" w:rsidR="00C776B5" w:rsidRPr="00B43863" w:rsidRDefault="00DC7DEE" w:rsidP="00DC7DEE">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27</w:t>
      </w:r>
      <w:r w:rsidRPr="00B43863">
        <w:rPr>
          <w:b/>
          <w:color w:val="002F5D"/>
        </w:rPr>
        <w:fldChar w:fldCharType="end"/>
      </w:r>
      <w:r w:rsidR="00C776B5" w:rsidRPr="00B43863">
        <w:rPr>
          <w:rFonts w:cs="Arial"/>
          <w:color w:val="002F5D"/>
        </w:rPr>
        <w:t>. Wider determinants of health and wellbeing: summary of key indicators from Public Health England’s Wider Determinants Atlas</w:t>
      </w:r>
    </w:p>
    <w:p w14:paraId="42127698" w14:textId="77777777" w:rsidR="00DD0F34" w:rsidRPr="00D63E6F" w:rsidRDefault="00DD0F34" w:rsidP="0038179C">
      <w:pPr>
        <w:spacing w:line="240" w:lineRule="auto"/>
        <w:rPr>
          <w:rFonts w:cs="Arial"/>
          <w:color w:val="002F5D"/>
        </w:rPr>
      </w:pPr>
    </w:p>
    <w:p w14:paraId="595C7EE8" w14:textId="77777777" w:rsidR="00C776B5" w:rsidRPr="00D63E6F" w:rsidRDefault="00363ED3" w:rsidP="0038179C">
      <w:pPr>
        <w:spacing w:line="240" w:lineRule="auto"/>
        <w:rPr>
          <w:rFonts w:cs="Arial"/>
          <w:color w:val="002F5D"/>
        </w:rPr>
      </w:pPr>
      <w:r w:rsidRPr="00D63E6F">
        <w:rPr>
          <w:noProof/>
          <w:lang w:eastAsia="en-GB"/>
        </w:rPr>
        <w:drawing>
          <wp:inline distT="0" distB="0" distL="0" distR="0" wp14:anchorId="69E73B2A" wp14:editId="66D5B464">
            <wp:extent cx="9113483" cy="25812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131943" cy="2586504"/>
                    </a:xfrm>
                    <a:prstGeom prst="rect">
                      <a:avLst/>
                    </a:prstGeom>
                    <a:noFill/>
                    <a:ln>
                      <a:noFill/>
                    </a:ln>
                  </pic:spPr>
                </pic:pic>
              </a:graphicData>
            </a:graphic>
          </wp:inline>
        </w:drawing>
      </w:r>
    </w:p>
    <w:p w14:paraId="4C7D7461" w14:textId="77777777" w:rsidR="00DD0F34" w:rsidRDefault="00DD0F34" w:rsidP="0038179C">
      <w:pPr>
        <w:spacing w:line="240" w:lineRule="auto"/>
        <w:rPr>
          <w:rFonts w:cs="Arial"/>
          <w:b/>
          <w:color w:val="002F5D"/>
        </w:rPr>
      </w:pPr>
    </w:p>
    <w:p w14:paraId="03E68EE0" w14:textId="77777777" w:rsidR="00C776B5" w:rsidRDefault="00C776B5" w:rsidP="0038179C">
      <w:pPr>
        <w:spacing w:line="240" w:lineRule="auto"/>
        <w:rPr>
          <w:rFonts w:cs="Arial"/>
          <w:color w:val="002F5D"/>
        </w:rPr>
      </w:pPr>
      <w:r w:rsidRPr="00D63E6F">
        <w:rPr>
          <w:rFonts w:cs="Arial"/>
          <w:b/>
          <w:color w:val="002F5D"/>
        </w:rPr>
        <w:t>Note:</w:t>
      </w:r>
      <w:r w:rsidRPr="00D63E6F">
        <w:rPr>
          <w:rFonts w:cs="Arial"/>
          <w:color w:val="002F5D"/>
        </w:rPr>
        <w:t xml:space="preserve"> * Full indicator descriptions and definitions are available at </w:t>
      </w:r>
      <w:hyperlink r:id="rId112" w:history="1">
        <w:r w:rsidR="009775E7" w:rsidRPr="00BC3356">
          <w:rPr>
            <w:rStyle w:val="Hyperlink"/>
            <w:rFonts w:cs="Arial"/>
          </w:rPr>
          <w:t>https://fingertips.phe.org.uk/profil</w:t>
        </w:r>
        <w:r w:rsidR="009775E7" w:rsidRPr="00BC3356">
          <w:rPr>
            <w:rStyle w:val="Hyperlink"/>
            <w:rFonts w:cs="Arial"/>
          </w:rPr>
          <w:t>e</w:t>
        </w:r>
        <w:r w:rsidR="009775E7" w:rsidRPr="00BC3356">
          <w:rPr>
            <w:rStyle w:val="Hyperlink"/>
            <w:rFonts w:cs="Arial"/>
          </w:rPr>
          <w:t>/wider-determinants</w:t>
        </w:r>
      </w:hyperlink>
      <w:r w:rsidR="009775E7">
        <w:rPr>
          <w:rFonts w:cs="Arial"/>
          <w:color w:val="002F5D"/>
        </w:rPr>
        <w:t xml:space="preserve"> </w:t>
      </w:r>
    </w:p>
    <w:p w14:paraId="596DB663" w14:textId="77777777" w:rsidR="00B42CFC" w:rsidRDefault="00B42CFC" w:rsidP="0038179C">
      <w:pPr>
        <w:spacing w:line="240" w:lineRule="auto"/>
        <w:rPr>
          <w:rFonts w:cs="Arial"/>
          <w:color w:val="002F5D"/>
        </w:rPr>
      </w:pPr>
    </w:p>
    <w:p w14:paraId="3F03CE7D" w14:textId="77777777" w:rsidR="009775E7" w:rsidRPr="009775E7" w:rsidRDefault="009775E7" w:rsidP="0038179C">
      <w:pPr>
        <w:spacing w:line="240" w:lineRule="auto"/>
        <w:rPr>
          <w:rFonts w:cs="Arial"/>
          <w:color w:val="002F5D"/>
          <w:sz w:val="8"/>
        </w:rPr>
      </w:pPr>
    </w:p>
    <w:p w14:paraId="10156436" w14:textId="77777777" w:rsidR="00C776B5" w:rsidRPr="00D63E6F" w:rsidRDefault="00C776B5" w:rsidP="0038179C">
      <w:pPr>
        <w:spacing w:line="240" w:lineRule="auto"/>
        <w:rPr>
          <w:rFonts w:cs="Arial"/>
          <w:color w:val="002F5D"/>
        </w:rPr>
      </w:pPr>
      <w:r w:rsidRPr="00D63E6F">
        <w:rPr>
          <w:noProof/>
          <w:lang w:eastAsia="en-GB"/>
        </w:rPr>
        <w:drawing>
          <wp:inline distT="0" distB="0" distL="0" distR="0" wp14:anchorId="2F763D04" wp14:editId="72BD0B77">
            <wp:extent cx="7800976" cy="10287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906144" cy="1042568"/>
                    </a:xfrm>
                    <a:prstGeom prst="rect">
                      <a:avLst/>
                    </a:prstGeom>
                    <a:noFill/>
                    <a:ln>
                      <a:noFill/>
                    </a:ln>
                  </pic:spPr>
                </pic:pic>
              </a:graphicData>
            </a:graphic>
          </wp:inline>
        </w:drawing>
      </w:r>
    </w:p>
    <w:p w14:paraId="1FB21415" w14:textId="77777777" w:rsidR="009775E7" w:rsidRPr="009775E7" w:rsidRDefault="009775E7" w:rsidP="0038179C">
      <w:pPr>
        <w:spacing w:line="240" w:lineRule="auto"/>
        <w:rPr>
          <w:rFonts w:eastAsia="Times New Roman" w:cs="Times New Roman"/>
          <w:b/>
          <w:bCs/>
          <w:color w:val="002F5D"/>
          <w:sz w:val="12"/>
          <w:lang w:eastAsia="en-GB"/>
        </w:rPr>
      </w:pPr>
    </w:p>
    <w:p w14:paraId="0DB92068" w14:textId="77777777" w:rsidR="00950F4D" w:rsidRDefault="00950F4D" w:rsidP="0038179C">
      <w:pPr>
        <w:spacing w:line="240" w:lineRule="auto"/>
        <w:rPr>
          <w:rFonts w:eastAsia="Times New Roman" w:cs="Times New Roman"/>
          <w:b/>
          <w:bCs/>
          <w:color w:val="002F5D"/>
          <w:lang w:eastAsia="en-GB"/>
        </w:rPr>
      </w:pPr>
    </w:p>
    <w:p w14:paraId="121CE0CB" w14:textId="77777777" w:rsidR="00C776B5" w:rsidRPr="00D63E6F" w:rsidRDefault="00C776B5" w:rsidP="0038179C">
      <w:pPr>
        <w:spacing w:line="240" w:lineRule="auto"/>
        <w:rPr>
          <w:rFonts w:eastAsia="Times New Roman" w:cs="Times New Roman"/>
          <w:color w:val="002F5D"/>
          <w:lang w:eastAsia="en-GB"/>
        </w:rPr>
      </w:pPr>
      <w:r w:rsidRPr="00D63E6F">
        <w:rPr>
          <w:rFonts w:eastAsia="Times New Roman" w:cs="Times New Roman"/>
          <w:b/>
          <w:bCs/>
          <w:color w:val="002F5D"/>
          <w:lang w:eastAsia="en-GB"/>
        </w:rPr>
        <w:t xml:space="preserve">Source: </w:t>
      </w:r>
      <w:r w:rsidRPr="00D63E6F">
        <w:rPr>
          <w:rFonts w:eastAsia="Times New Roman" w:cs="Times New Roman"/>
          <w:color w:val="002F5D"/>
          <w:lang w:eastAsia="en-GB"/>
        </w:rPr>
        <w:t>PHE wider determinants atlas</w:t>
      </w:r>
    </w:p>
    <w:p w14:paraId="78E88942" w14:textId="77777777" w:rsidR="00950F4D" w:rsidRDefault="00950F4D" w:rsidP="0038179C">
      <w:pPr>
        <w:spacing w:line="240" w:lineRule="auto"/>
        <w:rPr>
          <w:rFonts w:cs="Arial"/>
          <w:b/>
          <w:color w:val="002F5D"/>
        </w:rPr>
      </w:pPr>
    </w:p>
    <w:p w14:paraId="0BE6AE0D" w14:textId="77777777" w:rsidR="007C40C2" w:rsidRDefault="007C40C2" w:rsidP="0038179C">
      <w:pPr>
        <w:spacing w:line="240" w:lineRule="auto"/>
        <w:rPr>
          <w:rFonts w:cs="Arial"/>
          <w:b/>
          <w:color w:val="002F5D"/>
        </w:rPr>
        <w:sectPr w:rsidR="007C40C2" w:rsidSect="007C40C2">
          <w:pgSz w:w="16838" w:h="11906" w:orient="landscape"/>
          <w:pgMar w:top="1134" w:right="1134" w:bottom="1134" w:left="1134" w:header="709" w:footer="709" w:gutter="0"/>
          <w:cols w:space="708"/>
          <w:titlePg/>
          <w:docGrid w:linePitch="360"/>
        </w:sectPr>
      </w:pPr>
    </w:p>
    <w:p w14:paraId="2BAFF2FA" w14:textId="77777777" w:rsidR="004F3C69" w:rsidRPr="00D63E6F" w:rsidRDefault="004F3C69" w:rsidP="0038179C">
      <w:pPr>
        <w:spacing w:line="240" w:lineRule="auto"/>
        <w:rPr>
          <w:rFonts w:cs="Arial"/>
          <w:b/>
          <w:color w:val="002F5D"/>
        </w:rPr>
      </w:pPr>
      <w:r w:rsidRPr="00D63E6F">
        <w:rPr>
          <w:rFonts w:cs="Arial"/>
          <w:b/>
          <w:color w:val="002F5D"/>
        </w:rPr>
        <w:lastRenderedPageBreak/>
        <w:t>Key points:</w:t>
      </w:r>
    </w:p>
    <w:p w14:paraId="18093AE3" w14:textId="77777777" w:rsidR="006C7FE9" w:rsidRPr="00D63E6F" w:rsidRDefault="00743317" w:rsidP="0038179C">
      <w:pPr>
        <w:pStyle w:val="ListParagraph"/>
        <w:numPr>
          <w:ilvl w:val="0"/>
          <w:numId w:val="45"/>
        </w:numPr>
        <w:spacing w:line="240" w:lineRule="auto"/>
        <w:rPr>
          <w:rFonts w:cs="Arial"/>
          <w:color w:val="002F5D"/>
        </w:rPr>
      </w:pPr>
      <w:r w:rsidRPr="00D63E6F">
        <w:rPr>
          <w:rFonts w:cs="Arial"/>
          <w:b/>
          <w:color w:val="002F5D"/>
        </w:rPr>
        <w:t>Density of fast food outlets</w:t>
      </w:r>
      <w:r w:rsidRPr="00D63E6F">
        <w:rPr>
          <w:rFonts w:cs="Arial"/>
          <w:color w:val="002F5D"/>
        </w:rPr>
        <w:t xml:space="preserve"> – Cambridgeshire and most district rates are statistically significantly better than the England average. The rates in </w:t>
      </w:r>
      <w:r w:rsidR="0084438B">
        <w:rPr>
          <w:rFonts w:cs="Arial"/>
          <w:color w:val="002F5D"/>
        </w:rPr>
        <w:t>Cambridge</w:t>
      </w:r>
      <w:r w:rsidRPr="00D63E6F">
        <w:rPr>
          <w:rFonts w:cs="Arial"/>
          <w:color w:val="002F5D"/>
        </w:rPr>
        <w:t xml:space="preserve"> and Fenland are statistically similar to the England rate, but are statistically significantly worse than the Cambridgeshire average.</w:t>
      </w:r>
    </w:p>
    <w:p w14:paraId="3524D6AE" w14:textId="77777777" w:rsidR="00743317" w:rsidRPr="00D63E6F" w:rsidRDefault="00743317" w:rsidP="0038179C">
      <w:pPr>
        <w:pStyle w:val="ListParagraph"/>
        <w:numPr>
          <w:ilvl w:val="0"/>
          <w:numId w:val="45"/>
        </w:numPr>
        <w:spacing w:line="240" w:lineRule="auto"/>
        <w:rPr>
          <w:rFonts w:cs="Arial"/>
          <w:color w:val="002F5D"/>
        </w:rPr>
      </w:pPr>
      <w:r w:rsidRPr="00D63E6F">
        <w:rPr>
          <w:rFonts w:cs="Arial"/>
          <w:b/>
          <w:color w:val="002F5D"/>
        </w:rPr>
        <w:t>Air pollution: fine particulate matter concentration</w:t>
      </w:r>
      <w:r w:rsidRPr="00D63E6F">
        <w:rPr>
          <w:rFonts w:cs="Arial"/>
          <w:color w:val="002F5D"/>
        </w:rPr>
        <w:t xml:space="preserve"> – this measure is not formally tested statistically, but based on a simple ranking Fenland </w:t>
      </w:r>
      <w:r w:rsidR="00950F4D">
        <w:rPr>
          <w:rFonts w:cs="Arial"/>
          <w:color w:val="002F5D"/>
        </w:rPr>
        <w:t xml:space="preserve">and Huntingdonshire </w:t>
      </w:r>
      <w:r w:rsidRPr="00D63E6F">
        <w:rPr>
          <w:rFonts w:cs="Arial"/>
          <w:color w:val="002F5D"/>
        </w:rPr>
        <w:t xml:space="preserve">have </w:t>
      </w:r>
      <w:r w:rsidR="00950F4D">
        <w:rPr>
          <w:rFonts w:cs="Arial"/>
          <w:color w:val="002F5D"/>
        </w:rPr>
        <w:t xml:space="preserve">the </w:t>
      </w:r>
      <w:r w:rsidRPr="00D63E6F">
        <w:rPr>
          <w:rFonts w:cs="Arial"/>
          <w:color w:val="002F5D"/>
        </w:rPr>
        <w:t>high</w:t>
      </w:r>
      <w:r w:rsidR="00950F4D">
        <w:rPr>
          <w:rFonts w:cs="Arial"/>
          <w:color w:val="002F5D"/>
        </w:rPr>
        <w:t>er</w:t>
      </w:r>
      <w:r w:rsidRPr="00D63E6F">
        <w:rPr>
          <w:rFonts w:cs="Arial"/>
          <w:color w:val="002F5D"/>
        </w:rPr>
        <w:t xml:space="preserve"> levels. All other levels within Cambridgeshire, including the county average, are </w:t>
      </w:r>
      <w:r w:rsidR="008716F4">
        <w:rPr>
          <w:rFonts w:cs="Arial"/>
          <w:color w:val="002F5D"/>
        </w:rPr>
        <w:t>around or above the national level.</w:t>
      </w:r>
    </w:p>
    <w:p w14:paraId="614C9E3C" w14:textId="77777777" w:rsidR="00743317" w:rsidRPr="00D63E6F" w:rsidRDefault="00512917" w:rsidP="0038179C">
      <w:pPr>
        <w:pStyle w:val="ListParagraph"/>
        <w:numPr>
          <w:ilvl w:val="0"/>
          <w:numId w:val="45"/>
        </w:numPr>
        <w:spacing w:line="240" w:lineRule="auto"/>
        <w:rPr>
          <w:rFonts w:cs="Arial"/>
          <w:color w:val="002F5D"/>
        </w:rPr>
      </w:pPr>
      <w:r w:rsidRPr="00D63E6F">
        <w:rPr>
          <w:rFonts w:cs="Arial"/>
          <w:b/>
          <w:color w:val="002F5D"/>
        </w:rPr>
        <w:t>Overcrowded households</w:t>
      </w:r>
      <w:r w:rsidRPr="00D63E6F">
        <w:rPr>
          <w:rFonts w:cs="Arial"/>
          <w:color w:val="002F5D"/>
        </w:rPr>
        <w:t xml:space="preserve"> – Cambridge has statistically higher levels of household overcrowding than found on average in England. Cambridgeshire and all of the districts have statistically significantly lower levels. </w:t>
      </w:r>
      <w:r w:rsidR="0084438B">
        <w:rPr>
          <w:rFonts w:cs="Arial"/>
          <w:color w:val="002F5D"/>
        </w:rPr>
        <w:t>Cambridge</w:t>
      </w:r>
      <w:r w:rsidRPr="00D63E6F">
        <w:rPr>
          <w:rFonts w:cs="Arial"/>
          <w:color w:val="002F5D"/>
        </w:rPr>
        <w:t xml:space="preserve"> and Fenland have levels that are statistically higher than the Cambridgeshire rate.</w:t>
      </w:r>
    </w:p>
    <w:p w14:paraId="535F5982" w14:textId="77777777" w:rsidR="002A4C00" w:rsidRPr="00D63E6F" w:rsidRDefault="00E06860" w:rsidP="0038179C">
      <w:pPr>
        <w:pStyle w:val="ListParagraph"/>
        <w:numPr>
          <w:ilvl w:val="0"/>
          <w:numId w:val="45"/>
        </w:numPr>
        <w:spacing w:line="240" w:lineRule="auto"/>
        <w:rPr>
          <w:rFonts w:cs="Arial"/>
          <w:color w:val="002F5D"/>
        </w:rPr>
      </w:pPr>
      <w:r w:rsidRPr="00D63E6F">
        <w:rPr>
          <w:rFonts w:cs="Arial"/>
          <w:b/>
          <w:color w:val="002F5D"/>
        </w:rPr>
        <w:t xml:space="preserve">Employment rate ages 16-64 </w:t>
      </w:r>
      <w:r w:rsidR="002A4C00" w:rsidRPr="00D63E6F">
        <w:rPr>
          <w:rFonts w:cs="Arial"/>
          <w:b/>
          <w:color w:val="002F5D"/>
        </w:rPr>
        <w:t xml:space="preserve">years </w:t>
      </w:r>
      <w:r w:rsidRPr="00D63E6F">
        <w:rPr>
          <w:rFonts w:cs="Arial"/>
          <w:color w:val="002F5D"/>
        </w:rPr>
        <w:t xml:space="preserve">- </w:t>
      </w:r>
      <w:r w:rsidR="002A4C00" w:rsidRPr="00D63E6F">
        <w:rPr>
          <w:rFonts w:cs="Arial"/>
          <w:color w:val="002F5D"/>
        </w:rPr>
        <w:t xml:space="preserve">Compared with England's average, Cambridgeshire has a statistically significantly better rate of people in employment, as do Huntingdonshire and South Cambridgeshire. Employment rates in </w:t>
      </w:r>
      <w:r w:rsidR="0084438B">
        <w:rPr>
          <w:rFonts w:cs="Arial"/>
          <w:color w:val="002F5D"/>
        </w:rPr>
        <w:t>Cambridge</w:t>
      </w:r>
      <w:r w:rsidR="002A4C00" w:rsidRPr="00D63E6F">
        <w:rPr>
          <w:rFonts w:cs="Arial"/>
          <w:color w:val="002F5D"/>
        </w:rPr>
        <w:t>, East Cambridgeshire and Fenland are similar to the national average. Within Cambridgeshire, there are no statistically important differences between the Cambridgeshire average and any of the districts. However, Fenland has the lowest employment rate based on a simple ranking of Cambridgeshire rates.</w:t>
      </w:r>
      <w:r w:rsidR="00C041A3" w:rsidRPr="00D63E6F">
        <w:rPr>
          <w:rFonts w:cs="Arial"/>
          <w:color w:val="002F5D"/>
        </w:rPr>
        <w:t xml:space="preserve"> In Cambridgeshire the employment rate has increased over the last 5 years.</w:t>
      </w:r>
    </w:p>
    <w:p w14:paraId="0BF9B7C8" w14:textId="77777777" w:rsidR="00512917" w:rsidRPr="00D63E6F" w:rsidRDefault="00275EFD" w:rsidP="0038179C">
      <w:pPr>
        <w:pStyle w:val="ListParagraph"/>
        <w:numPr>
          <w:ilvl w:val="0"/>
          <w:numId w:val="45"/>
        </w:numPr>
        <w:spacing w:line="240" w:lineRule="auto"/>
        <w:rPr>
          <w:rFonts w:cs="Arial"/>
          <w:color w:val="002F5D"/>
        </w:rPr>
      </w:pPr>
      <w:r w:rsidRPr="00D63E6F">
        <w:rPr>
          <w:rFonts w:cs="Arial"/>
          <w:b/>
          <w:color w:val="002F5D"/>
        </w:rPr>
        <w:t>Economic inactivity rate ages 16-64 years</w:t>
      </w:r>
      <w:r w:rsidRPr="00D63E6F">
        <w:rPr>
          <w:rFonts w:cs="Arial"/>
          <w:color w:val="002F5D"/>
        </w:rPr>
        <w:t xml:space="preserve"> – rates in Cambridgeshire as a whole, East Cambridgeshire and South Cambridgeshire are statistically better than the England average. </w:t>
      </w:r>
      <w:r w:rsidR="0084438B">
        <w:rPr>
          <w:rFonts w:cs="Arial"/>
          <w:color w:val="002F5D"/>
        </w:rPr>
        <w:t>Cambridge</w:t>
      </w:r>
      <w:r w:rsidRPr="00D63E6F">
        <w:rPr>
          <w:rFonts w:cs="Arial"/>
          <w:color w:val="002F5D"/>
        </w:rPr>
        <w:t xml:space="preserve">, Fenland and Huntingdonshire have levels of economic inactivity that do not differ significantly to the England level. </w:t>
      </w:r>
      <w:r w:rsidR="00B12289" w:rsidRPr="00D63E6F">
        <w:rPr>
          <w:rFonts w:cs="Arial"/>
          <w:color w:val="002F5D"/>
        </w:rPr>
        <w:t xml:space="preserve">There are no important statistical differences at district level compared with the county average, but based on a simple ranking Fenland and </w:t>
      </w:r>
      <w:r w:rsidR="0084438B">
        <w:rPr>
          <w:rFonts w:cs="Arial"/>
          <w:color w:val="002F5D"/>
        </w:rPr>
        <w:t>Cambridge</w:t>
      </w:r>
      <w:r w:rsidR="00B12289" w:rsidRPr="00D63E6F">
        <w:rPr>
          <w:rFonts w:cs="Arial"/>
          <w:color w:val="002F5D"/>
        </w:rPr>
        <w:t xml:space="preserve"> have the highest levels of economic inactivity.</w:t>
      </w:r>
      <w:r w:rsidR="00C041A3" w:rsidRPr="00D63E6F">
        <w:rPr>
          <w:rFonts w:cs="Arial"/>
          <w:color w:val="002F5D"/>
        </w:rPr>
        <w:t xml:space="preserve"> The Cambridgeshire rate has decreased over the last 5 years.</w:t>
      </w:r>
    </w:p>
    <w:p w14:paraId="060C282F" w14:textId="77777777" w:rsidR="00B12289" w:rsidRPr="00D63E6F" w:rsidRDefault="00DE352F" w:rsidP="0038179C">
      <w:pPr>
        <w:pStyle w:val="ListParagraph"/>
        <w:numPr>
          <w:ilvl w:val="0"/>
          <w:numId w:val="45"/>
        </w:numPr>
        <w:spacing w:line="240" w:lineRule="auto"/>
        <w:rPr>
          <w:rFonts w:cs="Arial"/>
          <w:color w:val="002F5D"/>
        </w:rPr>
      </w:pPr>
      <w:r w:rsidRPr="00D63E6F">
        <w:rPr>
          <w:rFonts w:cs="Arial"/>
          <w:b/>
          <w:color w:val="002F5D"/>
        </w:rPr>
        <w:t>Sickness absence</w:t>
      </w:r>
      <w:r w:rsidRPr="00D63E6F">
        <w:rPr>
          <w:rFonts w:cs="Arial"/>
          <w:color w:val="002F5D"/>
        </w:rPr>
        <w:t xml:space="preserve"> – Fenland and Cambridgeshire have </w:t>
      </w:r>
      <w:r w:rsidR="00F70DA0">
        <w:rPr>
          <w:rFonts w:cs="Arial"/>
          <w:color w:val="002F5D"/>
        </w:rPr>
        <w:t xml:space="preserve">significantly </w:t>
      </w:r>
      <w:r w:rsidRPr="00D63E6F">
        <w:rPr>
          <w:rFonts w:cs="Arial"/>
          <w:color w:val="002F5D"/>
        </w:rPr>
        <w:t>higher rates of sickness absence than found nationally. Of the other districts, none of their levels differ from the</w:t>
      </w:r>
      <w:r w:rsidR="00930910" w:rsidRPr="00D63E6F">
        <w:rPr>
          <w:rFonts w:cs="Arial"/>
          <w:color w:val="002F5D"/>
        </w:rPr>
        <w:t xml:space="preserve"> national position statisti</w:t>
      </w:r>
      <w:r w:rsidR="0059542A" w:rsidRPr="00D63E6F">
        <w:rPr>
          <w:rFonts w:cs="Arial"/>
          <w:color w:val="002F5D"/>
        </w:rPr>
        <w:t>cally. There are no important statistical differences at district level compared with the county average.</w:t>
      </w:r>
    </w:p>
    <w:p w14:paraId="1B6E5337" w14:textId="77777777" w:rsidR="0059542A" w:rsidRPr="00D63E6F" w:rsidRDefault="00FC5481" w:rsidP="0038179C">
      <w:pPr>
        <w:pStyle w:val="ListParagraph"/>
        <w:numPr>
          <w:ilvl w:val="0"/>
          <w:numId w:val="45"/>
        </w:numPr>
        <w:spacing w:line="240" w:lineRule="auto"/>
        <w:rPr>
          <w:rFonts w:cs="Arial"/>
          <w:color w:val="002F5D"/>
        </w:rPr>
      </w:pPr>
      <w:r w:rsidRPr="00D63E6F">
        <w:rPr>
          <w:rFonts w:cs="Arial"/>
          <w:b/>
          <w:color w:val="002F5D"/>
        </w:rPr>
        <w:t xml:space="preserve">Unpaid carers </w:t>
      </w:r>
      <w:r w:rsidRPr="00D63E6F">
        <w:rPr>
          <w:rFonts w:cs="Arial"/>
          <w:color w:val="002F5D"/>
        </w:rPr>
        <w:t xml:space="preserve">– Fenland has a statistically higher level of unpaid carers than England and Cambridgeshire collectively. All other districts have significantly lower rates of unpaid carers than England. The rate in Huntingdonshire is statistically significantly higher than the county’s rate, with </w:t>
      </w:r>
      <w:r w:rsidR="0084438B">
        <w:rPr>
          <w:rFonts w:cs="Arial"/>
          <w:color w:val="002F5D"/>
        </w:rPr>
        <w:t>Cambridge</w:t>
      </w:r>
      <w:r w:rsidRPr="00D63E6F">
        <w:rPr>
          <w:rFonts w:cs="Arial"/>
          <w:color w:val="002F5D"/>
        </w:rPr>
        <w:t xml:space="preserve"> an</w:t>
      </w:r>
      <w:r w:rsidR="00E7716D" w:rsidRPr="00D63E6F">
        <w:rPr>
          <w:rFonts w:cs="Arial"/>
          <w:color w:val="002F5D"/>
        </w:rPr>
        <w:t>d</w:t>
      </w:r>
      <w:r w:rsidRPr="00D63E6F">
        <w:rPr>
          <w:rFonts w:cs="Arial"/>
          <w:color w:val="002F5D"/>
        </w:rPr>
        <w:t xml:space="preserve"> South Cambridgeshire having significantly lower rates.</w:t>
      </w:r>
    </w:p>
    <w:p w14:paraId="727B2B09" w14:textId="77777777" w:rsidR="00FC5481" w:rsidRPr="00D63E6F" w:rsidRDefault="00C041A3" w:rsidP="0038179C">
      <w:pPr>
        <w:pStyle w:val="ListParagraph"/>
        <w:numPr>
          <w:ilvl w:val="0"/>
          <w:numId w:val="45"/>
        </w:numPr>
        <w:spacing w:line="240" w:lineRule="auto"/>
        <w:rPr>
          <w:rFonts w:cs="Arial"/>
          <w:b/>
          <w:color w:val="002F5D"/>
        </w:rPr>
      </w:pPr>
      <w:r w:rsidRPr="00D63E6F">
        <w:rPr>
          <w:rFonts w:cs="Arial"/>
          <w:b/>
          <w:color w:val="002F5D"/>
        </w:rPr>
        <w:t xml:space="preserve">Dependent children aged &lt;20 years in low income families </w:t>
      </w:r>
      <w:r w:rsidR="00877567" w:rsidRPr="00D63E6F">
        <w:rPr>
          <w:rFonts w:cs="Arial"/>
          <w:color w:val="002F5D"/>
        </w:rPr>
        <w:t>–</w:t>
      </w:r>
      <w:r w:rsidRPr="00D63E6F">
        <w:rPr>
          <w:rFonts w:cs="Arial"/>
          <w:color w:val="002F5D"/>
        </w:rPr>
        <w:t xml:space="preserve"> </w:t>
      </w:r>
      <w:r w:rsidR="00877567" w:rsidRPr="00D63E6F">
        <w:rPr>
          <w:rFonts w:cs="Arial"/>
          <w:color w:val="002F5D"/>
        </w:rPr>
        <w:t xml:space="preserve">Fenland’s rate is higher than the England rate and the difference is statistically important. </w:t>
      </w:r>
      <w:r w:rsidR="007826DF" w:rsidRPr="00D63E6F">
        <w:rPr>
          <w:rFonts w:cs="Arial"/>
          <w:color w:val="002F5D"/>
        </w:rPr>
        <w:t xml:space="preserve">Cambridgeshire’s rate, along with all other district’s rates, are statistically significantly lower than the England average. </w:t>
      </w:r>
      <w:r w:rsidR="00B414A8" w:rsidRPr="00D63E6F">
        <w:rPr>
          <w:rFonts w:cs="Arial"/>
          <w:color w:val="002F5D"/>
        </w:rPr>
        <w:t xml:space="preserve">Internal to Cambridgeshire, </w:t>
      </w:r>
      <w:r w:rsidR="0084438B">
        <w:rPr>
          <w:rFonts w:cs="Arial"/>
          <w:color w:val="002F5D"/>
        </w:rPr>
        <w:t>Cambridge</w:t>
      </w:r>
      <w:r w:rsidR="00B414A8" w:rsidRPr="00D63E6F">
        <w:rPr>
          <w:rFonts w:cs="Arial"/>
          <w:color w:val="002F5D"/>
        </w:rPr>
        <w:t xml:space="preserve"> and Fenland have levels that are significantly worse than the county average and all other districts have rates that are significantly better.</w:t>
      </w:r>
    </w:p>
    <w:p w14:paraId="7A2EF21A" w14:textId="77777777" w:rsidR="00B414A8" w:rsidRPr="00D63E6F" w:rsidRDefault="0000118A" w:rsidP="0038179C">
      <w:pPr>
        <w:pStyle w:val="ListParagraph"/>
        <w:numPr>
          <w:ilvl w:val="0"/>
          <w:numId w:val="45"/>
        </w:numPr>
        <w:spacing w:line="240" w:lineRule="auto"/>
        <w:rPr>
          <w:rFonts w:cs="Arial"/>
          <w:b/>
          <w:color w:val="002F5D"/>
        </w:rPr>
      </w:pPr>
      <w:r w:rsidRPr="00D63E6F">
        <w:rPr>
          <w:rFonts w:cs="Arial"/>
          <w:b/>
          <w:color w:val="002F5D"/>
        </w:rPr>
        <w:t xml:space="preserve">Dependent children aged &lt;16 years in low income families </w:t>
      </w:r>
      <w:r w:rsidRPr="00D63E6F">
        <w:rPr>
          <w:rFonts w:cs="Arial"/>
          <w:color w:val="002F5D"/>
        </w:rPr>
        <w:t xml:space="preserve">- Fenland’s rate is higher than the England rate and the difference is statistically important. Cambridgeshire’s rate, along with all other district’s rates, are statistically significantly lower than the England average. Internal to Cambridgeshire, </w:t>
      </w:r>
      <w:r w:rsidR="0084438B">
        <w:rPr>
          <w:rFonts w:cs="Arial"/>
          <w:color w:val="002F5D"/>
        </w:rPr>
        <w:t>Cambridge</w:t>
      </w:r>
      <w:r w:rsidRPr="00D63E6F">
        <w:rPr>
          <w:rFonts w:cs="Arial"/>
          <w:color w:val="002F5D"/>
        </w:rPr>
        <w:t xml:space="preserve"> and Fenland have levels that are significantly worse than the county average and all other districts have rates that are significantly better.</w:t>
      </w:r>
    </w:p>
    <w:p w14:paraId="760AB6C5" w14:textId="77777777" w:rsidR="0000118A" w:rsidRPr="00D63E6F" w:rsidRDefault="0000118A" w:rsidP="0038179C">
      <w:pPr>
        <w:pStyle w:val="ListParagraph"/>
        <w:numPr>
          <w:ilvl w:val="0"/>
          <w:numId w:val="45"/>
        </w:numPr>
        <w:spacing w:line="240" w:lineRule="auto"/>
        <w:rPr>
          <w:rFonts w:cs="Arial"/>
          <w:b/>
          <w:color w:val="002F5D"/>
        </w:rPr>
      </w:pPr>
      <w:r w:rsidRPr="00D63E6F">
        <w:rPr>
          <w:rFonts w:cs="Arial"/>
          <w:b/>
          <w:color w:val="002F5D"/>
        </w:rPr>
        <w:t xml:space="preserve">Income deprived older people aged 60+ years (IDAOPI) </w:t>
      </w:r>
      <w:r w:rsidRPr="00D63E6F">
        <w:rPr>
          <w:rFonts w:cs="Arial"/>
          <w:color w:val="002F5D"/>
        </w:rPr>
        <w:t>– while not statistically assessed, the highest levels within Cambridgeshire are in Fenland with a rate that is around the national average. All other districts, and Cambridgeshire, have low</w:t>
      </w:r>
      <w:r w:rsidR="00955656" w:rsidRPr="00D63E6F">
        <w:rPr>
          <w:rFonts w:cs="Arial"/>
          <w:color w:val="002F5D"/>
        </w:rPr>
        <w:t>er levels than found nationally, with Huntingdonshire and South Cambridgeshire having the lowest levels.</w:t>
      </w:r>
    </w:p>
    <w:p w14:paraId="14128FFE" w14:textId="77777777" w:rsidR="00955656" w:rsidRPr="00D63E6F" w:rsidRDefault="00720374" w:rsidP="0038179C">
      <w:pPr>
        <w:pStyle w:val="ListParagraph"/>
        <w:numPr>
          <w:ilvl w:val="0"/>
          <w:numId w:val="45"/>
        </w:numPr>
        <w:spacing w:line="240" w:lineRule="auto"/>
        <w:rPr>
          <w:rFonts w:cs="Arial"/>
          <w:b/>
          <w:color w:val="002F5D"/>
        </w:rPr>
      </w:pPr>
      <w:r w:rsidRPr="00D63E6F">
        <w:rPr>
          <w:rFonts w:cs="Arial"/>
          <w:b/>
          <w:color w:val="002F5D"/>
        </w:rPr>
        <w:t xml:space="preserve">Violent crime: emergency hospital admissions </w:t>
      </w:r>
      <w:r w:rsidRPr="00D63E6F">
        <w:rPr>
          <w:rFonts w:cs="Arial"/>
          <w:color w:val="002F5D"/>
        </w:rPr>
        <w:t xml:space="preserve">– the levels in Cambridgeshire are all statistically better than the national rate, other than in Fenland where the level is similar. </w:t>
      </w:r>
      <w:r w:rsidR="003533A1" w:rsidRPr="00D63E6F">
        <w:rPr>
          <w:rFonts w:cs="Arial"/>
          <w:color w:val="002F5D"/>
        </w:rPr>
        <w:t xml:space="preserve">The rates in </w:t>
      </w:r>
      <w:r w:rsidR="0084438B">
        <w:rPr>
          <w:rFonts w:cs="Arial"/>
          <w:color w:val="002F5D"/>
        </w:rPr>
        <w:t>Cambridge</w:t>
      </w:r>
      <w:r w:rsidR="003533A1" w:rsidRPr="00D63E6F">
        <w:rPr>
          <w:rFonts w:cs="Arial"/>
          <w:color w:val="002F5D"/>
        </w:rPr>
        <w:t xml:space="preserve"> and Fenland are statistically significantly higher than the Cambridgeshire average, with rates in Huntingdonshire significantly better.</w:t>
      </w:r>
    </w:p>
    <w:p w14:paraId="272AB075" w14:textId="77777777" w:rsidR="006A6A37" w:rsidRPr="00D63E6F" w:rsidRDefault="00B576C2" w:rsidP="0038179C">
      <w:pPr>
        <w:pStyle w:val="ListParagraph"/>
        <w:numPr>
          <w:ilvl w:val="0"/>
          <w:numId w:val="45"/>
        </w:numPr>
        <w:spacing w:line="240" w:lineRule="auto"/>
        <w:ind w:left="714" w:hanging="357"/>
        <w:rPr>
          <w:rFonts w:cs="Arial"/>
          <w:color w:val="002F5D"/>
        </w:rPr>
      </w:pPr>
      <w:r w:rsidRPr="00D63E6F">
        <w:rPr>
          <w:rFonts w:cs="Arial"/>
          <w:b/>
          <w:color w:val="002F5D"/>
        </w:rPr>
        <w:lastRenderedPageBreak/>
        <w:t>GCSE achieved 5A*-C including English &amp; Maths</w:t>
      </w:r>
      <w:r w:rsidRPr="00D63E6F">
        <w:rPr>
          <w:rFonts w:cs="Arial"/>
          <w:color w:val="002F5D"/>
        </w:rPr>
        <w:t xml:space="preserve"> - Fenland's GSCE attainment rate is statistically significantly worse than the England average. The rates in East Cambridgeshire and Huntingdonshire do not differ from the national rate and the rates in Cambridgeshire as a whole</w:t>
      </w:r>
      <w:r w:rsidR="00C016C0" w:rsidRPr="00D63E6F">
        <w:rPr>
          <w:rFonts w:cs="Arial"/>
          <w:color w:val="002F5D"/>
        </w:rPr>
        <w:t xml:space="preserve">, </w:t>
      </w:r>
      <w:r w:rsidR="0084438B">
        <w:rPr>
          <w:rFonts w:cs="Arial"/>
          <w:color w:val="002F5D"/>
        </w:rPr>
        <w:t>Cambridge</w:t>
      </w:r>
      <w:r w:rsidRPr="00D63E6F">
        <w:rPr>
          <w:rFonts w:cs="Arial"/>
          <w:color w:val="002F5D"/>
        </w:rPr>
        <w:t xml:space="preserve"> and South Cambridgeshire are statistically significantly better when compared nationally. </w:t>
      </w:r>
      <w:r w:rsidR="006A6A37" w:rsidRPr="00D63E6F">
        <w:rPr>
          <w:rFonts w:cs="Arial"/>
          <w:color w:val="002F5D"/>
        </w:rPr>
        <w:t xml:space="preserve"> Fenland's rate is also statistically worse than the Cambridgeshire rate. Achievement rates in </w:t>
      </w:r>
      <w:r w:rsidR="0084438B">
        <w:rPr>
          <w:rFonts w:cs="Arial"/>
          <w:color w:val="002F5D"/>
        </w:rPr>
        <w:t>Cambridge</w:t>
      </w:r>
      <w:r w:rsidR="006A6A37" w:rsidRPr="00D63E6F">
        <w:rPr>
          <w:rFonts w:cs="Arial"/>
          <w:color w:val="002F5D"/>
        </w:rPr>
        <w:t>, East Cambridgeshire and Huntingdonshire are similar to the county average and the South Cambridgeshire percentage is statistically significantly better than Cambridgeshire's.</w:t>
      </w:r>
    </w:p>
    <w:p w14:paraId="2BC04049" w14:textId="77777777" w:rsidR="00955656" w:rsidRPr="00D63E6F" w:rsidRDefault="006A6A37" w:rsidP="0038179C">
      <w:pPr>
        <w:pStyle w:val="ListParagraph"/>
        <w:numPr>
          <w:ilvl w:val="0"/>
          <w:numId w:val="45"/>
        </w:numPr>
        <w:spacing w:line="240" w:lineRule="auto"/>
        <w:rPr>
          <w:rFonts w:cs="Arial"/>
          <w:color w:val="002F5D"/>
        </w:rPr>
      </w:pPr>
      <w:r w:rsidRPr="00D63E6F">
        <w:rPr>
          <w:rFonts w:cs="Arial"/>
          <w:b/>
          <w:color w:val="002F5D"/>
        </w:rPr>
        <w:t>Pupil absence</w:t>
      </w:r>
      <w:r w:rsidRPr="00D63E6F">
        <w:rPr>
          <w:rFonts w:cs="Arial"/>
          <w:color w:val="002F5D"/>
        </w:rPr>
        <w:t xml:space="preserve"> – the rate in </w:t>
      </w:r>
      <w:r w:rsidR="0084438B">
        <w:rPr>
          <w:rFonts w:cs="Arial"/>
          <w:color w:val="002F5D"/>
        </w:rPr>
        <w:t>Cambridge</w:t>
      </w:r>
      <w:r w:rsidRPr="00D63E6F">
        <w:rPr>
          <w:rFonts w:cs="Arial"/>
          <w:color w:val="002F5D"/>
        </w:rPr>
        <w:t xml:space="preserve"> is significantly worse than the </w:t>
      </w:r>
      <w:r w:rsidR="00A646C9" w:rsidRPr="00D63E6F">
        <w:rPr>
          <w:rFonts w:cs="Arial"/>
          <w:color w:val="002F5D"/>
        </w:rPr>
        <w:t xml:space="preserve">Cambridgeshire and </w:t>
      </w:r>
      <w:r w:rsidRPr="00D63E6F">
        <w:rPr>
          <w:rFonts w:cs="Arial"/>
          <w:color w:val="002F5D"/>
        </w:rPr>
        <w:t xml:space="preserve">national average and rates in Fenland and Huntingdonshire are similar. The rates in the other districts and Cambridgeshire as a whole are significantly </w:t>
      </w:r>
      <w:r w:rsidR="00A646C9" w:rsidRPr="00D63E6F">
        <w:rPr>
          <w:rFonts w:cs="Arial"/>
          <w:color w:val="002F5D"/>
        </w:rPr>
        <w:t>better than in England.</w:t>
      </w:r>
    </w:p>
    <w:p w14:paraId="096F0AD0" w14:textId="77777777" w:rsidR="006C7FE9" w:rsidRPr="00D63E6F" w:rsidRDefault="006C7FE9" w:rsidP="0038179C">
      <w:pPr>
        <w:spacing w:line="240" w:lineRule="auto"/>
        <w:rPr>
          <w:rFonts w:cs="Arial"/>
          <w:color w:val="002F5D"/>
        </w:rPr>
      </w:pPr>
    </w:p>
    <w:p w14:paraId="03FE7C52" w14:textId="77777777" w:rsidR="00C90202" w:rsidRPr="00D63E6F" w:rsidRDefault="007F70D8" w:rsidP="0038179C">
      <w:pPr>
        <w:spacing w:line="240" w:lineRule="auto"/>
        <w:rPr>
          <w:rFonts w:cs="Arial"/>
          <w:color w:val="002F5D"/>
        </w:rPr>
      </w:pPr>
      <w:r>
        <w:rPr>
          <w:rFonts w:cs="Arial"/>
          <w:color w:val="002F5D"/>
        </w:rPr>
        <w:t xml:space="preserve">USEFUL LINK: </w:t>
      </w:r>
      <w:hyperlink r:id="rId114" w:history="1">
        <w:r w:rsidRPr="007F70D8">
          <w:rPr>
            <w:rStyle w:val="Hyperlink"/>
            <w:rFonts w:cs="Arial"/>
          </w:rPr>
          <w:t>https://fingertips.phe.org.uk/profile/wid</w:t>
        </w:r>
        <w:r w:rsidRPr="007F70D8">
          <w:rPr>
            <w:rStyle w:val="Hyperlink"/>
            <w:rFonts w:cs="Arial"/>
          </w:rPr>
          <w:t>e</w:t>
        </w:r>
        <w:r w:rsidRPr="007F70D8">
          <w:rPr>
            <w:rStyle w:val="Hyperlink"/>
            <w:rFonts w:cs="Arial"/>
          </w:rPr>
          <w:t>r-determinants</w:t>
        </w:r>
      </w:hyperlink>
    </w:p>
    <w:p w14:paraId="54F41674" w14:textId="77777777" w:rsidR="00F950F6" w:rsidRPr="00D63E6F" w:rsidRDefault="00F950F6" w:rsidP="0038179C">
      <w:pPr>
        <w:spacing w:line="240" w:lineRule="auto"/>
        <w:rPr>
          <w:rFonts w:cs="Arial"/>
          <w:b/>
          <w:color w:val="002F5D"/>
        </w:rPr>
      </w:pPr>
      <w:r w:rsidRPr="00D63E6F">
        <w:rPr>
          <w:rFonts w:cs="Arial"/>
          <w:b/>
          <w:color w:val="002F5D"/>
        </w:rPr>
        <w:br w:type="page"/>
      </w:r>
    </w:p>
    <w:p w14:paraId="330E309D" w14:textId="77777777" w:rsidR="006A4B01" w:rsidRPr="00D63E6F" w:rsidRDefault="00EA1751" w:rsidP="00D17493">
      <w:pPr>
        <w:pStyle w:val="JSNA1"/>
      </w:pPr>
      <w:bookmarkStart w:id="24" w:name="_Toc492908663"/>
      <w:r>
        <w:lastRenderedPageBreak/>
        <w:t xml:space="preserve">LIFESTYLES, </w:t>
      </w:r>
      <w:r w:rsidR="005108FF">
        <w:t xml:space="preserve">RISK FACTORS </w:t>
      </w:r>
      <w:r>
        <w:t>AND</w:t>
      </w:r>
      <w:r w:rsidR="005108FF">
        <w:t xml:space="preserve"> HEALTH AND WELLBEING</w:t>
      </w:r>
      <w:bookmarkEnd w:id="24"/>
    </w:p>
    <w:p w14:paraId="426BD405" w14:textId="77777777" w:rsidR="002172CB" w:rsidRPr="00D63E6F" w:rsidRDefault="002172CB" w:rsidP="0038179C">
      <w:pPr>
        <w:spacing w:line="240" w:lineRule="auto"/>
        <w:rPr>
          <w:rFonts w:cs="Arial"/>
          <w:b/>
          <w:color w:val="002F5D"/>
        </w:rPr>
      </w:pPr>
    </w:p>
    <w:p w14:paraId="3DB1AD9E" w14:textId="77777777" w:rsidR="00CD159A" w:rsidRPr="00D17493" w:rsidRDefault="00CD159A" w:rsidP="005108FF">
      <w:pPr>
        <w:pStyle w:val="JSNA2"/>
      </w:pPr>
      <w:bookmarkStart w:id="25" w:name="_Toc492908664"/>
      <w:r w:rsidRPr="00D63E6F">
        <w:t>Excess weight</w:t>
      </w:r>
      <w:bookmarkEnd w:id="25"/>
    </w:p>
    <w:p w14:paraId="645E4C28" w14:textId="77777777" w:rsidR="00CD159A" w:rsidRPr="00D63E6F" w:rsidRDefault="00CD159A" w:rsidP="0038179C">
      <w:pPr>
        <w:spacing w:line="240" w:lineRule="auto"/>
        <w:rPr>
          <w:rFonts w:cs="Arial"/>
          <w:b/>
          <w:color w:val="002F5D"/>
        </w:rPr>
      </w:pPr>
    </w:p>
    <w:p w14:paraId="109C787F" w14:textId="77777777" w:rsidR="000F6257" w:rsidRDefault="000F6257" w:rsidP="000F6257">
      <w:pPr>
        <w:pStyle w:val="JSNA3"/>
      </w:pPr>
      <w:bookmarkStart w:id="26" w:name="_Toc492908665"/>
      <w:r>
        <w:t>Children</w:t>
      </w:r>
      <w:bookmarkEnd w:id="26"/>
    </w:p>
    <w:p w14:paraId="5DC74B12" w14:textId="77777777" w:rsidR="000F6257" w:rsidRDefault="000F6257" w:rsidP="0038179C">
      <w:pPr>
        <w:spacing w:line="240" w:lineRule="auto"/>
        <w:rPr>
          <w:rFonts w:cs="Arial"/>
          <w:b/>
          <w:color w:val="002F5D"/>
        </w:rPr>
      </w:pPr>
    </w:p>
    <w:p w14:paraId="4197CE73" w14:textId="77777777" w:rsidR="00467D3B"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28</w:t>
      </w:r>
      <w:r w:rsidRPr="00B43863">
        <w:rPr>
          <w:b/>
          <w:color w:val="002F5D"/>
        </w:rPr>
        <w:fldChar w:fldCharType="end"/>
      </w:r>
      <w:r w:rsidR="00467D3B" w:rsidRPr="00B43863">
        <w:rPr>
          <w:rFonts w:cs="Arial"/>
          <w:b/>
          <w:color w:val="002F5D"/>
        </w:rPr>
        <w:t xml:space="preserve">. </w:t>
      </w:r>
      <w:r w:rsidR="00467D3B" w:rsidRPr="00B43863">
        <w:rPr>
          <w:rFonts w:cs="Arial"/>
          <w:color w:val="002F5D"/>
        </w:rPr>
        <w:t>Prevalence of excess weight in children (overweight or obese) by district, Cambridgeshire, 2015/16</w:t>
      </w:r>
    </w:p>
    <w:p w14:paraId="77D7F49B" w14:textId="77777777" w:rsidR="008D342C" w:rsidRPr="00D63E6F" w:rsidRDefault="008D342C" w:rsidP="0038179C">
      <w:pPr>
        <w:spacing w:line="240" w:lineRule="auto"/>
        <w:rPr>
          <w:rFonts w:cs="Arial"/>
          <w:color w:val="002F5D"/>
        </w:rPr>
      </w:pPr>
    </w:p>
    <w:p w14:paraId="32CFCE8D" w14:textId="77777777" w:rsidR="00E3082C" w:rsidRPr="00D63E6F" w:rsidRDefault="00E3082C" w:rsidP="0038179C">
      <w:pPr>
        <w:spacing w:line="240" w:lineRule="auto"/>
        <w:rPr>
          <w:rFonts w:cs="Arial"/>
          <w:b/>
          <w:color w:val="002F5D"/>
        </w:rPr>
      </w:pPr>
      <w:r w:rsidRPr="00D63E6F">
        <w:rPr>
          <w:noProof/>
          <w:lang w:eastAsia="en-GB"/>
        </w:rPr>
        <w:drawing>
          <wp:inline distT="0" distB="0" distL="0" distR="0" wp14:anchorId="7E22AF7A" wp14:editId="13B2DE26">
            <wp:extent cx="5400675" cy="17621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675" cy="1762125"/>
                    </a:xfrm>
                    <a:prstGeom prst="rect">
                      <a:avLst/>
                    </a:prstGeom>
                    <a:noFill/>
                    <a:ln>
                      <a:noFill/>
                    </a:ln>
                  </pic:spPr>
                </pic:pic>
              </a:graphicData>
            </a:graphic>
          </wp:inline>
        </w:drawing>
      </w:r>
    </w:p>
    <w:p w14:paraId="6933D4F5" w14:textId="77777777" w:rsidR="000079CF" w:rsidRPr="00D63E6F" w:rsidRDefault="000079CF" w:rsidP="0038179C">
      <w:pPr>
        <w:spacing w:line="240" w:lineRule="auto"/>
        <w:rPr>
          <w:rFonts w:cs="Arial"/>
          <w:b/>
          <w:color w:val="002F5D"/>
        </w:rPr>
      </w:pPr>
    </w:p>
    <w:p w14:paraId="047D9DC3" w14:textId="77777777" w:rsidR="00C433B0" w:rsidRPr="00D63E6F" w:rsidRDefault="00C433B0" w:rsidP="0038179C">
      <w:pPr>
        <w:spacing w:line="240" w:lineRule="auto"/>
        <w:rPr>
          <w:rFonts w:cs="Arial"/>
          <w:color w:val="002F5D"/>
        </w:rPr>
      </w:pPr>
      <w:r w:rsidRPr="00D63E6F">
        <w:rPr>
          <w:noProof/>
          <w:lang w:eastAsia="en-GB"/>
        </w:rPr>
        <w:drawing>
          <wp:inline distT="0" distB="0" distL="0" distR="0" wp14:anchorId="500110F9" wp14:editId="53F51100">
            <wp:extent cx="4000500" cy="4667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621A04C0" w14:textId="77777777" w:rsidR="00C433B0" w:rsidRPr="00D63E6F" w:rsidRDefault="00C433B0" w:rsidP="0038179C">
      <w:pPr>
        <w:spacing w:line="240" w:lineRule="auto"/>
        <w:rPr>
          <w:rFonts w:cs="Arial"/>
          <w:color w:val="002F5D"/>
        </w:rPr>
      </w:pPr>
      <w:r w:rsidRPr="00D63E6F">
        <w:rPr>
          <w:noProof/>
          <w:lang w:eastAsia="en-GB"/>
        </w:rPr>
        <w:drawing>
          <wp:inline distT="0" distB="0" distL="0" distR="0" wp14:anchorId="7B9A0018" wp14:editId="5E02836A">
            <wp:extent cx="4000500" cy="4667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1B351B76" w14:textId="77777777" w:rsidR="008D342C" w:rsidRPr="00D63E6F" w:rsidRDefault="008D342C" w:rsidP="0038179C">
      <w:pPr>
        <w:spacing w:line="240" w:lineRule="auto"/>
        <w:rPr>
          <w:rFonts w:cs="Arial"/>
          <w:b/>
          <w:color w:val="002F5D"/>
        </w:rPr>
      </w:pPr>
    </w:p>
    <w:p w14:paraId="5F6B2BF2" w14:textId="77777777" w:rsidR="00467D3B" w:rsidRPr="00D63E6F" w:rsidRDefault="00467D3B" w:rsidP="00E52FC6">
      <w:pPr>
        <w:spacing w:line="240" w:lineRule="auto"/>
        <w:rPr>
          <w:rFonts w:cs="Arial"/>
          <w:color w:val="002F5D"/>
        </w:rPr>
      </w:pPr>
      <w:r w:rsidRPr="00D63E6F">
        <w:rPr>
          <w:rFonts w:cs="Arial"/>
          <w:b/>
          <w:color w:val="002F5D"/>
        </w:rPr>
        <w:t>Source:</w:t>
      </w:r>
      <w:r w:rsidR="004C6728" w:rsidRPr="00D63E6F">
        <w:rPr>
          <w:rFonts w:cs="Arial"/>
          <w:color w:val="002F5D"/>
        </w:rPr>
        <w:t xml:space="preserve"> Public Health England Public Health Outcomes Framework Indicator 2.06 (National Child Measurement Programme, NHS Digital)</w:t>
      </w:r>
    </w:p>
    <w:p w14:paraId="2D81D7F4" w14:textId="77777777" w:rsidR="00467D3B" w:rsidRPr="00D63E6F" w:rsidRDefault="00467D3B" w:rsidP="0038179C">
      <w:pPr>
        <w:spacing w:line="240" w:lineRule="auto"/>
        <w:rPr>
          <w:rFonts w:cs="Arial"/>
          <w:color w:val="002F5D"/>
        </w:rPr>
      </w:pPr>
    </w:p>
    <w:p w14:paraId="69467AD6" w14:textId="77777777" w:rsidR="00A83C24" w:rsidRPr="00D63E6F" w:rsidRDefault="00A83C24" w:rsidP="0038179C">
      <w:pPr>
        <w:spacing w:line="240" w:lineRule="auto"/>
        <w:rPr>
          <w:rFonts w:cs="Arial"/>
          <w:b/>
          <w:color w:val="002F5D"/>
        </w:rPr>
      </w:pPr>
      <w:r w:rsidRPr="00D63E6F">
        <w:rPr>
          <w:rFonts w:cs="Arial"/>
          <w:b/>
          <w:color w:val="002F5D"/>
        </w:rPr>
        <w:t>Key point:</w:t>
      </w:r>
    </w:p>
    <w:p w14:paraId="4FE363B8" w14:textId="77777777" w:rsidR="00784BCC" w:rsidRPr="00D63E6F" w:rsidRDefault="00A83C24" w:rsidP="00F10E66">
      <w:pPr>
        <w:pStyle w:val="ListParagraph"/>
        <w:numPr>
          <w:ilvl w:val="0"/>
          <w:numId w:val="3"/>
        </w:numPr>
        <w:spacing w:line="240" w:lineRule="auto"/>
        <w:rPr>
          <w:rFonts w:cs="Arial"/>
          <w:color w:val="002F5D"/>
        </w:rPr>
      </w:pPr>
      <w:r w:rsidRPr="00D63E6F">
        <w:rPr>
          <w:rFonts w:cs="Arial"/>
          <w:color w:val="002F5D"/>
        </w:rPr>
        <w:t>Rates of excess weight in children in Reception Year and Year 6 are statistically similar to the England average in Fenland but statistically significantly better elsewhere and for the county as a whole.</w:t>
      </w:r>
    </w:p>
    <w:p w14:paraId="61756CF9" w14:textId="77777777" w:rsidR="00784BCC" w:rsidRPr="00D63E6F" w:rsidRDefault="00784BCC" w:rsidP="0038179C">
      <w:pPr>
        <w:spacing w:line="240" w:lineRule="auto"/>
        <w:rPr>
          <w:rFonts w:cs="Arial"/>
          <w:b/>
          <w:color w:val="002F5D"/>
        </w:rPr>
      </w:pPr>
    </w:p>
    <w:p w14:paraId="70E27235" w14:textId="77777777" w:rsidR="00784BCC" w:rsidRPr="00D63E6F" w:rsidRDefault="00784BCC" w:rsidP="0038179C">
      <w:pPr>
        <w:spacing w:line="240" w:lineRule="auto"/>
        <w:rPr>
          <w:rFonts w:cs="Arial"/>
          <w:b/>
          <w:color w:val="002F5D"/>
        </w:rPr>
      </w:pPr>
    </w:p>
    <w:p w14:paraId="3A444EB8" w14:textId="77777777" w:rsidR="008D342C" w:rsidRPr="00D63E6F" w:rsidRDefault="008D342C" w:rsidP="0038179C">
      <w:pPr>
        <w:spacing w:line="240" w:lineRule="auto"/>
        <w:rPr>
          <w:rFonts w:cs="Arial"/>
          <w:b/>
          <w:color w:val="002F5D"/>
        </w:rPr>
      </w:pPr>
      <w:r w:rsidRPr="00D63E6F">
        <w:rPr>
          <w:rFonts w:cs="Arial"/>
          <w:b/>
          <w:color w:val="002F5D"/>
        </w:rPr>
        <w:br w:type="page"/>
      </w:r>
    </w:p>
    <w:p w14:paraId="698CBF3C" w14:textId="77777777" w:rsidR="00467D3B"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40</w:t>
      </w:r>
      <w:r w:rsidRPr="00B43863">
        <w:rPr>
          <w:b/>
          <w:color w:val="002F5D"/>
        </w:rPr>
        <w:fldChar w:fldCharType="end"/>
      </w:r>
      <w:r w:rsidR="00C433B0" w:rsidRPr="00B43863">
        <w:rPr>
          <w:rFonts w:cs="Arial"/>
          <w:b/>
          <w:color w:val="002F5D"/>
        </w:rPr>
        <w:t>.</w:t>
      </w:r>
      <w:r w:rsidR="00C433B0" w:rsidRPr="00B43863">
        <w:rPr>
          <w:rFonts w:cs="Arial"/>
          <w:color w:val="002F5D"/>
        </w:rPr>
        <w:t xml:space="preserve"> Trends in prevalence of excess weight in children (overweight or obese), Fenland, 2006/07-2015/16</w:t>
      </w:r>
    </w:p>
    <w:p w14:paraId="57914B32" w14:textId="77777777" w:rsidR="008D342C" w:rsidRPr="00D63E6F" w:rsidRDefault="008D342C" w:rsidP="0038179C">
      <w:pPr>
        <w:spacing w:line="240" w:lineRule="auto"/>
        <w:rPr>
          <w:rFonts w:cs="Arial"/>
          <w:color w:val="002F5D"/>
        </w:rPr>
      </w:pPr>
    </w:p>
    <w:p w14:paraId="7BFE944D" w14:textId="77777777" w:rsidR="00E116E7" w:rsidRPr="00D63E6F" w:rsidRDefault="00E116E7" w:rsidP="0038179C">
      <w:pPr>
        <w:spacing w:line="240" w:lineRule="auto"/>
        <w:rPr>
          <w:rFonts w:cs="Arial"/>
          <w:color w:val="002F5D"/>
        </w:rPr>
      </w:pPr>
      <w:r w:rsidRPr="00D63E6F">
        <w:rPr>
          <w:rFonts w:cs="Arial"/>
          <w:noProof/>
          <w:color w:val="002F5D"/>
          <w:lang w:eastAsia="en-GB"/>
        </w:rPr>
        <w:drawing>
          <wp:inline distT="0" distB="0" distL="0" distR="0" wp14:anchorId="21786C86" wp14:editId="23E8238D">
            <wp:extent cx="3980815" cy="3011805"/>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80815" cy="3011805"/>
                    </a:xfrm>
                    <a:prstGeom prst="rect">
                      <a:avLst/>
                    </a:prstGeom>
                    <a:noFill/>
                  </pic:spPr>
                </pic:pic>
              </a:graphicData>
            </a:graphic>
          </wp:inline>
        </w:drawing>
      </w:r>
    </w:p>
    <w:p w14:paraId="708C57B0" w14:textId="77777777" w:rsidR="008D342C" w:rsidRPr="00D63E6F" w:rsidRDefault="008D342C" w:rsidP="0038179C">
      <w:pPr>
        <w:spacing w:line="240" w:lineRule="auto"/>
        <w:rPr>
          <w:rFonts w:cs="Arial"/>
          <w:color w:val="002F5D"/>
        </w:rPr>
      </w:pPr>
    </w:p>
    <w:p w14:paraId="530CF5BE" w14:textId="77777777" w:rsidR="00C433B0" w:rsidRDefault="00E116E7" w:rsidP="0038179C">
      <w:pPr>
        <w:spacing w:line="240" w:lineRule="auto"/>
        <w:rPr>
          <w:rFonts w:cs="Arial"/>
          <w:color w:val="002F5D"/>
        </w:rPr>
      </w:pPr>
      <w:r w:rsidRPr="00D63E6F">
        <w:rPr>
          <w:rFonts w:cs="Arial"/>
          <w:noProof/>
          <w:color w:val="002F5D"/>
          <w:lang w:eastAsia="en-GB"/>
        </w:rPr>
        <w:drawing>
          <wp:inline distT="0" distB="0" distL="0" distR="0" wp14:anchorId="1BA8AE05" wp14:editId="3128A878">
            <wp:extent cx="3980815" cy="301752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0815" cy="3017520"/>
                    </a:xfrm>
                    <a:prstGeom prst="rect">
                      <a:avLst/>
                    </a:prstGeom>
                    <a:noFill/>
                  </pic:spPr>
                </pic:pic>
              </a:graphicData>
            </a:graphic>
          </wp:inline>
        </w:drawing>
      </w:r>
    </w:p>
    <w:p w14:paraId="333C6F23" w14:textId="77777777" w:rsidR="00F87293" w:rsidRPr="00D63E6F" w:rsidRDefault="00F87293" w:rsidP="0038179C">
      <w:pPr>
        <w:spacing w:line="240" w:lineRule="auto"/>
        <w:rPr>
          <w:rFonts w:cs="Arial"/>
          <w:color w:val="002F5D"/>
        </w:rPr>
      </w:pPr>
    </w:p>
    <w:p w14:paraId="308067E2" w14:textId="77777777" w:rsidR="00C433B0" w:rsidRPr="00D63E6F" w:rsidRDefault="00784BCC" w:rsidP="0038179C">
      <w:pPr>
        <w:spacing w:line="240" w:lineRule="auto"/>
        <w:rPr>
          <w:rFonts w:cs="Arial"/>
          <w:color w:val="002F5D"/>
        </w:rPr>
      </w:pPr>
      <w:r w:rsidRPr="00D63E6F">
        <w:rPr>
          <w:noProof/>
          <w:lang w:eastAsia="en-GB"/>
        </w:rPr>
        <w:drawing>
          <wp:inline distT="0" distB="0" distL="0" distR="0" wp14:anchorId="7FD3D556" wp14:editId="7CAC4AF6">
            <wp:extent cx="4000500" cy="4667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491E1E98" w14:textId="77777777" w:rsidR="008D342C" w:rsidRPr="00D63E6F" w:rsidRDefault="008D342C" w:rsidP="0038179C">
      <w:pPr>
        <w:spacing w:line="240" w:lineRule="auto"/>
        <w:rPr>
          <w:rFonts w:cs="Arial"/>
          <w:b/>
          <w:color w:val="002F5D"/>
        </w:rPr>
      </w:pPr>
    </w:p>
    <w:p w14:paraId="238890BA" w14:textId="77777777" w:rsidR="00D27FFE" w:rsidRPr="00D63E6F" w:rsidRDefault="00D27FFE"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Public Health Outcomes Framework Indicator 2.06 (National Child Measurement Programme, NHS Digital)</w:t>
      </w:r>
    </w:p>
    <w:p w14:paraId="4924EB70" w14:textId="77777777" w:rsidR="00784BCC" w:rsidRPr="00D63E6F" w:rsidRDefault="00784BCC" w:rsidP="0038179C">
      <w:pPr>
        <w:spacing w:line="240" w:lineRule="auto"/>
        <w:rPr>
          <w:rFonts w:cs="Arial"/>
          <w:color w:val="002F5D"/>
        </w:rPr>
      </w:pPr>
    </w:p>
    <w:p w14:paraId="2869068C" w14:textId="77777777" w:rsidR="00A83C24" w:rsidRPr="00D63E6F" w:rsidRDefault="00A83C24" w:rsidP="0038179C">
      <w:pPr>
        <w:spacing w:line="240" w:lineRule="auto"/>
        <w:rPr>
          <w:rFonts w:cs="Arial"/>
          <w:color w:val="002F5D"/>
        </w:rPr>
      </w:pPr>
      <w:r w:rsidRPr="00D63E6F">
        <w:rPr>
          <w:rFonts w:cs="Arial"/>
          <w:b/>
          <w:color w:val="002F5D"/>
        </w:rPr>
        <w:t>Key point:</w:t>
      </w:r>
    </w:p>
    <w:p w14:paraId="602D010C" w14:textId="77777777" w:rsidR="00784BCC" w:rsidRPr="00D63E6F" w:rsidRDefault="00A83C24" w:rsidP="0038179C">
      <w:pPr>
        <w:pStyle w:val="ListParagraph"/>
        <w:numPr>
          <w:ilvl w:val="0"/>
          <w:numId w:val="3"/>
        </w:numPr>
        <w:spacing w:line="240" w:lineRule="auto"/>
        <w:rPr>
          <w:rFonts w:cs="Arial"/>
          <w:color w:val="002F5D"/>
        </w:rPr>
      </w:pPr>
      <w:r w:rsidRPr="00D63E6F">
        <w:rPr>
          <w:rFonts w:cs="Arial"/>
          <w:color w:val="002F5D"/>
        </w:rPr>
        <w:t>The percentage of children with excess weight in Fenland has fallen in Reception Year children but has remained stable in Year 6.</w:t>
      </w:r>
    </w:p>
    <w:p w14:paraId="398E218C" w14:textId="77777777" w:rsidR="00F55B25" w:rsidRPr="00D63E6F" w:rsidRDefault="00F55B25" w:rsidP="0038179C">
      <w:pPr>
        <w:spacing w:line="240" w:lineRule="auto"/>
        <w:rPr>
          <w:rFonts w:cs="Arial"/>
          <w:b/>
          <w:color w:val="002F5D"/>
        </w:rPr>
      </w:pPr>
    </w:p>
    <w:p w14:paraId="1CA9B8D3" w14:textId="77777777" w:rsidR="00784BCC" w:rsidRPr="00D63E6F" w:rsidRDefault="00784BCC" w:rsidP="0038179C">
      <w:pPr>
        <w:spacing w:line="240" w:lineRule="auto"/>
        <w:rPr>
          <w:rFonts w:cs="Arial"/>
          <w:b/>
          <w:color w:val="002F5D"/>
        </w:rPr>
      </w:pPr>
    </w:p>
    <w:p w14:paraId="36243CA3" w14:textId="77777777" w:rsidR="00AA4686"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41</w:t>
      </w:r>
      <w:r w:rsidRPr="00B43863">
        <w:rPr>
          <w:b/>
          <w:color w:val="002F5D"/>
        </w:rPr>
        <w:fldChar w:fldCharType="end"/>
      </w:r>
      <w:r w:rsidR="00784BCC" w:rsidRPr="00B43863">
        <w:rPr>
          <w:rFonts w:cs="Arial"/>
          <w:b/>
          <w:color w:val="002F5D"/>
        </w:rPr>
        <w:t>.</w:t>
      </w:r>
      <w:r w:rsidR="00784BCC" w:rsidRPr="00B43863">
        <w:rPr>
          <w:rFonts w:cs="Arial"/>
          <w:color w:val="002F5D"/>
        </w:rPr>
        <w:t xml:space="preserve"> Prevalence of obesity in Reception Year by Lower Super Output Area, Cambridgeshire, 2013/14 to 2015/16</w:t>
      </w:r>
    </w:p>
    <w:p w14:paraId="273705B8" w14:textId="77777777" w:rsidR="00AA4686" w:rsidRDefault="00AA4686" w:rsidP="0038179C">
      <w:pPr>
        <w:spacing w:line="240" w:lineRule="auto"/>
        <w:rPr>
          <w:rFonts w:cs="Arial"/>
          <w:color w:val="002F5D"/>
        </w:rPr>
      </w:pPr>
    </w:p>
    <w:p w14:paraId="04E328C8" w14:textId="77777777" w:rsidR="00784BCC" w:rsidRPr="00D63E6F" w:rsidRDefault="00784BCC" w:rsidP="0038179C">
      <w:pPr>
        <w:spacing w:line="240" w:lineRule="auto"/>
        <w:rPr>
          <w:rFonts w:cs="Arial"/>
          <w:color w:val="002F5D"/>
        </w:rPr>
      </w:pPr>
      <w:r w:rsidRPr="00D63E6F">
        <w:rPr>
          <w:rFonts w:cs="Arial"/>
          <w:noProof/>
          <w:color w:val="002F5D"/>
          <w:lang w:eastAsia="en-GB"/>
        </w:rPr>
        <w:drawing>
          <wp:inline distT="0" distB="0" distL="0" distR="0" wp14:anchorId="78C4AFFB" wp14:editId="2CA030B0">
            <wp:extent cx="5652000" cy="7986826"/>
            <wp:effectExtent l="19050" t="19050" r="25400" b="14605"/>
            <wp:docPr id="28" name="Picture 28" descr="\\ccc.cambridgeshire.gov.uk\data\CFA Public Health\Public Health Intelligence\PHI Restricted\Maps\Library\CCC_R_obese_NCMP_2013_2016_2017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cc.cambridgeshire.gov.uk\data\CFA Public Health\Public Health Intelligence\PHI Restricted\Maps\Library\CCC_R_obese_NCMP_2013_2016_2017012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52000" cy="7986826"/>
                    </a:xfrm>
                    <a:prstGeom prst="rect">
                      <a:avLst/>
                    </a:prstGeom>
                    <a:noFill/>
                    <a:ln w="19050">
                      <a:solidFill>
                        <a:srgbClr val="002F5D"/>
                      </a:solidFill>
                    </a:ln>
                  </pic:spPr>
                </pic:pic>
              </a:graphicData>
            </a:graphic>
          </wp:inline>
        </w:drawing>
      </w:r>
    </w:p>
    <w:p w14:paraId="19A03855" w14:textId="77777777" w:rsidR="008D342C" w:rsidRPr="00D63E6F" w:rsidRDefault="008D342C" w:rsidP="0038179C">
      <w:pPr>
        <w:spacing w:line="240" w:lineRule="auto"/>
        <w:rPr>
          <w:rFonts w:cs="Arial"/>
          <w:b/>
          <w:color w:val="002F5D"/>
        </w:rPr>
      </w:pPr>
    </w:p>
    <w:p w14:paraId="329DC6C8" w14:textId="77777777" w:rsidR="008D342C" w:rsidRPr="00D63E6F" w:rsidRDefault="008D342C" w:rsidP="0038179C">
      <w:pPr>
        <w:spacing w:line="240" w:lineRule="auto"/>
        <w:rPr>
          <w:rFonts w:cs="Arial"/>
          <w:b/>
          <w:color w:val="002F5D"/>
        </w:rPr>
      </w:pPr>
    </w:p>
    <w:p w14:paraId="69DFBF72" w14:textId="77777777" w:rsidR="00784BCC"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42</w:t>
      </w:r>
      <w:r w:rsidRPr="00B43863">
        <w:rPr>
          <w:b/>
          <w:color w:val="002F5D"/>
        </w:rPr>
        <w:fldChar w:fldCharType="end"/>
      </w:r>
      <w:r w:rsidR="00784BCC" w:rsidRPr="00B43863">
        <w:rPr>
          <w:rFonts w:cs="Arial"/>
          <w:b/>
          <w:color w:val="002F5D"/>
        </w:rPr>
        <w:t>.</w:t>
      </w:r>
      <w:r w:rsidR="00784BCC" w:rsidRPr="00B43863">
        <w:rPr>
          <w:rFonts w:cs="Arial"/>
          <w:color w:val="002F5D"/>
        </w:rPr>
        <w:t xml:space="preserve"> Prevalence of obesity in Year 6 by Lower Super Output Area, Cambridgeshire, 2013/14 to 2015/16</w:t>
      </w:r>
    </w:p>
    <w:p w14:paraId="47C05B9E" w14:textId="77777777" w:rsidR="00AA4686" w:rsidRPr="00D63E6F" w:rsidRDefault="00AA4686" w:rsidP="0038179C">
      <w:pPr>
        <w:spacing w:line="240" w:lineRule="auto"/>
        <w:rPr>
          <w:rFonts w:cs="Arial"/>
          <w:color w:val="002F5D"/>
        </w:rPr>
      </w:pPr>
    </w:p>
    <w:p w14:paraId="3987A91F" w14:textId="77777777" w:rsidR="002E5123" w:rsidRPr="00D63E6F" w:rsidRDefault="00784BCC" w:rsidP="0038179C">
      <w:pPr>
        <w:spacing w:line="240" w:lineRule="auto"/>
        <w:rPr>
          <w:rFonts w:cs="Arial"/>
          <w:color w:val="002F5D"/>
        </w:rPr>
      </w:pPr>
      <w:r w:rsidRPr="00D63E6F">
        <w:rPr>
          <w:rFonts w:cs="Arial"/>
          <w:noProof/>
          <w:color w:val="002F5D"/>
          <w:lang w:eastAsia="en-GB"/>
        </w:rPr>
        <w:drawing>
          <wp:inline distT="0" distB="0" distL="0" distR="0" wp14:anchorId="18789732" wp14:editId="654D2909">
            <wp:extent cx="5445313" cy="7694762"/>
            <wp:effectExtent l="19050" t="19050" r="22225" b="20955"/>
            <wp:docPr id="29" name="Picture 29" descr="\\ccc.cambridgeshire.gov.uk\data\CFA Public Health\Public Health Intelligence\PHI Restricted\Maps\Library\CCC_Y6_obese_NCMP_2013_2016_2017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cc.cambridgeshire.gov.uk\data\CFA Public Health\Public Health Intelligence\PHI Restricted\Maps\Library\CCC_Y6_obese_NCMP_2013_2016_2017012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47796" cy="7698270"/>
                    </a:xfrm>
                    <a:prstGeom prst="rect">
                      <a:avLst/>
                    </a:prstGeom>
                    <a:noFill/>
                    <a:ln w="19050">
                      <a:solidFill>
                        <a:srgbClr val="002F5D"/>
                      </a:solidFill>
                    </a:ln>
                  </pic:spPr>
                </pic:pic>
              </a:graphicData>
            </a:graphic>
          </wp:inline>
        </w:drawing>
      </w:r>
    </w:p>
    <w:p w14:paraId="246FD33E" w14:textId="77777777" w:rsidR="00F87293" w:rsidRDefault="00F87293" w:rsidP="0038179C">
      <w:pPr>
        <w:spacing w:line="240" w:lineRule="auto"/>
        <w:rPr>
          <w:rFonts w:cs="Arial"/>
          <w:b/>
          <w:color w:val="002F5D"/>
        </w:rPr>
      </w:pPr>
    </w:p>
    <w:p w14:paraId="7107C836" w14:textId="77777777" w:rsidR="008D342C" w:rsidRPr="00D63E6F" w:rsidRDefault="008D342C" w:rsidP="0038179C">
      <w:pPr>
        <w:spacing w:line="240" w:lineRule="auto"/>
        <w:rPr>
          <w:rFonts w:cs="Arial"/>
          <w:b/>
          <w:color w:val="002F5D"/>
        </w:rPr>
      </w:pPr>
      <w:r w:rsidRPr="00D63E6F">
        <w:rPr>
          <w:rFonts w:cs="Arial"/>
          <w:b/>
          <w:color w:val="002F5D"/>
        </w:rPr>
        <w:t>Key point:</w:t>
      </w:r>
    </w:p>
    <w:p w14:paraId="5298C5E3" w14:textId="77777777" w:rsidR="008D342C" w:rsidRPr="00D63E6F" w:rsidRDefault="008D342C" w:rsidP="0038179C">
      <w:pPr>
        <w:pStyle w:val="ListParagraph"/>
        <w:numPr>
          <w:ilvl w:val="0"/>
          <w:numId w:val="2"/>
        </w:numPr>
        <w:spacing w:line="240" w:lineRule="auto"/>
        <w:rPr>
          <w:rFonts w:cs="Arial"/>
          <w:color w:val="002F5D"/>
        </w:rPr>
      </w:pPr>
      <w:r w:rsidRPr="00D63E6F">
        <w:rPr>
          <w:rFonts w:cs="Arial"/>
          <w:color w:val="002F5D"/>
        </w:rPr>
        <w:t>The prevalence of obesity in Reception and Year 6 varies widely, with pockets of high prevalence across the county.</w:t>
      </w:r>
    </w:p>
    <w:p w14:paraId="49EC827C" w14:textId="77777777" w:rsidR="00CD159A" w:rsidRPr="00D17493" w:rsidRDefault="000F6257" w:rsidP="000F6257">
      <w:pPr>
        <w:pStyle w:val="JSNA3"/>
      </w:pPr>
      <w:bookmarkStart w:id="27" w:name="_Toc492908666"/>
      <w:r>
        <w:lastRenderedPageBreak/>
        <w:t>A</w:t>
      </w:r>
      <w:r w:rsidR="00CD159A" w:rsidRPr="00D63E6F">
        <w:t>dults</w:t>
      </w:r>
      <w:bookmarkEnd w:id="27"/>
    </w:p>
    <w:p w14:paraId="1156B3E7" w14:textId="77777777" w:rsidR="004C6728" w:rsidRPr="00D63E6F" w:rsidRDefault="004C6728" w:rsidP="0038179C">
      <w:pPr>
        <w:spacing w:line="240" w:lineRule="auto"/>
        <w:rPr>
          <w:rFonts w:cs="Arial"/>
          <w:b/>
          <w:color w:val="002F5D"/>
        </w:rPr>
      </w:pPr>
    </w:p>
    <w:p w14:paraId="46406B20" w14:textId="77777777" w:rsidR="00D27FFE"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29</w:t>
      </w:r>
      <w:r w:rsidRPr="00B43863">
        <w:rPr>
          <w:b/>
          <w:color w:val="002F5D"/>
        </w:rPr>
        <w:fldChar w:fldCharType="end"/>
      </w:r>
      <w:r w:rsidR="00D27FFE" w:rsidRPr="00B43863">
        <w:rPr>
          <w:rFonts w:cs="Arial"/>
          <w:b/>
          <w:color w:val="002F5D"/>
        </w:rPr>
        <w:t>.</w:t>
      </w:r>
      <w:r w:rsidR="00D27FFE" w:rsidRPr="00B43863">
        <w:rPr>
          <w:rFonts w:cs="Arial"/>
          <w:color w:val="002F5D"/>
        </w:rPr>
        <w:t xml:space="preserve"> Prevalence of excess weight in adults </w:t>
      </w:r>
      <w:r w:rsidR="000B3605" w:rsidRPr="00B43863">
        <w:rPr>
          <w:rFonts w:cs="Arial"/>
          <w:color w:val="002F5D"/>
        </w:rPr>
        <w:t xml:space="preserve">(16+) </w:t>
      </w:r>
      <w:r w:rsidR="00D27FFE" w:rsidRPr="00B43863">
        <w:rPr>
          <w:rFonts w:cs="Arial"/>
          <w:color w:val="002F5D"/>
        </w:rPr>
        <w:t>(overweight or obese) by district, Cambridgeshire, 2013-15</w:t>
      </w:r>
    </w:p>
    <w:p w14:paraId="305A8C08" w14:textId="77777777" w:rsidR="000079CF" w:rsidRPr="00D63E6F" w:rsidRDefault="000079CF" w:rsidP="0038179C">
      <w:pPr>
        <w:spacing w:line="240" w:lineRule="auto"/>
        <w:rPr>
          <w:rFonts w:cs="Arial"/>
          <w:color w:val="002F5D"/>
        </w:rPr>
      </w:pPr>
    </w:p>
    <w:p w14:paraId="1CBAEDD8" w14:textId="77777777" w:rsidR="00E3082C" w:rsidRPr="00D63E6F" w:rsidRDefault="00E3082C" w:rsidP="0038179C">
      <w:pPr>
        <w:spacing w:line="240" w:lineRule="auto"/>
        <w:rPr>
          <w:rFonts w:cs="Arial"/>
          <w:color w:val="002F5D"/>
        </w:rPr>
      </w:pPr>
      <w:r w:rsidRPr="00D63E6F">
        <w:rPr>
          <w:noProof/>
          <w:lang w:eastAsia="en-GB"/>
        </w:rPr>
        <w:drawing>
          <wp:inline distT="0" distB="0" distL="0" distR="0" wp14:anchorId="5C2C303C" wp14:editId="26435234">
            <wp:extent cx="3543300" cy="15716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543300" cy="1571625"/>
                    </a:xfrm>
                    <a:prstGeom prst="rect">
                      <a:avLst/>
                    </a:prstGeom>
                    <a:noFill/>
                    <a:ln>
                      <a:noFill/>
                    </a:ln>
                  </pic:spPr>
                </pic:pic>
              </a:graphicData>
            </a:graphic>
          </wp:inline>
        </w:drawing>
      </w:r>
    </w:p>
    <w:p w14:paraId="4A433044" w14:textId="77777777" w:rsidR="000079CF" w:rsidRPr="00D63E6F" w:rsidRDefault="000079CF" w:rsidP="0038179C">
      <w:pPr>
        <w:spacing w:line="240" w:lineRule="auto"/>
        <w:rPr>
          <w:rFonts w:cs="Arial"/>
          <w:color w:val="002F5D"/>
        </w:rPr>
      </w:pPr>
    </w:p>
    <w:p w14:paraId="0E9F6E68" w14:textId="77777777" w:rsidR="000B3605" w:rsidRPr="00D63E6F" w:rsidRDefault="000B3605" w:rsidP="0038179C">
      <w:pPr>
        <w:spacing w:line="240" w:lineRule="auto"/>
        <w:rPr>
          <w:rFonts w:cs="Arial"/>
          <w:b/>
          <w:color w:val="002F5D"/>
        </w:rPr>
      </w:pPr>
      <w:r w:rsidRPr="00D63E6F">
        <w:rPr>
          <w:noProof/>
          <w:lang w:eastAsia="en-GB"/>
        </w:rPr>
        <w:drawing>
          <wp:inline distT="0" distB="0" distL="0" distR="0" wp14:anchorId="7FB557A6" wp14:editId="6AF0756F">
            <wp:extent cx="4000500" cy="4667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155B4D1F" w14:textId="77777777" w:rsidR="000079CF" w:rsidRPr="00D63E6F" w:rsidRDefault="000079CF" w:rsidP="0038179C">
      <w:pPr>
        <w:spacing w:line="240" w:lineRule="auto"/>
        <w:rPr>
          <w:rFonts w:cs="Arial"/>
          <w:b/>
          <w:color w:val="002F5D"/>
        </w:rPr>
      </w:pPr>
    </w:p>
    <w:p w14:paraId="6AAA60B9" w14:textId="77777777" w:rsidR="000B3605" w:rsidRPr="00D63E6F" w:rsidRDefault="000B3605" w:rsidP="0038179C">
      <w:pPr>
        <w:spacing w:line="240" w:lineRule="auto"/>
        <w:rPr>
          <w:rFonts w:cs="Arial"/>
          <w:b/>
          <w:color w:val="002F5D"/>
        </w:rPr>
      </w:pPr>
      <w:r w:rsidRPr="00D63E6F">
        <w:rPr>
          <w:rFonts w:cs="Arial"/>
          <w:b/>
          <w:color w:val="002F5D"/>
        </w:rPr>
        <w:t xml:space="preserve">Sources: </w:t>
      </w:r>
      <w:r w:rsidRPr="00D63E6F">
        <w:rPr>
          <w:rFonts w:cs="Arial"/>
          <w:color w:val="002F5D"/>
        </w:rPr>
        <w:t>Public Health England Public Health Outcomes Framework Indicator 2.12 (Active People Survey, Sport England), Office for National Statistics mid-2016 population estimates</w:t>
      </w:r>
    </w:p>
    <w:p w14:paraId="254D7778" w14:textId="77777777" w:rsidR="00D27FFE" w:rsidRPr="00D63E6F" w:rsidRDefault="00D27FFE" w:rsidP="0038179C">
      <w:pPr>
        <w:spacing w:line="240" w:lineRule="auto"/>
        <w:rPr>
          <w:rFonts w:cs="Arial"/>
          <w:b/>
          <w:color w:val="002F5D"/>
        </w:rPr>
      </w:pPr>
    </w:p>
    <w:p w14:paraId="27ECFD67" w14:textId="77777777" w:rsidR="000B3605" w:rsidRPr="00D63E6F" w:rsidRDefault="000B3605" w:rsidP="0038179C">
      <w:pPr>
        <w:spacing w:line="240" w:lineRule="auto"/>
        <w:rPr>
          <w:rFonts w:cs="Arial"/>
          <w:b/>
          <w:color w:val="002F5D"/>
        </w:rPr>
      </w:pPr>
      <w:r w:rsidRPr="00D63E6F">
        <w:rPr>
          <w:rFonts w:cs="Arial"/>
          <w:b/>
          <w:color w:val="002F5D"/>
        </w:rPr>
        <w:t>Key points:</w:t>
      </w:r>
    </w:p>
    <w:p w14:paraId="49C224D8" w14:textId="77777777" w:rsidR="000B3605" w:rsidRPr="00D63E6F" w:rsidRDefault="007C4F61" w:rsidP="0038179C">
      <w:pPr>
        <w:pStyle w:val="ListParagraph"/>
        <w:numPr>
          <w:ilvl w:val="0"/>
          <w:numId w:val="4"/>
        </w:numPr>
        <w:spacing w:line="240" w:lineRule="auto"/>
        <w:rPr>
          <w:rFonts w:cs="Arial"/>
          <w:color w:val="002F5D"/>
        </w:rPr>
      </w:pPr>
      <w:r w:rsidRPr="00D63E6F">
        <w:rPr>
          <w:rFonts w:cs="Arial"/>
          <w:color w:val="002F5D"/>
        </w:rPr>
        <w:t>The r</w:t>
      </w:r>
      <w:r w:rsidR="000B3605" w:rsidRPr="00D63E6F">
        <w:rPr>
          <w:rFonts w:cs="Arial"/>
          <w:color w:val="002F5D"/>
        </w:rPr>
        <w:t xml:space="preserve">ate of excess weight in adults (16+) </w:t>
      </w:r>
      <w:r w:rsidRPr="00D63E6F">
        <w:rPr>
          <w:rFonts w:cs="Arial"/>
          <w:color w:val="002F5D"/>
        </w:rPr>
        <w:t>is</w:t>
      </w:r>
      <w:r w:rsidR="000B3605" w:rsidRPr="00D63E6F">
        <w:rPr>
          <w:rFonts w:cs="Arial"/>
          <w:color w:val="002F5D"/>
        </w:rPr>
        <w:t xml:space="preserve"> statistically significantly better than the England average for Cambridgeshire as a whole.  At 63.2% however, this still equates to just over 336,000 people across the county.</w:t>
      </w:r>
    </w:p>
    <w:p w14:paraId="380C56CC" w14:textId="77777777" w:rsidR="000B3605" w:rsidRPr="00D63E6F" w:rsidRDefault="000B3605" w:rsidP="0038179C">
      <w:pPr>
        <w:pStyle w:val="ListParagraph"/>
        <w:numPr>
          <w:ilvl w:val="0"/>
          <w:numId w:val="4"/>
        </w:numPr>
        <w:spacing w:line="240" w:lineRule="auto"/>
        <w:rPr>
          <w:rFonts w:cs="Arial"/>
          <w:color w:val="002F5D"/>
        </w:rPr>
      </w:pPr>
      <w:r w:rsidRPr="00D63E6F">
        <w:rPr>
          <w:rFonts w:cs="Arial"/>
          <w:color w:val="002F5D"/>
        </w:rPr>
        <w:t>At district level, the percentages are statistically significantly worse than the national average in East Cambridgeshire, Fenland and Huntingdonshire.</w:t>
      </w:r>
    </w:p>
    <w:p w14:paraId="4C6AB244" w14:textId="77777777" w:rsidR="000B3605" w:rsidRPr="00D63E6F" w:rsidRDefault="000B3605" w:rsidP="0038179C">
      <w:pPr>
        <w:pStyle w:val="ListParagraph"/>
        <w:numPr>
          <w:ilvl w:val="0"/>
          <w:numId w:val="4"/>
        </w:numPr>
        <w:spacing w:line="240" w:lineRule="auto"/>
        <w:rPr>
          <w:rFonts w:cs="Arial"/>
          <w:color w:val="002F5D"/>
        </w:rPr>
      </w:pPr>
      <w:r w:rsidRPr="00D63E6F">
        <w:rPr>
          <w:rFonts w:cs="Arial"/>
          <w:color w:val="002F5D"/>
        </w:rPr>
        <w:t>The red-amber-green (RAG) ratings for 2013-15, for the county and districts, remained the same compared to 2012-14 [data not shown].</w:t>
      </w:r>
    </w:p>
    <w:p w14:paraId="3445B298" w14:textId="77777777" w:rsidR="005A4F11" w:rsidRPr="00D63E6F" w:rsidRDefault="005A4F11" w:rsidP="0038179C">
      <w:pPr>
        <w:spacing w:line="240" w:lineRule="auto"/>
        <w:rPr>
          <w:rFonts w:cs="Arial"/>
          <w:b/>
          <w:color w:val="002F5D"/>
        </w:rPr>
      </w:pPr>
    </w:p>
    <w:p w14:paraId="70E14D87" w14:textId="77777777" w:rsidR="008D342C" w:rsidRPr="00D63E6F" w:rsidRDefault="008D342C" w:rsidP="0038179C">
      <w:pPr>
        <w:spacing w:line="240" w:lineRule="auto"/>
        <w:rPr>
          <w:rFonts w:cs="Arial"/>
          <w:b/>
          <w:color w:val="002F5D"/>
        </w:rPr>
      </w:pPr>
      <w:r w:rsidRPr="00D63E6F">
        <w:rPr>
          <w:rFonts w:cs="Arial"/>
          <w:b/>
          <w:color w:val="002F5D"/>
        </w:rPr>
        <w:br w:type="page"/>
      </w:r>
    </w:p>
    <w:p w14:paraId="0E682BDB" w14:textId="77777777" w:rsidR="008F2082"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30</w:t>
      </w:r>
      <w:r w:rsidRPr="00B43863">
        <w:rPr>
          <w:b/>
          <w:color w:val="002F5D"/>
        </w:rPr>
        <w:fldChar w:fldCharType="end"/>
      </w:r>
      <w:r w:rsidR="008F2082" w:rsidRPr="00B43863">
        <w:rPr>
          <w:rFonts w:cs="Arial"/>
          <w:b/>
          <w:color w:val="002F5D"/>
        </w:rPr>
        <w:t xml:space="preserve">.  </w:t>
      </w:r>
      <w:r w:rsidR="008F2082" w:rsidRPr="00B43863">
        <w:rPr>
          <w:rFonts w:cs="Arial"/>
          <w:color w:val="002F5D"/>
        </w:rPr>
        <w:t>Prevalence of obesity in adults (18+) by district of general practice location, Cambridgeshire, 2015/16</w:t>
      </w:r>
    </w:p>
    <w:p w14:paraId="4D67351E" w14:textId="77777777" w:rsidR="000079CF" w:rsidRPr="00D63E6F" w:rsidRDefault="000079CF" w:rsidP="0038179C">
      <w:pPr>
        <w:spacing w:line="240" w:lineRule="auto"/>
        <w:rPr>
          <w:rFonts w:cs="Arial"/>
          <w:color w:val="002F5D"/>
        </w:rPr>
      </w:pPr>
    </w:p>
    <w:p w14:paraId="0B6DA175" w14:textId="77777777" w:rsidR="00E3082C" w:rsidRPr="00D63E6F" w:rsidRDefault="00E3082C" w:rsidP="0038179C">
      <w:pPr>
        <w:spacing w:line="240" w:lineRule="auto"/>
        <w:rPr>
          <w:rFonts w:cs="Arial"/>
          <w:color w:val="002F5D"/>
        </w:rPr>
      </w:pPr>
      <w:r w:rsidRPr="00D63E6F">
        <w:rPr>
          <w:noProof/>
          <w:lang w:eastAsia="en-GB"/>
        </w:rPr>
        <w:drawing>
          <wp:inline distT="0" distB="0" distL="0" distR="0" wp14:anchorId="25D62687" wp14:editId="2390BE9E">
            <wp:extent cx="3543300" cy="15716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43300" cy="1571625"/>
                    </a:xfrm>
                    <a:prstGeom prst="rect">
                      <a:avLst/>
                    </a:prstGeom>
                    <a:noFill/>
                    <a:ln>
                      <a:noFill/>
                    </a:ln>
                  </pic:spPr>
                </pic:pic>
              </a:graphicData>
            </a:graphic>
          </wp:inline>
        </w:drawing>
      </w:r>
    </w:p>
    <w:p w14:paraId="07D7CC04" w14:textId="77777777" w:rsidR="000079CF" w:rsidRDefault="000079CF" w:rsidP="0038179C">
      <w:pPr>
        <w:spacing w:line="240" w:lineRule="auto"/>
        <w:rPr>
          <w:rFonts w:cs="Arial"/>
          <w:color w:val="002F5D"/>
        </w:rPr>
      </w:pPr>
    </w:p>
    <w:p w14:paraId="7CBA6601" w14:textId="77777777" w:rsidR="00F87293" w:rsidRPr="00D63E6F" w:rsidRDefault="00F87293" w:rsidP="0038179C">
      <w:pPr>
        <w:spacing w:line="240" w:lineRule="auto"/>
        <w:rPr>
          <w:rFonts w:cs="Arial"/>
          <w:color w:val="002F5D"/>
        </w:rPr>
      </w:pPr>
      <w:r w:rsidRPr="00F87293">
        <w:rPr>
          <w:noProof/>
          <w:lang w:eastAsia="en-GB"/>
        </w:rPr>
        <w:drawing>
          <wp:inline distT="0" distB="0" distL="0" distR="0" wp14:anchorId="02ED885F" wp14:editId="6D95573C">
            <wp:extent cx="4123690" cy="46609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15E8292E" w14:textId="77777777" w:rsidR="000079CF" w:rsidRPr="00D63E6F" w:rsidRDefault="000079CF" w:rsidP="0038179C">
      <w:pPr>
        <w:spacing w:line="240" w:lineRule="auto"/>
        <w:rPr>
          <w:rFonts w:cs="Arial"/>
          <w:b/>
          <w:color w:val="002F5D"/>
        </w:rPr>
      </w:pPr>
    </w:p>
    <w:p w14:paraId="06808415" w14:textId="77777777" w:rsidR="008F2082" w:rsidRPr="00D63E6F" w:rsidRDefault="008F2082"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0B57E037" w14:textId="77777777" w:rsidR="008F2082" w:rsidRPr="00D63E6F" w:rsidRDefault="008F2082" w:rsidP="0038179C">
      <w:pPr>
        <w:spacing w:line="240" w:lineRule="auto"/>
        <w:rPr>
          <w:rFonts w:cs="Arial"/>
          <w:b/>
          <w:color w:val="002F5D"/>
        </w:rPr>
      </w:pPr>
    </w:p>
    <w:p w14:paraId="45415581" w14:textId="77777777" w:rsidR="00F87293" w:rsidRDefault="00F87293" w:rsidP="0038179C">
      <w:pPr>
        <w:spacing w:line="240" w:lineRule="auto"/>
        <w:rPr>
          <w:rFonts w:cs="Arial"/>
          <w:b/>
          <w:color w:val="002F5D"/>
        </w:rPr>
      </w:pPr>
      <w:r>
        <w:rPr>
          <w:rFonts w:cs="Arial"/>
          <w:b/>
          <w:color w:val="002F5D"/>
        </w:rPr>
        <w:t>Key point:</w:t>
      </w:r>
    </w:p>
    <w:p w14:paraId="767A0030" w14:textId="77777777" w:rsidR="008F2082" w:rsidRDefault="008F2082" w:rsidP="00901C66">
      <w:pPr>
        <w:pStyle w:val="ListParagraph"/>
        <w:numPr>
          <w:ilvl w:val="0"/>
          <w:numId w:val="70"/>
        </w:numPr>
        <w:spacing w:line="240" w:lineRule="auto"/>
        <w:rPr>
          <w:rFonts w:cs="Arial"/>
          <w:color w:val="002F5D"/>
        </w:rPr>
      </w:pPr>
      <w:r w:rsidRPr="00F87293">
        <w:rPr>
          <w:rFonts w:cs="Arial"/>
          <w:color w:val="002F5D"/>
        </w:rPr>
        <w:t>The recorded prevalence of obesity among patients registered at general practices is statistically significantly higher than the England average among patients registered with Fenland practices.</w:t>
      </w:r>
    </w:p>
    <w:p w14:paraId="416638D5" w14:textId="77777777" w:rsidR="00F87293" w:rsidRPr="00F87293" w:rsidRDefault="00F87293" w:rsidP="00901C66">
      <w:pPr>
        <w:pStyle w:val="ListParagraph"/>
        <w:numPr>
          <w:ilvl w:val="0"/>
          <w:numId w:val="70"/>
        </w:numPr>
        <w:spacing w:line="240" w:lineRule="auto"/>
        <w:rPr>
          <w:rFonts w:cs="Arial"/>
          <w:color w:val="002F5D"/>
        </w:rPr>
      </w:pPr>
      <w:r>
        <w:rPr>
          <w:rFonts w:cs="Arial"/>
          <w:color w:val="002F5D"/>
        </w:rPr>
        <w:t>The prevalence of obesity as recorded by general practices is likely to be an underestimate due to infrequent recording but variation by district is likely to be valid if levels and frequency of recording are consistent across the county.</w:t>
      </w:r>
    </w:p>
    <w:p w14:paraId="099F25EA" w14:textId="77777777" w:rsidR="008F2082" w:rsidRPr="00D63E6F" w:rsidRDefault="008F2082" w:rsidP="0038179C">
      <w:pPr>
        <w:spacing w:line="240" w:lineRule="auto"/>
        <w:rPr>
          <w:rFonts w:cs="Arial"/>
          <w:color w:val="002F5D"/>
        </w:rPr>
      </w:pPr>
    </w:p>
    <w:p w14:paraId="397E3004" w14:textId="77777777" w:rsidR="008F2082" w:rsidRPr="00D63E6F" w:rsidRDefault="008F2082" w:rsidP="0038179C">
      <w:pPr>
        <w:spacing w:line="240" w:lineRule="auto"/>
        <w:rPr>
          <w:rFonts w:cs="Arial"/>
          <w:color w:val="002F5D"/>
        </w:rPr>
      </w:pPr>
    </w:p>
    <w:p w14:paraId="3904D129" w14:textId="77777777" w:rsidR="008D342C" w:rsidRPr="00D63E6F" w:rsidRDefault="008D342C" w:rsidP="0038179C">
      <w:pPr>
        <w:spacing w:line="240" w:lineRule="auto"/>
        <w:rPr>
          <w:rFonts w:cs="Arial"/>
          <w:b/>
          <w:color w:val="002F5D"/>
        </w:rPr>
      </w:pPr>
      <w:r w:rsidRPr="00D63E6F">
        <w:rPr>
          <w:rFonts w:cs="Arial"/>
          <w:b/>
          <w:color w:val="002F5D"/>
        </w:rPr>
        <w:br w:type="page"/>
      </w:r>
    </w:p>
    <w:p w14:paraId="08D8E538" w14:textId="77777777" w:rsidR="008F2082"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43</w:t>
      </w:r>
      <w:r w:rsidRPr="00B43863">
        <w:rPr>
          <w:b/>
          <w:color w:val="002F5D"/>
        </w:rPr>
        <w:fldChar w:fldCharType="end"/>
      </w:r>
      <w:r w:rsidR="008F2082" w:rsidRPr="00B43863">
        <w:rPr>
          <w:rFonts w:cs="Arial"/>
          <w:b/>
          <w:color w:val="002F5D"/>
        </w:rPr>
        <w:t>.</w:t>
      </w:r>
      <w:r w:rsidR="008F2082" w:rsidRPr="00B43863">
        <w:rPr>
          <w:rFonts w:cs="Arial"/>
          <w:color w:val="002F5D"/>
        </w:rPr>
        <w:t xml:space="preserve"> Trends in prevalence of obesity in adults*, Fenland, 2008/09-2015/16</w:t>
      </w:r>
    </w:p>
    <w:p w14:paraId="03DE4839" w14:textId="77777777" w:rsidR="006E40B9" w:rsidRPr="00D63E6F" w:rsidRDefault="006E40B9" w:rsidP="0038179C">
      <w:pPr>
        <w:spacing w:line="240" w:lineRule="auto"/>
        <w:rPr>
          <w:rFonts w:cs="Arial"/>
          <w:color w:val="002F5D"/>
        </w:rPr>
      </w:pPr>
    </w:p>
    <w:p w14:paraId="01857300" w14:textId="77777777" w:rsidR="006E40B9" w:rsidRPr="00D63E6F" w:rsidRDefault="006E40B9" w:rsidP="0038179C">
      <w:pPr>
        <w:spacing w:line="240" w:lineRule="auto"/>
        <w:rPr>
          <w:rFonts w:cs="Arial"/>
          <w:color w:val="002F5D"/>
        </w:rPr>
      </w:pPr>
      <w:r w:rsidRPr="00D63E6F">
        <w:rPr>
          <w:rFonts w:cs="Arial"/>
          <w:noProof/>
          <w:color w:val="002F5D"/>
          <w:lang w:eastAsia="en-GB"/>
        </w:rPr>
        <w:drawing>
          <wp:inline distT="0" distB="0" distL="0" distR="0" wp14:anchorId="154097E1" wp14:editId="6A0F5FB0">
            <wp:extent cx="4590415" cy="3328670"/>
            <wp:effectExtent l="0" t="0" r="635"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779974A1" w14:textId="77777777" w:rsidR="00AA4686" w:rsidRDefault="00AA4686" w:rsidP="0038179C">
      <w:pPr>
        <w:spacing w:line="240" w:lineRule="auto"/>
        <w:rPr>
          <w:rFonts w:cs="Arial"/>
          <w:color w:val="002F5D"/>
          <w:sz w:val="18"/>
        </w:rPr>
      </w:pPr>
    </w:p>
    <w:p w14:paraId="551C3614" w14:textId="77777777" w:rsidR="008F2082" w:rsidRPr="002B0356" w:rsidRDefault="008F2082" w:rsidP="0038179C">
      <w:pPr>
        <w:spacing w:line="240" w:lineRule="auto"/>
        <w:rPr>
          <w:rFonts w:cs="Arial"/>
          <w:color w:val="002F5D"/>
          <w:sz w:val="18"/>
        </w:rPr>
      </w:pPr>
      <w:r w:rsidRPr="002B0356">
        <w:rPr>
          <w:rFonts w:cs="Arial"/>
          <w:color w:val="002F5D"/>
          <w:sz w:val="18"/>
        </w:rPr>
        <w:t>* 2008/09-2014/15: Adults=16+; 2015/16: Adults=18+</w:t>
      </w:r>
    </w:p>
    <w:p w14:paraId="365390BB" w14:textId="77777777" w:rsidR="000079CF" w:rsidRPr="00D63E6F" w:rsidRDefault="000079CF" w:rsidP="0038179C">
      <w:pPr>
        <w:spacing w:line="240" w:lineRule="auto"/>
        <w:rPr>
          <w:rFonts w:cs="Arial"/>
          <w:color w:val="002F5D"/>
        </w:rPr>
      </w:pPr>
    </w:p>
    <w:p w14:paraId="3EE42C40" w14:textId="77777777" w:rsidR="008F2082" w:rsidRPr="00D63E6F" w:rsidRDefault="002B0356" w:rsidP="0038179C">
      <w:pPr>
        <w:spacing w:line="240" w:lineRule="auto"/>
        <w:rPr>
          <w:rFonts w:cs="Arial"/>
          <w:b/>
          <w:color w:val="002F5D"/>
        </w:rPr>
      </w:pPr>
      <w:r w:rsidRPr="002B0356">
        <w:rPr>
          <w:noProof/>
          <w:lang w:eastAsia="en-GB"/>
        </w:rPr>
        <w:drawing>
          <wp:inline distT="0" distB="0" distL="0" distR="0" wp14:anchorId="6AD6D1AE" wp14:editId="4E36EBE2">
            <wp:extent cx="4124325" cy="46672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528276AE" w14:textId="77777777" w:rsidR="000079CF" w:rsidRPr="00D63E6F" w:rsidRDefault="000079CF" w:rsidP="0038179C">
      <w:pPr>
        <w:spacing w:line="240" w:lineRule="auto"/>
        <w:rPr>
          <w:rFonts w:cs="Arial"/>
          <w:b/>
          <w:color w:val="002F5D"/>
        </w:rPr>
      </w:pPr>
    </w:p>
    <w:p w14:paraId="720FCC79" w14:textId="77777777" w:rsidR="008F2082" w:rsidRPr="00D63E6F" w:rsidRDefault="008F2082"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632420EF" w14:textId="77777777" w:rsidR="005A4F11" w:rsidRPr="00D63E6F" w:rsidRDefault="005A4F11" w:rsidP="0038179C">
      <w:pPr>
        <w:spacing w:line="240" w:lineRule="auto"/>
        <w:rPr>
          <w:rFonts w:cs="Arial"/>
          <w:color w:val="002F5D"/>
        </w:rPr>
      </w:pPr>
    </w:p>
    <w:p w14:paraId="7C106F13" w14:textId="77777777" w:rsidR="008F2082" w:rsidRPr="00D63E6F" w:rsidRDefault="008F2082" w:rsidP="0038179C">
      <w:pPr>
        <w:spacing w:line="240" w:lineRule="auto"/>
        <w:rPr>
          <w:rFonts w:cs="Arial"/>
          <w:color w:val="002F5D"/>
        </w:rPr>
      </w:pPr>
      <w:r w:rsidRPr="00D63E6F">
        <w:rPr>
          <w:rFonts w:cs="Arial"/>
          <w:b/>
          <w:color w:val="002F5D"/>
        </w:rPr>
        <w:t>Key points:</w:t>
      </w:r>
    </w:p>
    <w:p w14:paraId="1D822E94" w14:textId="77777777" w:rsidR="008F2082" w:rsidRPr="00D63E6F" w:rsidRDefault="008F2082" w:rsidP="0038179C">
      <w:pPr>
        <w:pStyle w:val="ListParagraph"/>
        <w:numPr>
          <w:ilvl w:val="0"/>
          <w:numId w:val="5"/>
        </w:numPr>
        <w:spacing w:line="240" w:lineRule="auto"/>
        <w:rPr>
          <w:rFonts w:cs="Arial"/>
          <w:color w:val="002F5D"/>
        </w:rPr>
      </w:pPr>
      <w:r w:rsidRPr="00D63E6F">
        <w:rPr>
          <w:rFonts w:cs="Arial"/>
          <w:color w:val="002F5D"/>
        </w:rPr>
        <w:t>The recorded prevalence of obesity has been statistically significantly worse than the national average in Fenland since 2008/09, though rates have reduced over the last 5 years</w:t>
      </w:r>
      <w:r w:rsidR="007D3FAB" w:rsidRPr="00D63E6F">
        <w:rPr>
          <w:rFonts w:cs="Arial"/>
          <w:color w:val="002F5D"/>
        </w:rPr>
        <w:t>.</w:t>
      </w:r>
    </w:p>
    <w:p w14:paraId="2641B537" w14:textId="77777777" w:rsidR="008F2082" w:rsidRPr="00D63E6F" w:rsidRDefault="008F2082" w:rsidP="0038179C">
      <w:pPr>
        <w:pStyle w:val="ListParagraph"/>
        <w:numPr>
          <w:ilvl w:val="0"/>
          <w:numId w:val="5"/>
        </w:numPr>
        <w:spacing w:line="240" w:lineRule="auto"/>
        <w:rPr>
          <w:rFonts w:cs="Arial"/>
          <w:color w:val="002F5D"/>
        </w:rPr>
      </w:pPr>
      <w:r w:rsidRPr="00D63E6F">
        <w:rPr>
          <w:rFonts w:cs="Arial"/>
          <w:color w:val="002F5D"/>
        </w:rPr>
        <w:t>Some caution should be exercised in interpreting QOF data as recording completeness can vary.</w:t>
      </w:r>
    </w:p>
    <w:p w14:paraId="41D1C377" w14:textId="77777777" w:rsidR="007D3FAB" w:rsidRPr="00D63E6F" w:rsidRDefault="007D3FAB" w:rsidP="0038179C">
      <w:pPr>
        <w:spacing w:line="240" w:lineRule="auto"/>
        <w:rPr>
          <w:rFonts w:cs="Arial"/>
          <w:color w:val="002F5D"/>
        </w:rPr>
      </w:pPr>
    </w:p>
    <w:p w14:paraId="274486D2" w14:textId="77777777" w:rsidR="007D3FAB" w:rsidRPr="00D63E6F" w:rsidRDefault="007D3FAB" w:rsidP="0038179C">
      <w:pPr>
        <w:spacing w:line="240" w:lineRule="auto"/>
        <w:rPr>
          <w:rFonts w:cs="Arial"/>
          <w:color w:val="002F5D"/>
        </w:rPr>
      </w:pPr>
    </w:p>
    <w:p w14:paraId="0AF4F0EC" w14:textId="77777777" w:rsidR="00F55B25" w:rsidRPr="00D63E6F" w:rsidRDefault="00F55B25" w:rsidP="0038179C">
      <w:pPr>
        <w:spacing w:line="240" w:lineRule="auto"/>
        <w:rPr>
          <w:rFonts w:cs="Arial"/>
          <w:b/>
          <w:color w:val="002F5D"/>
        </w:rPr>
      </w:pPr>
    </w:p>
    <w:p w14:paraId="71CB3DE9" w14:textId="77777777" w:rsidR="00F55B25" w:rsidRPr="00D63E6F" w:rsidRDefault="00F55B25" w:rsidP="0038179C">
      <w:pPr>
        <w:spacing w:line="240" w:lineRule="auto"/>
        <w:rPr>
          <w:rFonts w:cs="Arial"/>
          <w:b/>
          <w:color w:val="002F5D"/>
        </w:rPr>
      </w:pPr>
    </w:p>
    <w:p w14:paraId="1D130BFB" w14:textId="77777777" w:rsidR="00F55B25" w:rsidRPr="00D63E6F" w:rsidRDefault="00F55B25" w:rsidP="0038179C">
      <w:pPr>
        <w:spacing w:line="240" w:lineRule="auto"/>
        <w:rPr>
          <w:rFonts w:cs="Arial"/>
          <w:b/>
          <w:color w:val="002F5D"/>
        </w:rPr>
      </w:pPr>
    </w:p>
    <w:p w14:paraId="7EBF6B3B" w14:textId="77777777" w:rsidR="00F55B25" w:rsidRPr="00D63E6F" w:rsidRDefault="00F55B25" w:rsidP="0038179C">
      <w:pPr>
        <w:spacing w:line="240" w:lineRule="auto"/>
        <w:rPr>
          <w:rFonts w:cs="Arial"/>
          <w:b/>
          <w:color w:val="002F5D"/>
        </w:rPr>
      </w:pPr>
    </w:p>
    <w:p w14:paraId="1081A87A" w14:textId="77777777" w:rsidR="00F55B25" w:rsidRPr="00D63E6F" w:rsidRDefault="00F55B25" w:rsidP="0038179C">
      <w:pPr>
        <w:spacing w:line="240" w:lineRule="auto"/>
        <w:rPr>
          <w:rFonts w:cs="Arial"/>
          <w:b/>
          <w:color w:val="002F5D"/>
        </w:rPr>
      </w:pPr>
    </w:p>
    <w:p w14:paraId="5929157A" w14:textId="77777777" w:rsidR="00F55B25" w:rsidRPr="00D63E6F" w:rsidRDefault="00F55B25" w:rsidP="0038179C">
      <w:pPr>
        <w:spacing w:line="240" w:lineRule="auto"/>
        <w:rPr>
          <w:rFonts w:cs="Arial"/>
          <w:b/>
          <w:color w:val="002F5D"/>
        </w:rPr>
      </w:pPr>
    </w:p>
    <w:p w14:paraId="1829DC43" w14:textId="77777777" w:rsidR="00F55B25" w:rsidRPr="00D63E6F" w:rsidRDefault="00F55B25" w:rsidP="0038179C">
      <w:pPr>
        <w:spacing w:line="240" w:lineRule="auto"/>
        <w:rPr>
          <w:rFonts w:cs="Arial"/>
          <w:b/>
          <w:color w:val="002F5D"/>
        </w:rPr>
      </w:pPr>
    </w:p>
    <w:p w14:paraId="18F3C23F" w14:textId="77777777" w:rsidR="00F55B25" w:rsidRPr="00D63E6F" w:rsidRDefault="00F55B25" w:rsidP="0038179C">
      <w:pPr>
        <w:spacing w:line="240" w:lineRule="auto"/>
        <w:rPr>
          <w:rFonts w:cs="Arial"/>
          <w:b/>
          <w:color w:val="002F5D"/>
        </w:rPr>
      </w:pPr>
    </w:p>
    <w:p w14:paraId="5A6F9E70" w14:textId="77777777" w:rsidR="00F55B25" w:rsidRPr="00D63E6F" w:rsidRDefault="00F55B25" w:rsidP="0038179C">
      <w:pPr>
        <w:spacing w:line="240" w:lineRule="auto"/>
        <w:rPr>
          <w:rFonts w:cs="Arial"/>
          <w:b/>
          <w:color w:val="002F5D"/>
        </w:rPr>
      </w:pPr>
    </w:p>
    <w:p w14:paraId="071E0755" w14:textId="77777777" w:rsidR="00F55B25" w:rsidRPr="00D63E6F" w:rsidRDefault="00F55B25" w:rsidP="0038179C">
      <w:pPr>
        <w:spacing w:line="240" w:lineRule="auto"/>
        <w:rPr>
          <w:rFonts w:cs="Arial"/>
          <w:b/>
          <w:color w:val="002F5D"/>
        </w:rPr>
      </w:pPr>
    </w:p>
    <w:p w14:paraId="260BF6C9" w14:textId="77777777" w:rsidR="00F55B25" w:rsidRPr="00D63E6F" w:rsidRDefault="00F55B25" w:rsidP="0038179C">
      <w:pPr>
        <w:spacing w:line="240" w:lineRule="auto"/>
        <w:rPr>
          <w:rFonts w:cs="Arial"/>
          <w:b/>
          <w:color w:val="002F5D"/>
        </w:rPr>
      </w:pPr>
    </w:p>
    <w:p w14:paraId="34074B9F" w14:textId="77777777" w:rsidR="00F55B25" w:rsidRPr="00D63E6F" w:rsidRDefault="00F55B25" w:rsidP="0038179C">
      <w:pPr>
        <w:spacing w:line="240" w:lineRule="auto"/>
        <w:rPr>
          <w:rFonts w:cs="Arial"/>
          <w:b/>
          <w:color w:val="002F5D"/>
        </w:rPr>
      </w:pPr>
    </w:p>
    <w:p w14:paraId="16ECDAFF" w14:textId="77777777" w:rsidR="002B0356" w:rsidRDefault="002B0356">
      <w:pPr>
        <w:rPr>
          <w:rFonts w:cs="Arial"/>
          <w:b/>
          <w:color w:val="002F5D"/>
        </w:rPr>
      </w:pPr>
      <w:r>
        <w:rPr>
          <w:rFonts w:cs="Arial"/>
          <w:b/>
          <w:color w:val="002F5D"/>
        </w:rPr>
        <w:br w:type="page"/>
      </w:r>
    </w:p>
    <w:p w14:paraId="179A2003" w14:textId="77777777" w:rsidR="007D3FAB"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31</w:t>
      </w:r>
      <w:r w:rsidRPr="00B43863">
        <w:rPr>
          <w:b/>
          <w:color w:val="002F5D"/>
        </w:rPr>
        <w:fldChar w:fldCharType="end"/>
      </w:r>
      <w:r w:rsidR="007D3FAB" w:rsidRPr="00B43863">
        <w:rPr>
          <w:rFonts w:cs="Arial"/>
          <w:b/>
          <w:color w:val="002F5D"/>
        </w:rPr>
        <w:t>.</w:t>
      </w:r>
      <w:r w:rsidR="007D3FAB" w:rsidRPr="00B43863">
        <w:rPr>
          <w:rFonts w:cs="Arial"/>
          <w:color w:val="002F5D"/>
        </w:rPr>
        <w:t xml:space="preserve">  General practices with statistically significantly higher than national average rates of recorded obesity, Cambridgeshire, 2015/16</w:t>
      </w:r>
    </w:p>
    <w:p w14:paraId="0ECACF7C" w14:textId="77777777" w:rsidR="000079CF" w:rsidRPr="00D63E6F" w:rsidRDefault="000079CF" w:rsidP="0038179C">
      <w:pPr>
        <w:spacing w:line="240" w:lineRule="auto"/>
        <w:rPr>
          <w:rFonts w:cs="Arial"/>
          <w:color w:val="002F5D"/>
        </w:rPr>
      </w:pPr>
    </w:p>
    <w:p w14:paraId="15868AF6" w14:textId="77777777" w:rsidR="00811DE5" w:rsidRPr="00D63E6F" w:rsidRDefault="00811DE5" w:rsidP="0038179C">
      <w:pPr>
        <w:spacing w:line="240" w:lineRule="auto"/>
        <w:rPr>
          <w:rFonts w:cs="Arial"/>
          <w:color w:val="002F5D"/>
        </w:rPr>
      </w:pPr>
      <w:r w:rsidRPr="00D63E6F">
        <w:rPr>
          <w:noProof/>
          <w:lang w:eastAsia="en-GB"/>
        </w:rPr>
        <w:drawing>
          <wp:inline distT="0" distB="0" distL="0" distR="0" wp14:anchorId="2C0417B1" wp14:editId="340DABEE">
            <wp:extent cx="4714875" cy="38385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14875" cy="3838575"/>
                    </a:xfrm>
                    <a:prstGeom prst="rect">
                      <a:avLst/>
                    </a:prstGeom>
                    <a:noFill/>
                    <a:ln>
                      <a:noFill/>
                    </a:ln>
                  </pic:spPr>
                </pic:pic>
              </a:graphicData>
            </a:graphic>
          </wp:inline>
        </w:drawing>
      </w:r>
    </w:p>
    <w:p w14:paraId="658DBAB5" w14:textId="77777777" w:rsidR="000079CF" w:rsidRPr="00D63E6F" w:rsidRDefault="000079CF" w:rsidP="0038179C">
      <w:pPr>
        <w:spacing w:line="240" w:lineRule="auto"/>
        <w:rPr>
          <w:rFonts w:cs="Arial"/>
          <w:color w:val="002F5D"/>
        </w:rPr>
      </w:pPr>
    </w:p>
    <w:p w14:paraId="0940AC91" w14:textId="77777777" w:rsidR="007D3FAB" w:rsidRPr="00D63E6F" w:rsidRDefault="007D3FAB"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1128DEFE" w14:textId="77777777" w:rsidR="007D3FAB" w:rsidRPr="00D63E6F" w:rsidRDefault="007D3FAB" w:rsidP="0038179C">
      <w:pPr>
        <w:spacing w:line="240" w:lineRule="auto"/>
        <w:rPr>
          <w:rFonts w:cs="Arial"/>
          <w:color w:val="002F5D"/>
        </w:rPr>
      </w:pPr>
    </w:p>
    <w:p w14:paraId="67FF5F1B" w14:textId="77777777" w:rsidR="007D3FAB" w:rsidRPr="00D63E6F" w:rsidRDefault="007D3FAB" w:rsidP="0038179C">
      <w:pPr>
        <w:spacing w:line="240" w:lineRule="auto"/>
        <w:rPr>
          <w:rFonts w:cs="Arial"/>
          <w:color w:val="002F5D"/>
        </w:rPr>
      </w:pPr>
      <w:r w:rsidRPr="00D63E6F">
        <w:rPr>
          <w:rFonts w:cs="Arial"/>
          <w:b/>
          <w:color w:val="002F5D"/>
        </w:rPr>
        <w:t>Key points:</w:t>
      </w:r>
    </w:p>
    <w:p w14:paraId="4AF08EC9" w14:textId="77777777" w:rsidR="007D3FAB" w:rsidRPr="00D63E6F" w:rsidRDefault="00E14603" w:rsidP="0038179C">
      <w:pPr>
        <w:pStyle w:val="ListParagraph"/>
        <w:numPr>
          <w:ilvl w:val="0"/>
          <w:numId w:val="5"/>
        </w:numPr>
        <w:spacing w:line="240" w:lineRule="auto"/>
        <w:rPr>
          <w:rFonts w:cs="Arial"/>
          <w:color w:val="002F5D"/>
        </w:rPr>
      </w:pPr>
      <w:r w:rsidRPr="00D63E6F">
        <w:rPr>
          <w:rFonts w:cs="Arial"/>
          <w:color w:val="002F5D"/>
        </w:rPr>
        <w:t>Many practices in Cambridgeshire with statistically significantly higher than national average rates of recorded obesity are located in Fenland (11), but other practices are located in Huntingdonshire (5), East Cambridgeshire (2) and South Cambridgeshire (1).</w:t>
      </w:r>
    </w:p>
    <w:p w14:paraId="09A29827" w14:textId="77777777" w:rsidR="007D3FAB" w:rsidRPr="00D63E6F" w:rsidRDefault="007D3FAB" w:rsidP="0038179C">
      <w:pPr>
        <w:spacing w:line="240" w:lineRule="auto"/>
        <w:rPr>
          <w:rFonts w:cs="Arial"/>
          <w:color w:val="002F5D"/>
        </w:rPr>
      </w:pPr>
    </w:p>
    <w:p w14:paraId="3DB3CF8F" w14:textId="77777777" w:rsidR="00F55B25" w:rsidRPr="00D63E6F" w:rsidRDefault="00F55B25" w:rsidP="0038179C">
      <w:pPr>
        <w:spacing w:line="240" w:lineRule="auto"/>
        <w:rPr>
          <w:rFonts w:cs="Arial"/>
          <w:b/>
          <w:color w:val="FFFFFF" w:themeColor="background1"/>
        </w:rPr>
      </w:pPr>
      <w:r w:rsidRPr="00D63E6F">
        <w:rPr>
          <w:rFonts w:cs="Arial"/>
          <w:b/>
          <w:color w:val="FFFFFF" w:themeColor="background1"/>
        </w:rPr>
        <w:br w:type="page"/>
      </w:r>
    </w:p>
    <w:p w14:paraId="362E6E0D" w14:textId="77777777" w:rsidR="00CD159A" w:rsidRPr="003C5F78" w:rsidRDefault="00CD159A" w:rsidP="000F6257">
      <w:pPr>
        <w:pStyle w:val="JSNA2"/>
      </w:pPr>
      <w:bookmarkStart w:id="28" w:name="_Toc492908667"/>
      <w:r w:rsidRPr="00D63E6F">
        <w:lastRenderedPageBreak/>
        <w:t>Physical activity</w:t>
      </w:r>
      <w:bookmarkEnd w:id="28"/>
    </w:p>
    <w:p w14:paraId="2E40BF0B" w14:textId="77777777" w:rsidR="00CC1360" w:rsidRDefault="00CC1360" w:rsidP="0038179C">
      <w:pPr>
        <w:spacing w:line="240" w:lineRule="auto"/>
        <w:rPr>
          <w:rFonts w:cs="Arial"/>
          <w:color w:val="002F5D"/>
        </w:rPr>
      </w:pPr>
    </w:p>
    <w:p w14:paraId="04EDC611" w14:textId="77777777" w:rsidR="000F6257" w:rsidRDefault="000F6257" w:rsidP="000F6257">
      <w:pPr>
        <w:pStyle w:val="JSNA3"/>
      </w:pPr>
      <w:bookmarkStart w:id="29" w:name="_Toc492908668"/>
      <w:r>
        <w:t>Children</w:t>
      </w:r>
      <w:bookmarkEnd w:id="29"/>
    </w:p>
    <w:p w14:paraId="30D42F14" w14:textId="77777777" w:rsidR="000F6257" w:rsidRPr="00D63E6F" w:rsidRDefault="000F6257" w:rsidP="0038179C">
      <w:pPr>
        <w:spacing w:line="240" w:lineRule="auto"/>
        <w:rPr>
          <w:rFonts w:cs="Arial"/>
          <w:color w:val="002F5D"/>
        </w:rPr>
      </w:pPr>
    </w:p>
    <w:p w14:paraId="571ECEE2" w14:textId="77777777" w:rsidR="00CC1360" w:rsidRPr="00B43863" w:rsidRDefault="007C40C2" w:rsidP="007C40C2">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32</w:t>
      </w:r>
      <w:r w:rsidRPr="00B43863">
        <w:rPr>
          <w:b/>
          <w:color w:val="002F5D"/>
        </w:rPr>
        <w:fldChar w:fldCharType="end"/>
      </w:r>
      <w:r w:rsidR="00CC1360" w:rsidRPr="00B43863">
        <w:rPr>
          <w:rFonts w:cs="Arial"/>
          <w:b/>
          <w:color w:val="002F5D"/>
        </w:rPr>
        <w:t>.</w:t>
      </w:r>
      <w:r w:rsidR="00CC1360" w:rsidRPr="00B43863">
        <w:rPr>
          <w:rFonts w:cs="Arial"/>
          <w:color w:val="002F5D"/>
        </w:rPr>
        <w:t xml:space="preserve"> Physical activity and sedentary behaviour in 15 year olds, Cambridgeshire, 2014/15</w:t>
      </w:r>
    </w:p>
    <w:p w14:paraId="53F38BEB" w14:textId="77777777" w:rsidR="000079CF" w:rsidRPr="00D63E6F" w:rsidRDefault="000079CF" w:rsidP="0038179C">
      <w:pPr>
        <w:spacing w:line="240" w:lineRule="auto"/>
        <w:rPr>
          <w:rFonts w:cs="Arial"/>
          <w:color w:val="002F5D"/>
        </w:rPr>
      </w:pPr>
    </w:p>
    <w:p w14:paraId="414B8BB7" w14:textId="77777777" w:rsidR="00CC1360" w:rsidRPr="00D63E6F" w:rsidRDefault="00CC1360" w:rsidP="0038179C">
      <w:pPr>
        <w:spacing w:line="240" w:lineRule="auto"/>
        <w:rPr>
          <w:rFonts w:cs="Arial"/>
          <w:color w:val="002F5D"/>
        </w:rPr>
      </w:pPr>
      <w:r w:rsidRPr="00D63E6F">
        <w:rPr>
          <w:noProof/>
          <w:lang w:eastAsia="en-GB"/>
        </w:rPr>
        <w:drawing>
          <wp:inline distT="0" distB="0" distL="0" distR="0" wp14:anchorId="0B89A002" wp14:editId="39CC1856">
            <wp:extent cx="3286125" cy="10191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86125" cy="1019175"/>
                    </a:xfrm>
                    <a:prstGeom prst="rect">
                      <a:avLst/>
                    </a:prstGeom>
                    <a:noFill/>
                    <a:ln>
                      <a:noFill/>
                    </a:ln>
                  </pic:spPr>
                </pic:pic>
              </a:graphicData>
            </a:graphic>
          </wp:inline>
        </w:drawing>
      </w:r>
    </w:p>
    <w:p w14:paraId="0A3BC10D" w14:textId="77777777" w:rsidR="00AA4686" w:rsidRDefault="00AA4686" w:rsidP="0038179C">
      <w:pPr>
        <w:spacing w:line="240" w:lineRule="auto"/>
        <w:rPr>
          <w:rFonts w:cs="Arial"/>
          <w:color w:val="002F5D"/>
        </w:rPr>
      </w:pPr>
    </w:p>
    <w:p w14:paraId="3169D3D5" w14:textId="77777777" w:rsidR="00CC1360" w:rsidRPr="00AA4686" w:rsidRDefault="00CC1360" w:rsidP="0038179C">
      <w:pPr>
        <w:spacing w:line="240" w:lineRule="auto"/>
        <w:rPr>
          <w:rFonts w:cs="Arial"/>
          <w:color w:val="002F5D"/>
          <w:sz w:val="18"/>
          <w:szCs w:val="18"/>
        </w:rPr>
      </w:pPr>
      <w:r w:rsidRPr="00AA4686">
        <w:rPr>
          <w:rFonts w:cs="Arial"/>
          <w:color w:val="002F5D"/>
          <w:sz w:val="18"/>
          <w:szCs w:val="18"/>
        </w:rPr>
        <w:t>1. Percentage of 15 year olds physically active for at least one hour per day seven days a week</w:t>
      </w:r>
    </w:p>
    <w:p w14:paraId="43F0707D" w14:textId="77777777" w:rsidR="00CC1360" w:rsidRPr="00AA4686" w:rsidRDefault="00CC1360" w:rsidP="0038179C">
      <w:pPr>
        <w:spacing w:line="240" w:lineRule="auto"/>
        <w:rPr>
          <w:rFonts w:cs="Arial"/>
          <w:color w:val="002F5D"/>
          <w:sz w:val="18"/>
          <w:szCs w:val="18"/>
        </w:rPr>
      </w:pPr>
      <w:r w:rsidRPr="00AA4686">
        <w:rPr>
          <w:rFonts w:cs="Arial"/>
          <w:color w:val="002F5D"/>
          <w:sz w:val="18"/>
          <w:szCs w:val="18"/>
        </w:rPr>
        <w:t>2. Percentage of 15 year olds with a mean daily sedentary time in the last week over 7 hours per day</w:t>
      </w:r>
    </w:p>
    <w:p w14:paraId="7A184AA4" w14:textId="77777777" w:rsidR="000079CF" w:rsidRPr="00D63E6F" w:rsidRDefault="000079CF" w:rsidP="0038179C">
      <w:pPr>
        <w:spacing w:line="240" w:lineRule="auto"/>
        <w:rPr>
          <w:rFonts w:cs="Arial"/>
          <w:color w:val="002F5D"/>
        </w:rPr>
      </w:pPr>
    </w:p>
    <w:p w14:paraId="10F4709D" w14:textId="77777777" w:rsidR="006A70E8" w:rsidRPr="00D63E6F" w:rsidRDefault="006A70E8" w:rsidP="0038179C">
      <w:pPr>
        <w:spacing w:line="240" w:lineRule="auto"/>
        <w:rPr>
          <w:rFonts w:cs="Arial"/>
          <w:color w:val="002F5D"/>
        </w:rPr>
      </w:pPr>
      <w:r w:rsidRPr="00D63E6F">
        <w:rPr>
          <w:noProof/>
          <w:lang w:eastAsia="en-GB"/>
        </w:rPr>
        <w:drawing>
          <wp:inline distT="0" distB="0" distL="0" distR="0" wp14:anchorId="65CE6A24" wp14:editId="3ACACB2F">
            <wp:extent cx="4000500" cy="4667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0C90F468" w14:textId="77777777" w:rsidR="000079CF" w:rsidRPr="00D63E6F" w:rsidRDefault="000079CF" w:rsidP="0038179C">
      <w:pPr>
        <w:spacing w:line="240" w:lineRule="auto"/>
        <w:rPr>
          <w:rFonts w:cs="Arial"/>
          <w:color w:val="002F5D"/>
        </w:rPr>
      </w:pPr>
    </w:p>
    <w:p w14:paraId="2FFCE431" w14:textId="77777777" w:rsidR="00CC1360" w:rsidRPr="00D63E6F" w:rsidRDefault="00CC1360"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What About YOUth (WAY) Survey</w:t>
      </w:r>
    </w:p>
    <w:p w14:paraId="13CAFE4D" w14:textId="77777777" w:rsidR="00CC1360" w:rsidRPr="00D63E6F" w:rsidRDefault="00CC1360" w:rsidP="0038179C">
      <w:pPr>
        <w:spacing w:line="240" w:lineRule="auto"/>
        <w:rPr>
          <w:rFonts w:cs="Arial"/>
          <w:color w:val="002F5D"/>
        </w:rPr>
      </w:pPr>
    </w:p>
    <w:p w14:paraId="6D8A82EC" w14:textId="77777777" w:rsidR="00C31192" w:rsidRPr="00D63E6F" w:rsidRDefault="00C31192" w:rsidP="0038179C">
      <w:pPr>
        <w:spacing w:line="240" w:lineRule="auto"/>
        <w:rPr>
          <w:rFonts w:cs="Arial"/>
          <w:color w:val="002F5D"/>
        </w:rPr>
      </w:pPr>
      <w:r w:rsidRPr="00D63E6F">
        <w:rPr>
          <w:rFonts w:cs="Arial"/>
          <w:b/>
          <w:color w:val="002F5D"/>
        </w:rPr>
        <w:t>Key point:</w:t>
      </w:r>
    </w:p>
    <w:p w14:paraId="75CD855A" w14:textId="77777777" w:rsidR="00C31192" w:rsidRPr="00D63E6F" w:rsidRDefault="00C31192" w:rsidP="00F10E66">
      <w:pPr>
        <w:pStyle w:val="ListParagraph"/>
        <w:numPr>
          <w:ilvl w:val="0"/>
          <w:numId w:val="5"/>
        </w:numPr>
        <w:spacing w:line="240" w:lineRule="auto"/>
        <w:rPr>
          <w:rFonts w:cs="Arial"/>
          <w:color w:val="002F5D"/>
        </w:rPr>
      </w:pPr>
      <w:r w:rsidRPr="00D63E6F">
        <w:rPr>
          <w:rFonts w:cs="Arial"/>
          <w:color w:val="002F5D"/>
        </w:rPr>
        <w:t>Based on data from the What About YOUth Survey, the percentages of 15 year olds physically active and sedentary are statistically similar to the England average.</w:t>
      </w:r>
    </w:p>
    <w:p w14:paraId="6881C401" w14:textId="77777777" w:rsidR="00F55B25" w:rsidRPr="00D63E6F" w:rsidRDefault="00F55B25" w:rsidP="0038179C">
      <w:pPr>
        <w:spacing w:line="240" w:lineRule="auto"/>
        <w:rPr>
          <w:rFonts w:cs="Arial"/>
          <w:b/>
          <w:color w:val="002F5D"/>
        </w:rPr>
      </w:pPr>
    </w:p>
    <w:p w14:paraId="5549535F" w14:textId="77777777" w:rsidR="008D342C" w:rsidRPr="00D63E6F" w:rsidRDefault="008D342C" w:rsidP="0038179C">
      <w:pPr>
        <w:spacing w:line="240" w:lineRule="auto"/>
        <w:rPr>
          <w:rFonts w:cs="Arial"/>
          <w:b/>
          <w:color w:val="002F5D"/>
        </w:rPr>
      </w:pPr>
      <w:r w:rsidRPr="00D63E6F">
        <w:rPr>
          <w:rFonts w:cs="Arial"/>
          <w:b/>
          <w:color w:val="002F5D"/>
        </w:rPr>
        <w:br w:type="page"/>
      </w:r>
    </w:p>
    <w:p w14:paraId="79104AC2" w14:textId="77777777" w:rsidR="00CC1360" w:rsidRPr="00B43863" w:rsidRDefault="007C40C2" w:rsidP="007C40C2">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33</w:t>
      </w:r>
      <w:r w:rsidRPr="00B43863">
        <w:rPr>
          <w:b/>
          <w:color w:val="002F5D"/>
        </w:rPr>
        <w:fldChar w:fldCharType="end"/>
      </w:r>
      <w:r w:rsidR="00CC1360" w:rsidRPr="00B43863">
        <w:rPr>
          <w:rFonts w:cs="Arial"/>
          <w:b/>
          <w:color w:val="002F5D"/>
        </w:rPr>
        <w:t>.</w:t>
      </w:r>
      <w:r w:rsidR="00CC1360" w:rsidRPr="00B43863">
        <w:rPr>
          <w:rFonts w:cs="Arial"/>
          <w:color w:val="002F5D"/>
        </w:rPr>
        <w:t xml:space="preserve"> Inactivity in young people - percentage of children that didn't exercise and have to breathe harder at all in the week before survey, Cambridgeshire, 2016</w:t>
      </w:r>
    </w:p>
    <w:p w14:paraId="01110039" w14:textId="77777777" w:rsidR="000079CF" w:rsidRPr="00D63E6F" w:rsidRDefault="000079CF" w:rsidP="0038179C">
      <w:pPr>
        <w:spacing w:line="240" w:lineRule="auto"/>
        <w:rPr>
          <w:rFonts w:cs="Arial"/>
          <w:color w:val="002F5D"/>
        </w:rPr>
      </w:pPr>
    </w:p>
    <w:p w14:paraId="0442350C" w14:textId="77777777" w:rsidR="00E3082C" w:rsidRPr="00D63E6F" w:rsidRDefault="00E3082C" w:rsidP="0038179C">
      <w:pPr>
        <w:spacing w:line="240" w:lineRule="auto"/>
        <w:rPr>
          <w:rFonts w:cs="Arial"/>
          <w:color w:val="002F5D"/>
        </w:rPr>
      </w:pPr>
      <w:r w:rsidRPr="00D63E6F">
        <w:rPr>
          <w:noProof/>
          <w:lang w:eastAsia="en-GB"/>
        </w:rPr>
        <w:drawing>
          <wp:inline distT="0" distB="0" distL="0" distR="0" wp14:anchorId="10E19754" wp14:editId="39772F68">
            <wp:extent cx="3286125" cy="13716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286125" cy="1371600"/>
                    </a:xfrm>
                    <a:prstGeom prst="rect">
                      <a:avLst/>
                    </a:prstGeom>
                    <a:noFill/>
                    <a:ln>
                      <a:noFill/>
                    </a:ln>
                  </pic:spPr>
                </pic:pic>
              </a:graphicData>
            </a:graphic>
          </wp:inline>
        </w:drawing>
      </w:r>
    </w:p>
    <w:p w14:paraId="7AF9B286" w14:textId="77777777" w:rsidR="00AA4686" w:rsidRDefault="00AA4686" w:rsidP="0038179C">
      <w:pPr>
        <w:spacing w:line="240" w:lineRule="auto"/>
        <w:rPr>
          <w:rFonts w:cs="Arial"/>
          <w:color w:val="002F5D"/>
        </w:rPr>
      </w:pPr>
    </w:p>
    <w:p w14:paraId="5842A79C" w14:textId="77777777" w:rsidR="00CC1360" w:rsidRPr="00AA4686" w:rsidRDefault="00AA4686" w:rsidP="0038179C">
      <w:pPr>
        <w:spacing w:line="240" w:lineRule="auto"/>
        <w:rPr>
          <w:rFonts w:cs="Arial"/>
          <w:color w:val="002F5D"/>
          <w:sz w:val="18"/>
          <w:szCs w:val="18"/>
        </w:rPr>
      </w:pPr>
      <w:r w:rsidRPr="00F26164">
        <w:rPr>
          <w:rFonts w:cs="Arial"/>
          <w:b/>
          <w:color w:val="002F5D"/>
          <w:sz w:val="18"/>
          <w:szCs w:val="18"/>
        </w:rPr>
        <w:t>Note</w:t>
      </w:r>
      <w:r w:rsidRPr="00AA4686">
        <w:rPr>
          <w:rFonts w:cs="Arial"/>
          <w:color w:val="002F5D"/>
          <w:sz w:val="18"/>
          <w:szCs w:val="18"/>
        </w:rPr>
        <w:t xml:space="preserve">: </w:t>
      </w:r>
      <w:r w:rsidR="00CC1360" w:rsidRPr="00AA4686">
        <w:rPr>
          <w:rFonts w:cs="Arial"/>
          <w:color w:val="002F5D"/>
          <w:sz w:val="18"/>
          <w:szCs w:val="18"/>
        </w:rPr>
        <w:t>Two Secondary schools did not take part in 2016. One in Fenland and one in East Cambridgeshire</w:t>
      </w:r>
      <w:r w:rsidR="00F26164">
        <w:rPr>
          <w:rFonts w:cs="Arial"/>
          <w:color w:val="002F5D"/>
          <w:sz w:val="18"/>
          <w:szCs w:val="18"/>
        </w:rPr>
        <w:t>.</w:t>
      </w:r>
    </w:p>
    <w:p w14:paraId="1025000A" w14:textId="77777777" w:rsidR="00CC1360" w:rsidRPr="00AA4686" w:rsidRDefault="00CC1360" w:rsidP="0038179C">
      <w:pPr>
        <w:spacing w:line="240" w:lineRule="auto"/>
        <w:rPr>
          <w:rFonts w:cs="Arial"/>
          <w:color w:val="002F5D"/>
          <w:sz w:val="18"/>
          <w:szCs w:val="18"/>
        </w:rPr>
      </w:pPr>
      <w:r w:rsidRPr="00AA4686">
        <w:rPr>
          <w:rFonts w:cs="Arial"/>
          <w:color w:val="002F5D"/>
          <w:sz w:val="18"/>
          <w:szCs w:val="18"/>
        </w:rPr>
        <w:t>If a school took part there may not be samples from both Year 8 and Year 10</w:t>
      </w:r>
      <w:r w:rsidR="00F26164">
        <w:rPr>
          <w:rFonts w:cs="Arial"/>
          <w:color w:val="002F5D"/>
          <w:sz w:val="18"/>
          <w:szCs w:val="18"/>
        </w:rPr>
        <w:t>.</w:t>
      </w:r>
    </w:p>
    <w:p w14:paraId="767F367A" w14:textId="77777777" w:rsidR="00CC1360" w:rsidRPr="00AA4686" w:rsidRDefault="00F26164" w:rsidP="0038179C">
      <w:pPr>
        <w:spacing w:line="240" w:lineRule="auto"/>
        <w:rPr>
          <w:rFonts w:cs="Arial"/>
          <w:color w:val="002F5D"/>
          <w:sz w:val="18"/>
          <w:szCs w:val="18"/>
        </w:rPr>
      </w:pPr>
      <w:r>
        <w:rPr>
          <w:rFonts w:cs="Arial"/>
          <w:color w:val="002F5D"/>
          <w:sz w:val="18"/>
          <w:szCs w:val="18"/>
        </w:rPr>
        <w:t xml:space="preserve">The </w:t>
      </w:r>
      <w:r w:rsidR="00CC1360" w:rsidRPr="00AA4686">
        <w:rPr>
          <w:rFonts w:cs="Arial"/>
          <w:color w:val="002F5D"/>
          <w:sz w:val="18"/>
          <w:szCs w:val="18"/>
        </w:rPr>
        <w:t>Cambridgeshire total includes records that weren't assigned to a district in HRBS raw dataset</w:t>
      </w:r>
      <w:r>
        <w:rPr>
          <w:rFonts w:cs="Arial"/>
          <w:color w:val="002F5D"/>
          <w:sz w:val="18"/>
          <w:szCs w:val="18"/>
        </w:rPr>
        <w:t>.</w:t>
      </w:r>
    </w:p>
    <w:p w14:paraId="0959E507" w14:textId="77777777" w:rsidR="000079CF" w:rsidRPr="00D63E6F" w:rsidRDefault="000079CF" w:rsidP="0038179C">
      <w:pPr>
        <w:spacing w:line="240" w:lineRule="auto"/>
        <w:rPr>
          <w:rFonts w:cs="Arial"/>
          <w:b/>
          <w:color w:val="002F5D"/>
        </w:rPr>
      </w:pPr>
    </w:p>
    <w:p w14:paraId="58B3F703" w14:textId="77777777" w:rsidR="00CC1360" w:rsidRPr="00D63E6F" w:rsidRDefault="00CC1360" w:rsidP="0038179C">
      <w:pPr>
        <w:spacing w:line="240" w:lineRule="auto"/>
        <w:rPr>
          <w:rFonts w:cs="Arial"/>
          <w:color w:val="002F5D"/>
        </w:rPr>
      </w:pPr>
      <w:r w:rsidRPr="00D63E6F">
        <w:rPr>
          <w:rFonts w:cs="Arial"/>
          <w:b/>
          <w:color w:val="002F5D"/>
        </w:rPr>
        <w:t>Source:</w:t>
      </w:r>
      <w:r w:rsidRPr="00D63E6F">
        <w:rPr>
          <w:rFonts w:cs="Arial"/>
          <w:color w:val="002F5D"/>
        </w:rPr>
        <w:t xml:space="preserve"> Health Related Behaviour Survey, School Health Education Unit</w:t>
      </w:r>
    </w:p>
    <w:p w14:paraId="0B181425" w14:textId="77777777" w:rsidR="00CC1360" w:rsidRPr="00D63E6F" w:rsidRDefault="00CC1360" w:rsidP="0038179C">
      <w:pPr>
        <w:spacing w:line="240" w:lineRule="auto"/>
        <w:rPr>
          <w:rFonts w:cs="Arial"/>
          <w:color w:val="002F5D"/>
        </w:rPr>
      </w:pPr>
    </w:p>
    <w:p w14:paraId="35C9920E" w14:textId="77777777" w:rsidR="00CC1360" w:rsidRPr="00D63E6F" w:rsidRDefault="00C31192" w:rsidP="0038179C">
      <w:pPr>
        <w:spacing w:line="240" w:lineRule="auto"/>
        <w:rPr>
          <w:rFonts w:cs="Arial"/>
          <w:b/>
          <w:color w:val="002F5D"/>
        </w:rPr>
      </w:pPr>
      <w:r w:rsidRPr="00D63E6F">
        <w:rPr>
          <w:rFonts w:cs="Arial"/>
          <w:b/>
          <w:color w:val="002F5D"/>
        </w:rPr>
        <w:t>Key point:</w:t>
      </w:r>
    </w:p>
    <w:p w14:paraId="10F4E8EC" w14:textId="77777777" w:rsidR="00C31192" w:rsidRPr="00D63E6F" w:rsidRDefault="00C31192" w:rsidP="0038179C">
      <w:pPr>
        <w:pStyle w:val="ListParagraph"/>
        <w:numPr>
          <w:ilvl w:val="0"/>
          <w:numId w:val="5"/>
        </w:numPr>
        <w:spacing w:line="240" w:lineRule="auto"/>
        <w:rPr>
          <w:rFonts w:cs="Arial"/>
          <w:color w:val="002F5D"/>
        </w:rPr>
      </w:pPr>
      <w:r w:rsidRPr="00D63E6F">
        <w:rPr>
          <w:rFonts w:cs="Arial"/>
          <w:color w:val="002F5D"/>
        </w:rPr>
        <w:t>Local data from the Health Related Behaviour Survey indicate higher levels of inactivity as children grow up, with 8% of Year 10 Cambridgeshire children inactive in the week before survey compared to 4% of Year 8 children.</w:t>
      </w:r>
    </w:p>
    <w:p w14:paraId="1E98644D" w14:textId="77777777" w:rsidR="0092369E" w:rsidRPr="00D63E6F" w:rsidRDefault="0092369E" w:rsidP="0038179C">
      <w:pPr>
        <w:spacing w:line="240" w:lineRule="auto"/>
        <w:rPr>
          <w:rFonts w:cs="Arial"/>
          <w:color w:val="002F5D"/>
        </w:rPr>
      </w:pPr>
    </w:p>
    <w:p w14:paraId="574CAB26" w14:textId="77777777" w:rsidR="00C31192" w:rsidRPr="00D63E6F" w:rsidRDefault="00C31192" w:rsidP="0038179C">
      <w:pPr>
        <w:spacing w:line="240" w:lineRule="auto"/>
        <w:rPr>
          <w:rFonts w:cs="Arial"/>
          <w:color w:val="002F5D"/>
        </w:rPr>
      </w:pPr>
    </w:p>
    <w:p w14:paraId="334EAE17" w14:textId="77777777" w:rsidR="00F55B25" w:rsidRPr="00D63E6F" w:rsidRDefault="00F55B25" w:rsidP="0038179C">
      <w:pPr>
        <w:spacing w:line="240" w:lineRule="auto"/>
        <w:rPr>
          <w:rFonts w:cs="Arial"/>
          <w:b/>
          <w:color w:val="002F5D"/>
        </w:rPr>
      </w:pPr>
    </w:p>
    <w:p w14:paraId="6C7987A9" w14:textId="77777777" w:rsidR="00F55B25" w:rsidRPr="00D63E6F" w:rsidRDefault="00F55B25" w:rsidP="0038179C">
      <w:pPr>
        <w:spacing w:line="240" w:lineRule="auto"/>
        <w:rPr>
          <w:rFonts w:cs="Arial"/>
          <w:b/>
          <w:color w:val="002F5D"/>
        </w:rPr>
      </w:pPr>
    </w:p>
    <w:p w14:paraId="0D566066" w14:textId="77777777" w:rsidR="00F55B25" w:rsidRPr="00D63E6F" w:rsidRDefault="00F55B25" w:rsidP="0038179C">
      <w:pPr>
        <w:spacing w:line="240" w:lineRule="auto"/>
        <w:rPr>
          <w:rFonts w:cs="Arial"/>
          <w:b/>
          <w:color w:val="002F5D"/>
        </w:rPr>
      </w:pPr>
    </w:p>
    <w:p w14:paraId="45BCE23A" w14:textId="77777777" w:rsidR="00F55B25" w:rsidRPr="00D63E6F" w:rsidRDefault="00F55B25" w:rsidP="0038179C">
      <w:pPr>
        <w:spacing w:line="240" w:lineRule="auto"/>
        <w:rPr>
          <w:rFonts w:cs="Arial"/>
          <w:b/>
          <w:color w:val="002F5D"/>
        </w:rPr>
      </w:pPr>
    </w:p>
    <w:p w14:paraId="7A3F953F" w14:textId="77777777" w:rsidR="00F55B25" w:rsidRPr="00D63E6F" w:rsidRDefault="00F55B25" w:rsidP="0038179C">
      <w:pPr>
        <w:spacing w:line="240" w:lineRule="auto"/>
        <w:rPr>
          <w:rFonts w:cs="Arial"/>
          <w:b/>
          <w:color w:val="002F5D"/>
        </w:rPr>
      </w:pPr>
    </w:p>
    <w:p w14:paraId="744D8B58" w14:textId="77777777" w:rsidR="00F55B25" w:rsidRPr="00D63E6F" w:rsidRDefault="00F55B25" w:rsidP="0038179C">
      <w:pPr>
        <w:spacing w:line="240" w:lineRule="auto"/>
        <w:rPr>
          <w:rFonts w:cs="Arial"/>
          <w:b/>
          <w:color w:val="002F5D"/>
        </w:rPr>
      </w:pPr>
    </w:p>
    <w:p w14:paraId="5DE799BD" w14:textId="77777777" w:rsidR="00F55B25" w:rsidRPr="00D63E6F" w:rsidRDefault="00F55B25" w:rsidP="0038179C">
      <w:pPr>
        <w:spacing w:line="240" w:lineRule="auto"/>
        <w:rPr>
          <w:rFonts w:cs="Arial"/>
          <w:b/>
          <w:color w:val="002F5D"/>
        </w:rPr>
      </w:pPr>
    </w:p>
    <w:p w14:paraId="1901E1B9" w14:textId="77777777" w:rsidR="00F55B25" w:rsidRPr="00D63E6F" w:rsidRDefault="00F55B25" w:rsidP="0038179C">
      <w:pPr>
        <w:spacing w:line="240" w:lineRule="auto"/>
        <w:rPr>
          <w:rFonts w:cs="Arial"/>
          <w:b/>
          <w:color w:val="002F5D"/>
        </w:rPr>
      </w:pPr>
    </w:p>
    <w:p w14:paraId="783D258F" w14:textId="77777777" w:rsidR="008D342C" w:rsidRPr="00D63E6F" w:rsidRDefault="008D342C" w:rsidP="0038179C">
      <w:pPr>
        <w:spacing w:line="240" w:lineRule="auto"/>
        <w:rPr>
          <w:rFonts w:cs="Arial"/>
          <w:b/>
          <w:color w:val="002F5D"/>
        </w:rPr>
      </w:pPr>
      <w:r w:rsidRPr="00D63E6F">
        <w:rPr>
          <w:rFonts w:cs="Arial"/>
          <w:b/>
          <w:color w:val="002F5D"/>
        </w:rPr>
        <w:br w:type="page"/>
      </w:r>
    </w:p>
    <w:p w14:paraId="5CD6D75C" w14:textId="77777777" w:rsidR="00CC1360"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44</w:t>
      </w:r>
      <w:r w:rsidRPr="00B43863">
        <w:rPr>
          <w:b/>
          <w:color w:val="002F5D"/>
        </w:rPr>
        <w:fldChar w:fldCharType="end"/>
      </w:r>
      <w:r w:rsidR="00CC1360" w:rsidRPr="00B43863">
        <w:rPr>
          <w:rFonts w:cs="Arial"/>
          <w:b/>
          <w:color w:val="002F5D"/>
        </w:rPr>
        <w:t>.</w:t>
      </w:r>
      <w:r w:rsidR="00CC1360" w:rsidRPr="00B43863">
        <w:rPr>
          <w:rFonts w:cs="Arial"/>
          <w:color w:val="002F5D"/>
        </w:rPr>
        <w:t xml:space="preserve"> Trends in inactivity in young people - percentage of children that didn't exercise and have to breathe harder at all in the last week, Cambridgeshire, 2006-2016</w:t>
      </w:r>
    </w:p>
    <w:p w14:paraId="3910BA5E" w14:textId="77777777" w:rsidR="000079CF" w:rsidRPr="00D63E6F" w:rsidRDefault="000079CF" w:rsidP="0038179C">
      <w:pPr>
        <w:spacing w:line="240" w:lineRule="auto"/>
        <w:rPr>
          <w:rFonts w:cs="Arial"/>
          <w:color w:val="002F5D"/>
        </w:rPr>
      </w:pPr>
    </w:p>
    <w:p w14:paraId="51CA68BC" w14:textId="77777777" w:rsidR="00CC1360" w:rsidRPr="00D63E6F" w:rsidRDefault="00E116E7" w:rsidP="0038179C">
      <w:pPr>
        <w:spacing w:line="240" w:lineRule="auto"/>
        <w:rPr>
          <w:rFonts w:cs="Arial"/>
          <w:color w:val="002F5D"/>
        </w:rPr>
      </w:pPr>
      <w:r w:rsidRPr="00D63E6F">
        <w:rPr>
          <w:rFonts w:cs="Arial"/>
          <w:noProof/>
          <w:color w:val="002F5D"/>
          <w:lang w:eastAsia="en-GB"/>
        </w:rPr>
        <w:drawing>
          <wp:inline distT="0" distB="0" distL="0" distR="0" wp14:anchorId="2C6283F8" wp14:editId="5A6D9D1B">
            <wp:extent cx="4584700" cy="3328670"/>
            <wp:effectExtent l="0" t="0" r="635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5D20E42A" w14:textId="77777777" w:rsidR="000079CF" w:rsidRPr="00D63E6F" w:rsidRDefault="000079CF" w:rsidP="0038179C">
      <w:pPr>
        <w:spacing w:line="240" w:lineRule="auto"/>
        <w:rPr>
          <w:rFonts w:cs="Arial"/>
          <w:b/>
          <w:color w:val="002F5D"/>
        </w:rPr>
      </w:pPr>
    </w:p>
    <w:p w14:paraId="51DE005D" w14:textId="77777777" w:rsidR="004C6146" w:rsidRPr="00D63E6F" w:rsidRDefault="004C6146" w:rsidP="0038179C">
      <w:pPr>
        <w:spacing w:line="240" w:lineRule="auto"/>
        <w:rPr>
          <w:rFonts w:cs="Arial"/>
          <w:color w:val="002F5D"/>
        </w:rPr>
      </w:pPr>
      <w:r w:rsidRPr="00D63E6F">
        <w:rPr>
          <w:rFonts w:cs="Arial"/>
          <w:b/>
          <w:color w:val="002F5D"/>
        </w:rPr>
        <w:t>Source:</w:t>
      </w:r>
      <w:r w:rsidRPr="00D63E6F">
        <w:rPr>
          <w:rFonts w:cs="Arial"/>
          <w:color w:val="002F5D"/>
        </w:rPr>
        <w:t xml:space="preserve"> Health Related Behaviour Survey, School Health Education Unit</w:t>
      </w:r>
    </w:p>
    <w:p w14:paraId="4CC0D935" w14:textId="77777777" w:rsidR="004C6146" w:rsidRPr="00D63E6F" w:rsidRDefault="004C6146" w:rsidP="0038179C">
      <w:pPr>
        <w:spacing w:line="240" w:lineRule="auto"/>
        <w:rPr>
          <w:rFonts w:cs="Arial"/>
          <w:color w:val="002F5D"/>
        </w:rPr>
      </w:pPr>
    </w:p>
    <w:p w14:paraId="1D59B5E6" w14:textId="77777777" w:rsidR="00C31192" w:rsidRPr="00D63E6F" w:rsidRDefault="00C31192" w:rsidP="0038179C">
      <w:pPr>
        <w:spacing w:line="240" w:lineRule="auto"/>
        <w:rPr>
          <w:rFonts w:cs="Arial"/>
          <w:b/>
          <w:color w:val="002F5D"/>
        </w:rPr>
      </w:pPr>
      <w:r w:rsidRPr="00D63E6F">
        <w:rPr>
          <w:rFonts w:cs="Arial"/>
          <w:b/>
          <w:color w:val="002F5D"/>
        </w:rPr>
        <w:t>Key point:</w:t>
      </w:r>
    </w:p>
    <w:p w14:paraId="15A404C2" w14:textId="77777777" w:rsidR="00C31192" w:rsidRPr="00D63E6F" w:rsidRDefault="00C31192" w:rsidP="0038179C">
      <w:pPr>
        <w:pStyle w:val="ListParagraph"/>
        <w:numPr>
          <w:ilvl w:val="0"/>
          <w:numId w:val="5"/>
        </w:numPr>
        <w:spacing w:line="240" w:lineRule="auto"/>
        <w:rPr>
          <w:rFonts w:cs="Arial"/>
          <w:color w:val="002F5D"/>
        </w:rPr>
      </w:pPr>
      <w:r w:rsidRPr="00D63E6F">
        <w:rPr>
          <w:rFonts w:cs="Arial"/>
          <w:color w:val="002F5D"/>
        </w:rPr>
        <w:t>The percentages of Cambridgeshire children inactive have notably increased, particularly in Year 10 where the percentage double from 4% to 8% between 2006 and 2016.</w:t>
      </w:r>
    </w:p>
    <w:p w14:paraId="505755E6" w14:textId="77777777" w:rsidR="0092369E" w:rsidRPr="00D63E6F" w:rsidRDefault="0092369E" w:rsidP="0038179C">
      <w:pPr>
        <w:spacing w:line="240" w:lineRule="auto"/>
        <w:rPr>
          <w:rFonts w:cs="Arial"/>
          <w:b/>
          <w:color w:val="002F5D"/>
        </w:rPr>
      </w:pPr>
    </w:p>
    <w:p w14:paraId="41874713" w14:textId="77777777" w:rsidR="00F55B25" w:rsidRPr="00D63E6F" w:rsidRDefault="00F55B25" w:rsidP="0038179C">
      <w:pPr>
        <w:spacing w:line="240" w:lineRule="auto"/>
        <w:rPr>
          <w:rFonts w:cs="Arial"/>
          <w:b/>
          <w:color w:val="FFFFFF" w:themeColor="background1"/>
        </w:rPr>
      </w:pPr>
      <w:r w:rsidRPr="00D63E6F">
        <w:rPr>
          <w:rFonts w:cs="Arial"/>
          <w:b/>
          <w:color w:val="FFFFFF" w:themeColor="background1"/>
        </w:rPr>
        <w:br w:type="page"/>
      </w:r>
    </w:p>
    <w:p w14:paraId="7DBE7AAA" w14:textId="77777777" w:rsidR="00CD159A" w:rsidRPr="000F6257" w:rsidRDefault="000F6257" w:rsidP="000F6257">
      <w:pPr>
        <w:pStyle w:val="JSNA3"/>
      </w:pPr>
      <w:bookmarkStart w:id="30" w:name="_Toc492908669"/>
      <w:r>
        <w:lastRenderedPageBreak/>
        <w:t>Adults</w:t>
      </w:r>
      <w:bookmarkEnd w:id="30"/>
    </w:p>
    <w:p w14:paraId="0F74D900" w14:textId="77777777" w:rsidR="00DE094E" w:rsidRPr="00D63E6F" w:rsidRDefault="00DE094E" w:rsidP="0038179C">
      <w:pPr>
        <w:spacing w:line="240" w:lineRule="auto"/>
        <w:rPr>
          <w:rFonts w:cs="Arial"/>
          <w:b/>
          <w:color w:val="002F5D"/>
        </w:rPr>
      </w:pPr>
    </w:p>
    <w:p w14:paraId="10B5979D" w14:textId="77777777" w:rsidR="0092369E" w:rsidRPr="00B43863" w:rsidRDefault="003A06FA" w:rsidP="003A06FA">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34</w:t>
      </w:r>
      <w:r w:rsidRPr="00B43863">
        <w:rPr>
          <w:b/>
          <w:color w:val="002F5D"/>
        </w:rPr>
        <w:fldChar w:fldCharType="end"/>
      </w:r>
      <w:r w:rsidR="0092369E" w:rsidRPr="00B43863">
        <w:rPr>
          <w:rFonts w:cs="Arial"/>
          <w:b/>
          <w:color w:val="002F5D"/>
        </w:rPr>
        <w:t>.</w:t>
      </w:r>
      <w:r w:rsidR="0092369E" w:rsidRPr="00B43863">
        <w:rPr>
          <w:rFonts w:cs="Arial"/>
          <w:color w:val="002F5D"/>
        </w:rPr>
        <w:t xml:space="preserve"> Percentage of adults physically active*, Cambridgeshire, 2015</w:t>
      </w:r>
    </w:p>
    <w:p w14:paraId="218627DF" w14:textId="77777777" w:rsidR="00AB711B" w:rsidRPr="00D63E6F" w:rsidRDefault="00AB711B" w:rsidP="0038179C">
      <w:pPr>
        <w:spacing w:line="240" w:lineRule="auto"/>
        <w:rPr>
          <w:rFonts w:cs="Arial"/>
          <w:color w:val="002F5D"/>
        </w:rPr>
      </w:pPr>
    </w:p>
    <w:p w14:paraId="32B45494" w14:textId="77777777" w:rsidR="00E3082C" w:rsidRPr="00D63E6F" w:rsidRDefault="00E3082C" w:rsidP="0038179C">
      <w:pPr>
        <w:spacing w:line="240" w:lineRule="auto"/>
        <w:rPr>
          <w:rFonts w:cs="Arial"/>
          <w:color w:val="002F5D"/>
        </w:rPr>
      </w:pPr>
      <w:r w:rsidRPr="00D63E6F">
        <w:rPr>
          <w:noProof/>
          <w:lang w:eastAsia="en-GB"/>
        </w:rPr>
        <w:drawing>
          <wp:inline distT="0" distB="0" distL="0" distR="0" wp14:anchorId="3A30F0BF" wp14:editId="0290A45C">
            <wp:extent cx="3543300" cy="15716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43300" cy="1571625"/>
                    </a:xfrm>
                    <a:prstGeom prst="rect">
                      <a:avLst/>
                    </a:prstGeom>
                    <a:noFill/>
                    <a:ln>
                      <a:noFill/>
                    </a:ln>
                  </pic:spPr>
                </pic:pic>
              </a:graphicData>
            </a:graphic>
          </wp:inline>
        </w:drawing>
      </w:r>
    </w:p>
    <w:p w14:paraId="4B1D7EF1" w14:textId="77777777" w:rsidR="00C11623" w:rsidRDefault="00C11623" w:rsidP="0038179C">
      <w:pPr>
        <w:spacing w:line="240" w:lineRule="auto"/>
        <w:rPr>
          <w:rFonts w:cs="Arial"/>
          <w:color w:val="002F5D"/>
          <w:sz w:val="18"/>
          <w:szCs w:val="18"/>
        </w:rPr>
      </w:pPr>
    </w:p>
    <w:p w14:paraId="459BC0D6" w14:textId="77777777" w:rsidR="0092369E" w:rsidRPr="00C11623" w:rsidRDefault="0092369E" w:rsidP="0038179C">
      <w:pPr>
        <w:spacing w:line="240" w:lineRule="auto"/>
        <w:rPr>
          <w:rFonts w:cs="Arial"/>
          <w:color w:val="002F5D"/>
          <w:sz w:val="18"/>
          <w:szCs w:val="18"/>
        </w:rPr>
      </w:pPr>
      <w:r w:rsidRPr="00C11623">
        <w:rPr>
          <w:rFonts w:cs="Arial"/>
          <w:color w:val="002F5D"/>
          <w:sz w:val="18"/>
          <w:szCs w:val="18"/>
        </w:rPr>
        <w:t>* Percentage of adults 16+ achieving at least 150 minutes of physical activity per week in accordance with UK Chief Medical Officer (CMO) recommended guidelines.</w:t>
      </w:r>
    </w:p>
    <w:p w14:paraId="0341B10E" w14:textId="77777777" w:rsidR="00AB711B" w:rsidRPr="00D63E6F" w:rsidRDefault="00AB711B" w:rsidP="0038179C">
      <w:pPr>
        <w:spacing w:line="240" w:lineRule="auto"/>
        <w:rPr>
          <w:rFonts w:cs="Arial"/>
          <w:color w:val="002F5D"/>
        </w:rPr>
      </w:pPr>
    </w:p>
    <w:p w14:paraId="0A321B5D" w14:textId="77777777" w:rsidR="0092369E" w:rsidRPr="00D63E6F" w:rsidRDefault="007C4F61" w:rsidP="0038179C">
      <w:pPr>
        <w:spacing w:line="240" w:lineRule="auto"/>
        <w:rPr>
          <w:rFonts w:cs="Arial"/>
          <w:color w:val="002F5D"/>
        </w:rPr>
      </w:pPr>
      <w:r w:rsidRPr="00D63E6F">
        <w:rPr>
          <w:noProof/>
          <w:lang w:eastAsia="en-GB"/>
        </w:rPr>
        <w:drawing>
          <wp:inline distT="0" distB="0" distL="0" distR="0" wp14:anchorId="01FE1027" wp14:editId="0ABE5A87">
            <wp:extent cx="4000500" cy="466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3F5077E2" w14:textId="77777777" w:rsidR="00AB711B" w:rsidRPr="00D63E6F" w:rsidRDefault="00AB711B" w:rsidP="0038179C">
      <w:pPr>
        <w:spacing w:line="240" w:lineRule="auto"/>
        <w:rPr>
          <w:rFonts w:cs="Arial"/>
          <w:b/>
          <w:color w:val="002F5D"/>
        </w:rPr>
      </w:pPr>
    </w:p>
    <w:p w14:paraId="0D13F34F" w14:textId="77777777" w:rsidR="0092369E" w:rsidRPr="00D63E6F" w:rsidRDefault="0092369E" w:rsidP="0038179C">
      <w:pPr>
        <w:spacing w:line="240" w:lineRule="auto"/>
        <w:rPr>
          <w:rFonts w:cs="Arial"/>
          <w:color w:val="002F5D"/>
        </w:rPr>
      </w:pPr>
      <w:r w:rsidRPr="00D63E6F">
        <w:rPr>
          <w:rFonts w:cs="Arial"/>
          <w:b/>
          <w:color w:val="002F5D"/>
        </w:rPr>
        <w:t>Sources:</w:t>
      </w:r>
      <w:r w:rsidRPr="00D63E6F">
        <w:rPr>
          <w:rFonts w:cs="Arial"/>
          <w:color w:val="002F5D"/>
        </w:rPr>
        <w:t xml:space="preserve"> Public Health England Public Health Outcomes Framework Indicator 2.13 (Active People Survey, Sport England), Office for National Statistics mid-2016 population estimates</w:t>
      </w:r>
    </w:p>
    <w:p w14:paraId="5169DC90" w14:textId="77777777" w:rsidR="0092369E" w:rsidRPr="00D63E6F" w:rsidRDefault="0092369E" w:rsidP="0038179C">
      <w:pPr>
        <w:spacing w:line="240" w:lineRule="auto"/>
        <w:rPr>
          <w:rFonts w:cs="Arial"/>
          <w:color w:val="002F5D"/>
        </w:rPr>
      </w:pPr>
    </w:p>
    <w:p w14:paraId="653F695C" w14:textId="77777777" w:rsidR="0092369E" w:rsidRPr="00D63E6F" w:rsidRDefault="0092369E" w:rsidP="0038179C">
      <w:pPr>
        <w:spacing w:line="240" w:lineRule="auto"/>
        <w:rPr>
          <w:rFonts w:cs="Arial"/>
          <w:b/>
          <w:color w:val="002F5D"/>
        </w:rPr>
      </w:pPr>
      <w:r w:rsidRPr="00D63E6F">
        <w:rPr>
          <w:rFonts w:cs="Arial"/>
          <w:b/>
          <w:color w:val="002F5D"/>
        </w:rPr>
        <w:t>Key points:</w:t>
      </w:r>
    </w:p>
    <w:p w14:paraId="4CB9E196" w14:textId="77777777" w:rsidR="0092369E" w:rsidRPr="00D63E6F" w:rsidRDefault="007C4F61" w:rsidP="0038179C">
      <w:pPr>
        <w:pStyle w:val="ListParagraph"/>
        <w:numPr>
          <w:ilvl w:val="0"/>
          <w:numId w:val="4"/>
        </w:numPr>
        <w:spacing w:line="240" w:lineRule="auto"/>
        <w:rPr>
          <w:rFonts w:cs="Arial"/>
          <w:color w:val="002F5D"/>
        </w:rPr>
      </w:pPr>
      <w:r w:rsidRPr="00D63E6F">
        <w:rPr>
          <w:rFonts w:cs="Arial"/>
          <w:color w:val="002F5D"/>
        </w:rPr>
        <w:t>The rate</w:t>
      </w:r>
      <w:r w:rsidR="0092369E" w:rsidRPr="00D63E6F">
        <w:rPr>
          <w:rFonts w:cs="Arial"/>
          <w:color w:val="002F5D"/>
        </w:rPr>
        <w:t xml:space="preserve"> of physical activity in adults (16+) </w:t>
      </w:r>
      <w:r w:rsidRPr="00D63E6F">
        <w:rPr>
          <w:rFonts w:cs="Arial"/>
          <w:color w:val="002F5D"/>
        </w:rPr>
        <w:t>is</w:t>
      </w:r>
      <w:r w:rsidR="0092369E" w:rsidRPr="00D63E6F">
        <w:rPr>
          <w:rFonts w:cs="Arial"/>
          <w:color w:val="002F5D"/>
        </w:rPr>
        <w:t xml:space="preserve"> statistically similar to the England average for Cambridgeshire as a whole.</w:t>
      </w:r>
    </w:p>
    <w:p w14:paraId="1210184D" w14:textId="77777777" w:rsidR="0092369E" w:rsidRPr="00D63E6F" w:rsidRDefault="0092369E" w:rsidP="0038179C">
      <w:pPr>
        <w:pStyle w:val="ListParagraph"/>
        <w:numPr>
          <w:ilvl w:val="0"/>
          <w:numId w:val="4"/>
        </w:numPr>
        <w:spacing w:line="240" w:lineRule="auto"/>
        <w:rPr>
          <w:rFonts w:cs="Arial"/>
          <w:color w:val="002F5D"/>
        </w:rPr>
      </w:pPr>
      <w:r w:rsidRPr="00D63E6F">
        <w:rPr>
          <w:rFonts w:cs="Arial"/>
          <w:color w:val="002F5D"/>
        </w:rPr>
        <w:t>At district level, the percentage</w:t>
      </w:r>
      <w:r w:rsidR="007C4F61" w:rsidRPr="00D63E6F">
        <w:rPr>
          <w:rFonts w:cs="Arial"/>
          <w:color w:val="002F5D"/>
        </w:rPr>
        <w:t xml:space="preserve"> is</w:t>
      </w:r>
      <w:r w:rsidRPr="00D63E6F">
        <w:rPr>
          <w:rFonts w:cs="Arial"/>
          <w:color w:val="002F5D"/>
        </w:rPr>
        <w:t xml:space="preserve"> statistically significantly worse than the national average in Fenland </w:t>
      </w:r>
      <w:r w:rsidR="007C4F61" w:rsidRPr="00D63E6F">
        <w:rPr>
          <w:rFonts w:cs="Arial"/>
          <w:color w:val="002F5D"/>
        </w:rPr>
        <w:t>but</w:t>
      </w:r>
      <w:r w:rsidRPr="00D63E6F">
        <w:rPr>
          <w:rFonts w:cs="Arial"/>
          <w:color w:val="002F5D"/>
        </w:rPr>
        <w:t xml:space="preserve"> statistically significantly better in Cambridge.</w:t>
      </w:r>
    </w:p>
    <w:p w14:paraId="0E810F87" w14:textId="77777777" w:rsidR="007C4F61" w:rsidRPr="00D63E6F" w:rsidRDefault="007C4F61" w:rsidP="0038179C">
      <w:pPr>
        <w:spacing w:line="240" w:lineRule="auto"/>
        <w:rPr>
          <w:rFonts w:cs="Arial"/>
          <w:color w:val="002F5D"/>
        </w:rPr>
      </w:pPr>
    </w:p>
    <w:p w14:paraId="083D6173" w14:textId="77777777" w:rsidR="00285C9D" w:rsidRPr="00D63E6F" w:rsidRDefault="00285C9D" w:rsidP="0038179C">
      <w:pPr>
        <w:spacing w:line="240" w:lineRule="auto"/>
        <w:rPr>
          <w:rFonts w:cs="Arial"/>
          <w:b/>
          <w:color w:val="002F5D"/>
        </w:rPr>
      </w:pPr>
    </w:p>
    <w:p w14:paraId="35D01D1E" w14:textId="77777777" w:rsidR="008D342C" w:rsidRPr="00D63E6F" w:rsidRDefault="008D342C" w:rsidP="0038179C">
      <w:pPr>
        <w:spacing w:line="240" w:lineRule="auto"/>
        <w:rPr>
          <w:rFonts w:cs="Arial"/>
          <w:b/>
          <w:color w:val="002F5D"/>
        </w:rPr>
      </w:pPr>
      <w:r w:rsidRPr="00D63E6F">
        <w:rPr>
          <w:rFonts w:cs="Arial"/>
          <w:b/>
          <w:color w:val="002F5D"/>
        </w:rPr>
        <w:br w:type="page"/>
      </w:r>
    </w:p>
    <w:p w14:paraId="0BF9E56A" w14:textId="77777777" w:rsidR="007C4F61" w:rsidRPr="00B43863" w:rsidRDefault="003A06FA" w:rsidP="003A06FA">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35</w:t>
      </w:r>
      <w:r w:rsidRPr="00B43863">
        <w:rPr>
          <w:b/>
          <w:color w:val="002F5D"/>
        </w:rPr>
        <w:fldChar w:fldCharType="end"/>
      </w:r>
      <w:r w:rsidR="007C4F61" w:rsidRPr="00B43863">
        <w:rPr>
          <w:rFonts w:cs="Arial"/>
          <w:b/>
          <w:color w:val="002F5D"/>
        </w:rPr>
        <w:t>.</w:t>
      </w:r>
      <w:r w:rsidR="007C4F61" w:rsidRPr="00B43863">
        <w:rPr>
          <w:rFonts w:cs="Arial"/>
          <w:color w:val="002F5D"/>
        </w:rPr>
        <w:t xml:space="preserve"> Percentage of adults physically inactive*, Cambridgeshire, 2015</w:t>
      </w:r>
    </w:p>
    <w:p w14:paraId="0CE2BB00" w14:textId="77777777" w:rsidR="00AB711B" w:rsidRPr="00D63E6F" w:rsidRDefault="00AB711B" w:rsidP="0038179C">
      <w:pPr>
        <w:spacing w:line="240" w:lineRule="auto"/>
        <w:rPr>
          <w:rFonts w:cs="Arial"/>
          <w:color w:val="002F5D"/>
        </w:rPr>
      </w:pPr>
    </w:p>
    <w:p w14:paraId="712C97E8" w14:textId="77777777" w:rsidR="00E3082C" w:rsidRPr="00D63E6F" w:rsidRDefault="00E3082C" w:rsidP="0038179C">
      <w:pPr>
        <w:spacing w:line="240" w:lineRule="auto"/>
        <w:rPr>
          <w:rFonts w:cs="Arial"/>
          <w:color w:val="002F5D"/>
        </w:rPr>
      </w:pPr>
      <w:r w:rsidRPr="00D63E6F">
        <w:rPr>
          <w:noProof/>
          <w:lang w:eastAsia="en-GB"/>
        </w:rPr>
        <w:drawing>
          <wp:inline distT="0" distB="0" distL="0" distR="0" wp14:anchorId="43A3938D" wp14:editId="7560685F">
            <wp:extent cx="3543300" cy="15716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543300" cy="1571625"/>
                    </a:xfrm>
                    <a:prstGeom prst="rect">
                      <a:avLst/>
                    </a:prstGeom>
                    <a:noFill/>
                    <a:ln>
                      <a:noFill/>
                    </a:ln>
                  </pic:spPr>
                </pic:pic>
              </a:graphicData>
            </a:graphic>
          </wp:inline>
        </w:drawing>
      </w:r>
    </w:p>
    <w:p w14:paraId="56CCA63A" w14:textId="77777777" w:rsidR="00F7050E" w:rsidRDefault="00F7050E" w:rsidP="0038179C">
      <w:pPr>
        <w:spacing w:line="240" w:lineRule="auto"/>
        <w:rPr>
          <w:rFonts w:cs="Arial"/>
          <w:color w:val="002F5D"/>
        </w:rPr>
      </w:pPr>
    </w:p>
    <w:p w14:paraId="0411DE29" w14:textId="77777777" w:rsidR="00962FD9" w:rsidRPr="00F7050E" w:rsidRDefault="00962FD9" w:rsidP="0038179C">
      <w:pPr>
        <w:spacing w:line="240" w:lineRule="auto"/>
        <w:rPr>
          <w:rFonts w:cs="Arial"/>
          <w:color w:val="002F5D"/>
          <w:sz w:val="18"/>
          <w:szCs w:val="18"/>
        </w:rPr>
      </w:pPr>
      <w:r w:rsidRPr="00F7050E">
        <w:rPr>
          <w:rFonts w:cs="Arial"/>
          <w:color w:val="002F5D"/>
          <w:sz w:val="18"/>
          <w:szCs w:val="18"/>
        </w:rPr>
        <w:t>* Percentage of adults 16+ doing less than 30 “equivalent” minutes of at least moderate intensity physical activity per week in bouts of 10 minutes or more in the previous 28 days.</w:t>
      </w:r>
    </w:p>
    <w:p w14:paraId="3C846B44" w14:textId="77777777" w:rsidR="00AB711B" w:rsidRPr="00D63E6F" w:rsidRDefault="00AB711B" w:rsidP="0038179C">
      <w:pPr>
        <w:spacing w:line="240" w:lineRule="auto"/>
        <w:rPr>
          <w:rFonts w:cs="Arial"/>
          <w:color w:val="002F5D"/>
        </w:rPr>
      </w:pPr>
    </w:p>
    <w:p w14:paraId="3F13D529" w14:textId="77777777" w:rsidR="00962FD9" w:rsidRPr="00D63E6F" w:rsidRDefault="00962FD9" w:rsidP="0038179C">
      <w:pPr>
        <w:spacing w:line="240" w:lineRule="auto"/>
        <w:rPr>
          <w:rFonts w:cs="Arial"/>
          <w:color w:val="002F5D"/>
        </w:rPr>
      </w:pPr>
      <w:r w:rsidRPr="00D63E6F">
        <w:rPr>
          <w:noProof/>
          <w:lang w:eastAsia="en-GB"/>
        </w:rPr>
        <w:drawing>
          <wp:inline distT="0" distB="0" distL="0" distR="0" wp14:anchorId="0E90FE93" wp14:editId="6B82FCD4">
            <wp:extent cx="4000500" cy="466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76E56E57" w14:textId="77777777" w:rsidR="00AB711B" w:rsidRPr="00D63E6F" w:rsidRDefault="00AB711B" w:rsidP="0038179C">
      <w:pPr>
        <w:spacing w:line="240" w:lineRule="auto"/>
        <w:rPr>
          <w:rFonts w:cs="Arial"/>
          <w:b/>
          <w:color w:val="002F5D"/>
        </w:rPr>
      </w:pPr>
    </w:p>
    <w:p w14:paraId="5AC707C0" w14:textId="77777777" w:rsidR="007C4F61" w:rsidRPr="00D63E6F" w:rsidRDefault="007C4F61" w:rsidP="0038179C">
      <w:pPr>
        <w:spacing w:line="240" w:lineRule="auto"/>
        <w:rPr>
          <w:rFonts w:cs="Arial"/>
          <w:color w:val="002F5D"/>
        </w:rPr>
      </w:pPr>
      <w:r w:rsidRPr="00D63E6F">
        <w:rPr>
          <w:rFonts w:cs="Arial"/>
          <w:b/>
          <w:color w:val="002F5D"/>
        </w:rPr>
        <w:t>Sources:</w:t>
      </w:r>
      <w:r w:rsidRPr="00D63E6F">
        <w:rPr>
          <w:rFonts w:cs="Arial"/>
          <w:color w:val="002F5D"/>
        </w:rPr>
        <w:t xml:space="preserve"> Public Health England Public Health Outcomes Framework Indicator 2.13 (Active People Survey, Sport England), Office for National Statistics mid-2016 population estimates</w:t>
      </w:r>
    </w:p>
    <w:p w14:paraId="20812C3D" w14:textId="77777777" w:rsidR="007C4F61" w:rsidRPr="00D63E6F" w:rsidRDefault="007C4F61" w:rsidP="0038179C">
      <w:pPr>
        <w:spacing w:line="240" w:lineRule="auto"/>
        <w:rPr>
          <w:rFonts w:cs="Arial"/>
          <w:color w:val="002F5D"/>
        </w:rPr>
      </w:pPr>
    </w:p>
    <w:p w14:paraId="168AF1AF" w14:textId="77777777" w:rsidR="007C4F61" w:rsidRPr="00D63E6F" w:rsidRDefault="007C4F61" w:rsidP="0038179C">
      <w:pPr>
        <w:spacing w:line="240" w:lineRule="auto"/>
        <w:rPr>
          <w:rFonts w:cs="Arial"/>
          <w:b/>
          <w:color w:val="002F5D"/>
        </w:rPr>
      </w:pPr>
      <w:r w:rsidRPr="00D63E6F">
        <w:rPr>
          <w:rFonts w:cs="Arial"/>
          <w:b/>
          <w:color w:val="002F5D"/>
        </w:rPr>
        <w:t>Key points:</w:t>
      </w:r>
    </w:p>
    <w:p w14:paraId="6B669206" w14:textId="77777777" w:rsidR="007C4F61" w:rsidRPr="00D63E6F" w:rsidRDefault="007C4F61" w:rsidP="0038179C">
      <w:pPr>
        <w:pStyle w:val="ListParagraph"/>
        <w:numPr>
          <w:ilvl w:val="0"/>
          <w:numId w:val="4"/>
        </w:numPr>
        <w:spacing w:line="240" w:lineRule="auto"/>
        <w:rPr>
          <w:rFonts w:cs="Arial"/>
          <w:color w:val="002F5D"/>
        </w:rPr>
      </w:pPr>
      <w:r w:rsidRPr="00D63E6F">
        <w:rPr>
          <w:rFonts w:cs="Arial"/>
          <w:color w:val="002F5D"/>
        </w:rPr>
        <w:t>The rate of physical inactivity in adults (16+) is statistically significantly better than the England average for Cambridgeshire as a whole.  At 25.3% however, this still equates to around 135,000 people across the county.</w:t>
      </w:r>
    </w:p>
    <w:p w14:paraId="58FCED02" w14:textId="77777777" w:rsidR="00A61402" w:rsidRPr="00D63E6F" w:rsidRDefault="007C4F61" w:rsidP="0038179C">
      <w:pPr>
        <w:pStyle w:val="ListParagraph"/>
        <w:numPr>
          <w:ilvl w:val="0"/>
          <w:numId w:val="4"/>
        </w:numPr>
        <w:spacing w:line="240" w:lineRule="auto"/>
        <w:rPr>
          <w:rFonts w:cs="Arial"/>
          <w:color w:val="002F5D"/>
        </w:rPr>
      </w:pPr>
      <w:r w:rsidRPr="00D63E6F">
        <w:rPr>
          <w:rFonts w:cs="Arial"/>
          <w:color w:val="002F5D"/>
        </w:rPr>
        <w:t>At district level, the percentage is statistically significantly worse than the national average in Fenland.</w:t>
      </w:r>
    </w:p>
    <w:p w14:paraId="7A1D573D" w14:textId="77777777" w:rsidR="00A61402" w:rsidRPr="00D63E6F" w:rsidRDefault="00A61402" w:rsidP="0038179C">
      <w:pPr>
        <w:spacing w:line="240" w:lineRule="auto"/>
        <w:rPr>
          <w:rFonts w:cs="Arial"/>
          <w:color w:val="002F5D"/>
        </w:rPr>
      </w:pPr>
    </w:p>
    <w:p w14:paraId="52A8C67B" w14:textId="77777777" w:rsidR="00A61402" w:rsidRPr="00D63E6F" w:rsidRDefault="00A61402" w:rsidP="0038179C">
      <w:pPr>
        <w:spacing w:line="240" w:lineRule="auto"/>
        <w:rPr>
          <w:rFonts w:cs="Arial"/>
          <w:color w:val="002F5D"/>
        </w:rPr>
      </w:pPr>
    </w:p>
    <w:p w14:paraId="2FD33852" w14:textId="77777777" w:rsidR="008D342C" w:rsidRPr="00D63E6F" w:rsidRDefault="008D342C" w:rsidP="0038179C">
      <w:pPr>
        <w:spacing w:line="240" w:lineRule="auto"/>
        <w:rPr>
          <w:rFonts w:cs="Arial"/>
          <w:b/>
          <w:color w:val="002F5D"/>
        </w:rPr>
      </w:pPr>
      <w:r w:rsidRPr="00D63E6F">
        <w:rPr>
          <w:rFonts w:cs="Arial"/>
          <w:b/>
          <w:color w:val="002F5D"/>
        </w:rPr>
        <w:br w:type="page"/>
      </w:r>
    </w:p>
    <w:p w14:paraId="5524813F" w14:textId="77777777" w:rsidR="00E116E7"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45</w:t>
      </w:r>
      <w:r w:rsidRPr="00B43863">
        <w:rPr>
          <w:b/>
          <w:color w:val="002F5D"/>
        </w:rPr>
        <w:fldChar w:fldCharType="end"/>
      </w:r>
      <w:r w:rsidR="00962FD9" w:rsidRPr="00B43863">
        <w:rPr>
          <w:rFonts w:cs="Arial"/>
          <w:b/>
          <w:color w:val="002F5D"/>
        </w:rPr>
        <w:t>.</w:t>
      </w:r>
      <w:r w:rsidR="00962FD9" w:rsidRPr="00B43863">
        <w:rPr>
          <w:rFonts w:cs="Arial"/>
          <w:color w:val="002F5D"/>
        </w:rPr>
        <w:t xml:space="preserve"> Trends in physical inactivity in adults, Fenland, 2012-2016</w:t>
      </w:r>
    </w:p>
    <w:p w14:paraId="747F3775" w14:textId="77777777" w:rsidR="00AB711B" w:rsidRPr="00D63E6F" w:rsidRDefault="00AB711B" w:rsidP="0038179C">
      <w:pPr>
        <w:spacing w:line="240" w:lineRule="auto"/>
        <w:rPr>
          <w:rFonts w:cs="Arial"/>
          <w:color w:val="002F5D"/>
        </w:rPr>
      </w:pPr>
    </w:p>
    <w:p w14:paraId="4F7F8115" w14:textId="77777777" w:rsidR="007C4F61" w:rsidRPr="00D63E6F" w:rsidRDefault="00E116E7" w:rsidP="0038179C">
      <w:pPr>
        <w:spacing w:line="240" w:lineRule="auto"/>
        <w:rPr>
          <w:rFonts w:cs="Arial"/>
          <w:color w:val="002F5D"/>
        </w:rPr>
      </w:pPr>
      <w:r w:rsidRPr="00D63E6F">
        <w:rPr>
          <w:rFonts w:cs="Arial"/>
          <w:noProof/>
          <w:color w:val="002F5D"/>
          <w:lang w:eastAsia="en-GB"/>
        </w:rPr>
        <w:drawing>
          <wp:inline distT="0" distB="0" distL="0" distR="0" wp14:anchorId="1B2A5065" wp14:editId="415B0470">
            <wp:extent cx="4590415" cy="3328670"/>
            <wp:effectExtent l="0" t="0" r="635"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6987ECF3" w14:textId="77777777" w:rsidR="00AB711B" w:rsidRPr="00D63E6F" w:rsidRDefault="00AB711B" w:rsidP="0038179C">
      <w:pPr>
        <w:spacing w:line="240" w:lineRule="auto"/>
        <w:rPr>
          <w:rFonts w:cs="Arial"/>
          <w:color w:val="002F5D"/>
        </w:rPr>
      </w:pPr>
    </w:p>
    <w:p w14:paraId="1E9A1CD1" w14:textId="77777777" w:rsidR="006A70E8" w:rsidRPr="00D63E6F" w:rsidRDefault="006A70E8" w:rsidP="0038179C">
      <w:pPr>
        <w:spacing w:line="240" w:lineRule="auto"/>
        <w:rPr>
          <w:rFonts w:cs="Arial"/>
          <w:color w:val="002F5D"/>
        </w:rPr>
      </w:pPr>
      <w:r w:rsidRPr="00D63E6F">
        <w:rPr>
          <w:noProof/>
          <w:lang w:eastAsia="en-GB"/>
        </w:rPr>
        <w:drawing>
          <wp:inline distT="0" distB="0" distL="0" distR="0" wp14:anchorId="5BC61D0B" wp14:editId="5A551F76">
            <wp:extent cx="4000500" cy="4667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19503F0B" w14:textId="77777777" w:rsidR="00AB711B" w:rsidRPr="00D63E6F" w:rsidRDefault="00AB711B" w:rsidP="0038179C">
      <w:pPr>
        <w:spacing w:line="240" w:lineRule="auto"/>
        <w:rPr>
          <w:rFonts w:cs="Arial"/>
          <w:b/>
          <w:color w:val="002F5D"/>
        </w:rPr>
      </w:pPr>
    </w:p>
    <w:p w14:paraId="368F368E" w14:textId="77777777" w:rsidR="00A61402" w:rsidRPr="00D63E6F" w:rsidRDefault="00A61402"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Public Health Outcomes Framework Indicator 2.13 (Active People Survey, Sport England)</w:t>
      </w:r>
    </w:p>
    <w:p w14:paraId="2F2CA9D9" w14:textId="77777777" w:rsidR="00A61402" w:rsidRPr="00D63E6F" w:rsidRDefault="00A61402" w:rsidP="0038179C">
      <w:pPr>
        <w:spacing w:line="240" w:lineRule="auto"/>
        <w:rPr>
          <w:rFonts w:cs="Arial"/>
          <w:color w:val="002F5D"/>
        </w:rPr>
      </w:pPr>
    </w:p>
    <w:p w14:paraId="5F7CAF84" w14:textId="77777777" w:rsidR="00A61402" w:rsidRPr="00D63E6F" w:rsidRDefault="00A61402" w:rsidP="0038179C">
      <w:pPr>
        <w:spacing w:line="240" w:lineRule="auto"/>
        <w:rPr>
          <w:rFonts w:cs="Arial"/>
          <w:b/>
          <w:color w:val="002F5D"/>
        </w:rPr>
      </w:pPr>
      <w:r w:rsidRPr="00D63E6F">
        <w:rPr>
          <w:rFonts w:cs="Arial"/>
          <w:b/>
          <w:color w:val="002F5D"/>
        </w:rPr>
        <w:t>Key points:</w:t>
      </w:r>
    </w:p>
    <w:p w14:paraId="4D6631F2" w14:textId="77777777" w:rsidR="00DE094E" w:rsidRPr="00D63E6F" w:rsidRDefault="00C44A74" w:rsidP="0038179C">
      <w:pPr>
        <w:pStyle w:val="ListParagraph"/>
        <w:numPr>
          <w:ilvl w:val="0"/>
          <w:numId w:val="6"/>
        </w:numPr>
        <w:spacing w:line="240" w:lineRule="auto"/>
        <w:rPr>
          <w:rFonts w:cs="Arial"/>
          <w:color w:val="002F5D"/>
        </w:rPr>
      </w:pPr>
      <w:r w:rsidRPr="00D63E6F">
        <w:rPr>
          <w:rFonts w:cs="Arial"/>
          <w:color w:val="002F5D"/>
        </w:rPr>
        <w:t xml:space="preserve">Although </w:t>
      </w:r>
      <w:r>
        <w:rPr>
          <w:rFonts w:cs="Arial"/>
          <w:color w:val="002F5D"/>
        </w:rPr>
        <w:t xml:space="preserve">the trend is </w:t>
      </w:r>
      <w:r w:rsidRPr="00D63E6F">
        <w:rPr>
          <w:rFonts w:cs="Arial"/>
          <w:color w:val="002F5D"/>
        </w:rPr>
        <w:t>not statistically assessed,</w:t>
      </w:r>
      <w:r>
        <w:rPr>
          <w:rFonts w:cs="Arial"/>
          <w:color w:val="002F5D"/>
        </w:rPr>
        <w:t xml:space="preserve"> t</w:t>
      </w:r>
      <w:r w:rsidR="00A61402" w:rsidRPr="00D63E6F">
        <w:rPr>
          <w:rFonts w:cs="Arial"/>
          <w:color w:val="002F5D"/>
        </w:rPr>
        <w:t>he percentage of adults inactive in Fenland appears to be increasing.</w:t>
      </w:r>
    </w:p>
    <w:p w14:paraId="6496E655" w14:textId="77777777" w:rsidR="00A61402" w:rsidRPr="00D63E6F" w:rsidRDefault="00A61402" w:rsidP="0038179C">
      <w:pPr>
        <w:spacing w:line="240" w:lineRule="auto"/>
        <w:rPr>
          <w:rFonts w:cs="Arial"/>
          <w:color w:val="002F5D"/>
        </w:rPr>
      </w:pPr>
    </w:p>
    <w:p w14:paraId="0C0F276B" w14:textId="77777777" w:rsidR="00F55B25" w:rsidRPr="00D63E6F" w:rsidRDefault="00F55B25" w:rsidP="0038179C">
      <w:pPr>
        <w:spacing w:line="240" w:lineRule="auto"/>
        <w:rPr>
          <w:rFonts w:cs="Arial"/>
          <w:b/>
          <w:color w:val="FFFFFF" w:themeColor="background1"/>
        </w:rPr>
      </w:pPr>
      <w:r w:rsidRPr="00D63E6F">
        <w:rPr>
          <w:rFonts w:cs="Arial"/>
          <w:b/>
          <w:color w:val="FFFFFF" w:themeColor="background1"/>
        </w:rPr>
        <w:br w:type="page"/>
      </w:r>
    </w:p>
    <w:p w14:paraId="3C67F3DC" w14:textId="77777777" w:rsidR="00CD159A" w:rsidRPr="00D63E6F" w:rsidRDefault="00CD159A" w:rsidP="000F6257">
      <w:pPr>
        <w:pStyle w:val="JSNA2"/>
      </w:pPr>
      <w:bookmarkStart w:id="31" w:name="_Toc492908670"/>
      <w:r w:rsidRPr="00D63E6F">
        <w:lastRenderedPageBreak/>
        <w:t>Smoking</w:t>
      </w:r>
      <w:bookmarkEnd w:id="31"/>
    </w:p>
    <w:p w14:paraId="7B031D67" w14:textId="77777777" w:rsidR="00DE094E" w:rsidRDefault="00DE094E" w:rsidP="0038179C">
      <w:pPr>
        <w:spacing w:line="240" w:lineRule="auto"/>
        <w:rPr>
          <w:rFonts w:cs="Arial"/>
          <w:color w:val="002F5D"/>
        </w:rPr>
      </w:pPr>
    </w:p>
    <w:p w14:paraId="418BFA7E" w14:textId="77777777" w:rsidR="000F6257" w:rsidRDefault="000F6257" w:rsidP="000F6257">
      <w:pPr>
        <w:pStyle w:val="JSNA3"/>
      </w:pPr>
      <w:bookmarkStart w:id="32" w:name="_Toc492908671"/>
      <w:r>
        <w:t>Prevalence in children</w:t>
      </w:r>
      <w:bookmarkEnd w:id="32"/>
    </w:p>
    <w:p w14:paraId="32159A34" w14:textId="77777777" w:rsidR="000F6257" w:rsidRPr="00D63E6F" w:rsidRDefault="000F6257" w:rsidP="0038179C">
      <w:pPr>
        <w:spacing w:line="240" w:lineRule="auto"/>
        <w:rPr>
          <w:rFonts w:cs="Arial"/>
          <w:color w:val="002F5D"/>
        </w:rPr>
      </w:pPr>
    </w:p>
    <w:p w14:paraId="01C97BFC" w14:textId="6CE7A380" w:rsidR="00DE094E" w:rsidRPr="00B43863" w:rsidRDefault="003A06FA" w:rsidP="003A06FA">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36</w:t>
      </w:r>
      <w:r w:rsidRPr="00B43863">
        <w:rPr>
          <w:b/>
          <w:color w:val="002F5D"/>
        </w:rPr>
        <w:fldChar w:fldCharType="end"/>
      </w:r>
      <w:r w:rsidR="00DE094E" w:rsidRPr="00B43863">
        <w:rPr>
          <w:rFonts w:cs="Arial"/>
          <w:b/>
          <w:color w:val="002F5D"/>
        </w:rPr>
        <w:t xml:space="preserve">. </w:t>
      </w:r>
      <w:r w:rsidR="00DE094E" w:rsidRPr="00B43863">
        <w:rPr>
          <w:rFonts w:cs="Arial"/>
          <w:color w:val="002F5D"/>
        </w:rPr>
        <w:t xml:space="preserve">Smoking prevalence </w:t>
      </w:r>
      <w:r w:rsidR="009D6F45">
        <w:rPr>
          <w:rFonts w:cs="Arial"/>
          <w:color w:val="002F5D"/>
        </w:rPr>
        <w:t xml:space="preserve">(percentage) </w:t>
      </w:r>
      <w:r w:rsidR="00DE094E" w:rsidRPr="00B43863">
        <w:rPr>
          <w:rFonts w:cs="Arial"/>
          <w:color w:val="002F5D"/>
        </w:rPr>
        <w:t>in 15 year olds, Cambridgeshire, 2014/15</w:t>
      </w:r>
    </w:p>
    <w:p w14:paraId="29A623C7" w14:textId="77777777" w:rsidR="00AB711B" w:rsidRPr="00D63E6F" w:rsidRDefault="00AB711B" w:rsidP="0038179C">
      <w:pPr>
        <w:spacing w:line="240" w:lineRule="auto"/>
        <w:rPr>
          <w:rFonts w:cs="Arial"/>
          <w:color w:val="002F5D"/>
        </w:rPr>
      </w:pPr>
    </w:p>
    <w:p w14:paraId="65B749BB" w14:textId="77777777" w:rsidR="00DE094E" w:rsidRPr="00D63E6F" w:rsidRDefault="00DE094E" w:rsidP="0038179C">
      <w:pPr>
        <w:spacing w:line="240" w:lineRule="auto"/>
        <w:rPr>
          <w:rFonts w:cs="Arial"/>
          <w:color w:val="002F5D"/>
        </w:rPr>
      </w:pPr>
      <w:r w:rsidRPr="00D63E6F">
        <w:rPr>
          <w:noProof/>
          <w:lang w:eastAsia="en-GB"/>
        </w:rPr>
        <w:drawing>
          <wp:inline distT="0" distB="0" distL="0" distR="0" wp14:anchorId="0EA4E45C" wp14:editId="66D965E0">
            <wp:extent cx="3286125" cy="8286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86125" cy="828675"/>
                    </a:xfrm>
                    <a:prstGeom prst="rect">
                      <a:avLst/>
                    </a:prstGeom>
                    <a:noFill/>
                    <a:ln>
                      <a:noFill/>
                    </a:ln>
                  </pic:spPr>
                </pic:pic>
              </a:graphicData>
            </a:graphic>
          </wp:inline>
        </w:drawing>
      </w:r>
    </w:p>
    <w:p w14:paraId="439483DE" w14:textId="77777777" w:rsidR="00D00C8F" w:rsidRDefault="00D00C8F" w:rsidP="0038179C">
      <w:pPr>
        <w:spacing w:line="240" w:lineRule="auto"/>
        <w:rPr>
          <w:rFonts w:cs="Arial"/>
          <w:color w:val="002F5D"/>
          <w:sz w:val="18"/>
          <w:szCs w:val="18"/>
        </w:rPr>
      </w:pPr>
    </w:p>
    <w:p w14:paraId="3393BBEF" w14:textId="77777777" w:rsidR="00DE094E" w:rsidRPr="00D00C8F" w:rsidRDefault="00DE094E" w:rsidP="0038179C">
      <w:pPr>
        <w:spacing w:line="240" w:lineRule="auto"/>
        <w:rPr>
          <w:rFonts w:cs="Arial"/>
          <w:color w:val="002F5D"/>
          <w:sz w:val="18"/>
          <w:szCs w:val="18"/>
        </w:rPr>
      </w:pPr>
      <w:r w:rsidRPr="00D00C8F">
        <w:rPr>
          <w:rFonts w:cs="Arial"/>
          <w:color w:val="002F5D"/>
          <w:sz w:val="18"/>
          <w:szCs w:val="18"/>
        </w:rPr>
        <w:t>1. Regular smokers (&gt;1 cigarette per week) and occasional smokers (smoke cigarettes sometimes)</w:t>
      </w:r>
    </w:p>
    <w:p w14:paraId="459D82F6" w14:textId="77777777" w:rsidR="00DE094E" w:rsidRPr="00D00C8F" w:rsidRDefault="00DE094E" w:rsidP="0038179C">
      <w:pPr>
        <w:spacing w:line="240" w:lineRule="auto"/>
        <w:rPr>
          <w:rFonts w:cs="Arial"/>
          <w:color w:val="002F5D"/>
          <w:sz w:val="18"/>
          <w:szCs w:val="18"/>
        </w:rPr>
      </w:pPr>
      <w:r w:rsidRPr="00D00C8F">
        <w:rPr>
          <w:rFonts w:cs="Arial"/>
          <w:color w:val="002F5D"/>
          <w:sz w:val="18"/>
          <w:szCs w:val="18"/>
        </w:rPr>
        <w:t>2. Regular smokers (&gt;1 cigarette per week)</w:t>
      </w:r>
    </w:p>
    <w:p w14:paraId="46B5E79E" w14:textId="77777777" w:rsidR="00AB711B" w:rsidRPr="00D63E6F" w:rsidRDefault="00AB711B" w:rsidP="0038179C">
      <w:pPr>
        <w:spacing w:line="240" w:lineRule="auto"/>
        <w:rPr>
          <w:rFonts w:cs="Arial"/>
          <w:color w:val="002F5D"/>
        </w:rPr>
      </w:pPr>
    </w:p>
    <w:p w14:paraId="4B83607B" w14:textId="77777777" w:rsidR="006A70E8" w:rsidRPr="00D63E6F" w:rsidRDefault="006A70E8" w:rsidP="0038179C">
      <w:pPr>
        <w:spacing w:line="240" w:lineRule="auto"/>
        <w:rPr>
          <w:rFonts w:cs="Arial"/>
          <w:color w:val="002F5D"/>
        </w:rPr>
      </w:pPr>
      <w:r w:rsidRPr="00D63E6F">
        <w:rPr>
          <w:noProof/>
          <w:lang w:eastAsia="en-GB"/>
        </w:rPr>
        <w:drawing>
          <wp:inline distT="0" distB="0" distL="0" distR="0" wp14:anchorId="3D263504" wp14:editId="7DCCB0D8">
            <wp:extent cx="4000500" cy="46672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0A191E7C" w14:textId="77777777" w:rsidR="00AB711B" w:rsidRPr="00D63E6F" w:rsidRDefault="00AB711B" w:rsidP="0038179C">
      <w:pPr>
        <w:spacing w:line="240" w:lineRule="auto"/>
        <w:rPr>
          <w:rFonts w:cs="Arial"/>
          <w:b/>
          <w:color w:val="002F5D"/>
        </w:rPr>
      </w:pPr>
    </w:p>
    <w:p w14:paraId="00B33FAF" w14:textId="77777777" w:rsidR="00DE094E" w:rsidRPr="00D63E6F" w:rsidRDefault="00DE094E"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What About YOUth (WAY) Survey</w:t>
      </w:r>
    </w:p>
    <w:p w14:paraId="779EDEBC" w14:textId="77777777" w:rsidR="00DE094E" w:rsidRPr="00D63E6F" w:rsidRDefault="00DE094E" w:rsidP="0038179C">
      <w:pPr>
        <w:spacing w:line="240" w:lineRule="auto"/>
        <w:rPr>
          <w:rFonts w:cs="Arial"/>
          <w:color w:val="002F5D"/>
        </w:rPr>
      </w:pPr>
    </w:p>
    <w:p w14:paraId="24D3BB0D" w14:textId="77777777" w:rsidR="00DE094E" w:rsidRPr="00D63E6F" w:rsidRDefault="00DE094E" w:rsidP="0038179C">
      <w:pPr>
        <w:spacing w:line="240" w:lineRule="auto"/>
        <w:rPr>
          <w:rFonts w:cs="Arial"/>
          <w:color w:val="002F5D"/>
        </w:rPr>
      </w:pPr>
      <w:r w:rsidRPr="00D63E6F">
        <w:rPr>
          <w:rFonts w:cs="Arial"/>
          <w:b/>
          <w:color w:val="002F5D"/>
        </w:rPr>
        <w:t>Key point:</w:t>
      </w:r>
    </w:p>
    <w:p w14:paraId="69BB9E30" w14:textId="77777777" w:rsidR="00DE094E" w:rsidRPr="00D63E6F" w:rsidRDefault="00DE094E" w:rsidP="0038179C">
      <w:pPr>
        <w:pStyle w:val="ListParagraph"/>
        <w:numPr>
          <w:ilvl w:val="0"/>
          <w:numId w:val="5"/>
        </w:numPr>
        <w:spacing w:line="240" w:lineRule="auto"/>
        <w:rPr>
          <w:rFonts w:cs="Arial"/>
          <w:color w:val="002F5D"/>
        </w:rPr>
      </w:pPr>
      <w:r w:rsidRPr="00D63E6F">
        <w:rPr>
          <w:rFonts w:cs="Arial"/>
          <w:color w:val="002F5D"/>
        </w:rPr>
        <w:t>Based on data from the What About YOUth Survey, the percentages of 15 year olds that are current smokers and regular smokers are statistically similar to the England average.</w:t>
      </w:r>
    </w:p>
    <w:p w14:paraId="5DB087AE" w14:textId="77777777" w:rsidR="00DE094E" w:rsidRPr="00D63E6F" w:rsidRDefault="00DE094E" w:rsidP="0038179C">
      <w:pPr>
        <w:spacing w:line="240" w:lineRule="auto"/>
        <w:rPr>
          <w:rFonts w:cs="Arial"/>
          <w:color w:val="002F5D"/>
        </w:rPr>
      </w:pPr>
    </w:p>
    <w:p w14:paraId="5851FBCC" w14:textId="77777777" w:rsidR="006A70E8" w:rsidRPr="00D63E6F" w:rsidRDefault="006A70E8" w:rsidP="0038179C">
      <w:pPr>
        <w:spacing w:line="240" w:lineRule="auto"/>
        <w:rPr>
          <w:rFonts w:cs="Arial"/>
          <w:b/>
          <w:color w:val="002F5D"/>
        </w:rPr>
      </w:pPr>
    </w:p>
    <w:p w14:paraId="5C3595ED" w14:textId="77777777" w:rsidR="008D342C" w:rsidRPr="00D63E6F" w:rsidRDefault="008D342C" w:rsidP="0038179C">
      <w:pPr>
        <w:spacing w:line="240" w:lineRule="auto"/>
        <w:rPr>
          <w:rFonts w:cs="Arial"/>
          <w:b/>
          <w:color w:val="002F5D"/>
        </w:rPr>
      </w:pPr>
      <w:r w:rsidRPr="00D63E6F">
        <w:rPr>
          <w:rFonts w:cs="Arial"/>
          <w:b/>
          <w:color w:val="002F5D"/>
        </w:rPr>
        <w:br w:type="page"/>
      </w:r>
    </w:p>
    <w:p w14:paraId="0EC5969E" w14:textId="77777777" w:rsidR="00DE094E" w:rsidRPr="00B43863" w:rsidRDefault="003A06FA" w:rsidP="003A06FA">
      <w:pPr>
        <w:pStyle w:val="Caption"/>
        <w:rPr>
          <w:rFonts w:cs="Arial"/>
          <w:color w:val="002F5D"/>
        </w:rPr>
      </w:pPr>
      <w:r w:rsidRPr="00B43863">
        <w:rPr>
          <w:b/>
          <w:color w:val="002F5D"/>
        </w:rPr>
        <w:lastRenderedPageBreak/>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37</w:t>
      </w:r>
      <w:r w:rsidRPr="00B43863">
        <w:rPr>
          <w:b/>
          <w:color w:val="002F5D"/>
        </w:rPr>
        <w:fldChar w:fldCharType="end"/>
      </w:r>
      <w:r w:rsidR="00DE094E" w:rsidRPr="00B43863">
        <w:rPr>
          <w:rFonts w:cs="Arial"/>
          <w:b/>
          <w:color w:val="002F5D"/>
        </w:rPr>
        <w:t xml:space="preserve">. </w:t>
      </w:r>
      <w:r w:rsidR="00DE094E" w:rsidRPr="00B43863">
        <w:rPr>
          <w:rFonts w:cs="Arial"/>
          <w:color w:val="002F5D"/>
        </w:rPr>
        <w:t>Smoking prevalence in young people - regular or occasional smokers, Cambridgeshire, 2016</w:t>
      </w:r>
    </w:p>
    <w:p w14:paraId="4D2FE5FE" w14:textId="77777777" w:rsidR="00AB711B" w:rsidRPr="00D63E6F" w:rsidRDefault="00AB711B" w:rsidP="0038179C">
      <w:pPr>
        <w:spacing w:line="240" w:lineRule="auto"/>
        <w:rPr>
          <w:rFonts w:cs="Arial"/>
          <w:color w:val="002F5D"/>
        </w:rPr>
      </w:pPr>
    </w:p>
    <w:p w14:paraId="41971CC3" w14:textId="77777777" w:rsidR="00E3082C" w:rsidRPr="00D63E6F" w:rsidRDefault="00E3082C" w:rsidP="0038179C">
      <w:pPr>
        <w:spacing w:line="240" w:lineRule="auto"/>
        <w:rPr>
          <w:rFonts w:cs="Arial"/>
          <w:color w:val="002F5D"/>
        </w:rPr>
      </w:pPr>
      <w:r w:rsidRPr="00D63E6F">
        <w:rPr>
          <w:noProof/>
          <w:lang w:eastAsia="en-GB"/>
        </w:rPr>
        <w:drawing>
          <wp:inline distT="0" distB="0" distL="0" distR="0" wp14:anchorId="30A938DE" wp14:editId="66F773CA">
            <wp:extent cx="3286125" cy="13716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86125" cy="1371600"/>
                    </a:xfrm>
                    <a:prstGeom prst="rect">
                      <a:avLst/>
                    </a:prstGeom>
                    <a:noFill/>
                    <a:ln>
                      <a:noFill/>
                    </a:ln>
                  </pic:spPr>
                </pic:pic>
              </a:graphicData>
            </a:graphic>
          </wp:inline>
        </w:drawing>
      </w:r>
    </w:p>
    <w:p w14:paraId="5D37365C" w14:textId="77777777" w:rsidR="00D00C8F" w:rsidRDefault="00D00C8F" w:rsidP="0038179C">
      <w:pPr>
        <w:spacing w:line="240" w:lineRule="auto"/>
        <w:rPr>
          <w:rFonts w:cs="Arial"/>
          <w:color w:val="002F5D"/>
        </w:rPr>
      </w:pPr>
    </w:p>
    <w:p w14:paraId="2A2D593D" w14:textId="77777777" w:rsidR="00DE094E" w:rsidRPr="00D00C8F" w:rsidRDefault="00D00C8F" w:rsidP="0038179C">
      <w:pPr>
        <w:spacing w:line="240" w:lineRule="auto"/>
        <w:rPr>
          <w:rFonts w:cs="Arial"/>
          <w:color w:val="002F5D"/>
          <w:sz w:val="18"/>
          <w:szCs w:val="18"/>
        </w:rPr>
      </w:pPr>
      <w:r w:rsidRPr="00F26164">
        <w:rPr>
          <w:rFonts w:cs="Arial"/>
          <w:b/>
          <w:color w:val="002F5D"/>
          <w:sz w:val="18"/>
          <w:szCs w:val="18"/>
        </w:rPr>
        <w:t>Note</w:t>
      </w:r>
      <w:r w:rsidRPr="00D00C8F">
        <w:rPr>
          <w:rFonts w:cs="Arial"/>
          <w:color w:val="002F5D"/>
          <w:sz w:val="18"/>
          <w:szCs w:val="18"/>
        </w:rPr>
        <w:t xml:space="preserve"> </w:t>
      </w:r>
      <w:r w:rsidR="00DE094E" w:rsidRPr="00D00C8F">
        <w:rPr>
          <w:rFonts w:cs="Arial"/>
          <w:color w:val="002F5D"/>
          <w:sz w:val="18"/>
          <w:szCs w:val="18"/>
        </w:rPr>
        <w:t>Two Secondary schools did not take part in 2016. One in Fenland and one in East Cambridgeshire</w:t>
      </w:r>
      <w:r w:rsidRPr="00D00C8F">
        <w:rPr>
          <w:rFonts w:cs="Arial"/>
          <w:color w:val="002F5D"/>
          <w:sz w:val="18"/>
          <w:szCs w:val="18"/>
        </w:rPr>
        <w:t>.</w:t>
      </w:r>
    </w:p>
    <w:p w14:paraId="28C54FA1" w14:textId="77777777" w:rsidR="00DE094E" w:rsidRPr="00D00C8F" w:rsidRDefault="00DE094E" w:rsidP="0038179C">
      <w:pPr>
        <w:spacing w:line="240" w:lineRule="auto"/>
        <w:rPr>
          <w:rFonts w:cs="Arial"/>
          <w:color w:val="002F5D"/>
          <w:sz w:val="18"/>
          <w:szCs w:val="18"/>
        </w:rPr>
      </w:pPr>
      <w:r w:rsidRPr="00D00C8F">
        <w:rPr>
          <w:rFonts w:cs="Arial"/>
          <w:color w:val="002F5D"/>
          <w:sz w:val="18"/>
          <w:szCs w:val="18"/>
        </w:rPr>
        <w:t>If a school took part there may not be samples from both Year 8 and Year 10</w:t>
      </w:r>
      <w:r w:rsidR="00D00C8F" w:rsidRPr="00D00C8F">
        <w:rPr>
          <w:rFonts w:cs="Arial"/>
          <w:color w:val="002F5D"/>
          <w:sz w:val="18"/>
          <w:szCs w:val="18"/>
        </w:rPr>
        <w:t>.</w:t>
      </w:r>
    </w:p>
    <w:p w14:paraId="348C9E7E" w14:textId="77777777" w:rsidR="00DE094E" w:rsidRPr="00D63E6F" w:rsidRDefault="00DE094E" w:rsidP="0038179C">
      <w:pPr>
        <w:spacing w:line="240" w:lineRule="auto"/>
        <w:rPr>
          <w:rFonts w:cs="Arial"/>
          <w:color w:val="002F5D"/>
        </w:rPr>
      </w:pPr>
      <w:r w:rsidRPr="00D00C8F">
        <w:rPr>
          <w:rFonts w:cs="Arial"/>
          <w:color w:val="002F5D"/>
          <w:sz w:val="18"/>
          <w:szCs w:val="18"/>
        </w:rPr>
        <w:t>Cambridgeshire total includes records that weren't assigned to a district in HRBS raw dataset</w:t>
      </w:r>
      <w:r w:rsidR="00D00C8F" w:rsidRPr="00D00C8F">
        <w:rPr>
          <w:rFonts w:cs="Arial"/>
          <w:color w:val="002F5D"/>
          <w:sz w:val="18"/>
          <w:szCs w:val="18"/>
        </w:rPr>
        <w:t>.</w:t>
      </w:r>
    </w:p>
    <w:p w14:paraId="11A91ACC" w14:textId="77777777" w:rsidR="00AB711B" w:rsidRPr="00D63E6F" w:rsidRDefault="00AB711B" w:rsidP="0038179C">
      <w:pPr>
        <w:spacing w:line="240" w:lineRule="auto"/>
        <w:rPr>
          <w:rFonts w:cs="Arial"/>
          <w:color w:val="002F5D"/>
        </w:rPr>
      </w:pPr>
    </w:p>
    <w:p w14:paraId="1F75C17A" w14:textId="77777777" w:rsidR="00DE094E" w:rsidRPr="00D63E6F" w:rsidRDefault="00DE094E" w:rsidP="0038179C">
      <w:pPr>
        <w:spacing w:line="240" w:lineRule="auto"/>
        <w:rPr>
          <w:rFonts w:cs="Arial"/>
          <w:color w:val="002F5D"/>
        </w:rPr>
      </w:pPr>
      <w:r w:rsidRPr="00D63E6F">
        <w:rPr>
          <w:rFonts w:cs="Arial"/>
          <w:b/>
          <w:color w:val="002F5D"/>
        </w:rPr>
        <w:t>Source:</w:t>
      </w:r>
      <w:r w:rsidRPr="00D63E6F">
        <w:rPr>
          <w:rFonts w:cs="Arial"/>
          <w:color w:val="002F5D"/>
        </w:rPr>
        <w:t xml:space="preserve"> Health Related Behaviour Survey, School Health Education Unit</w:t>
      </w:r>
    </w:p>
    <w:p w14:paraId="038C3619" w14:textId="77777777" w:rsidR="00DE094E" w:rsidRPr="00D63E6F" w:rsidRDefault="00DE094E" w:rsidP="0038179C">
      <w:pPr>
        <w:spacing w:line="240" w:lineRule="auto"/>
        <w:rPr>
          <w:rFonts w:cs="Arial"/>
          <w:color w:val="002F5D"/>
        </w:rPr>
      </w:pPr>
    </w:p>
    <w:p w14:paraId="35040937" w14:textId="77777777" w:rsidR="00DE094E" w:rsidRPr="00D63E6F" w:rsidRDefault="00DE094E" w:rsidP="0038179C">
      <w:pPr>
        <w:spacing w:line="240" w:lineRule="auto"/>
        <w:rPr>
          <w:rFonts w:cs="Arial"/>
          <w:b/>
          <w:color w:val="002F5D"/>
        </w:rPr>
      </w:pPr>
      <w:r w:rsidRPr="00D63E6F">
        <w:rPr>
          <w:rFonts w:cs="Arial"/>
          <w:b/>
          <w:color w:val="002F5D"/>
        </w:rPr>
        <w:t>Key point:</w:t>
      </w:r>
    </w:p>
    <w:p w14:paraId="76E25C4B" w14:textId="77777777" w:rsidR="00DE094E" w:rsidRPr="00D63E6F" w:rsidRDefault="00DE094E" w:rsidP="0038179C">
      <w:pPr>
        <w:pStyle w:val="ListParagraph"/>
        <w:numPr>
          <w:ilvl w:val="0"/>
          <w:numId w:val="5"/>
        </w:numPr>
        <w:spacing w:line="240" w:lineRule="auto"/>
        <w:rPr>
          <w:rFonts w:cs="Arial"/>
          <w:color w:val="002F5D"/>
        </w:rPr>
      </w:pPr>
      <w:r w:rsidRPr="00D63E6F">
        <w:rPr>
          <w:rFonts w:cs="Arial"/>
          <w:color w:val="002F5D"/>
        </w:rPr>
        <w:t>Local data from the Health Related Behaviour Survey indicate a steep increase in levels of smoking between Years 8 and 10, with 10% of Year 10 children smoking compared to 2% of Year 8 children.</w:t>
      </w:r>
    </w:p>
    <w:p w14:paraId="64FB96DD" w14:textId="77777777" w:rsidR="00DE094E" w:rsidRPr="00D63E6F" w:rsidRDefault="00DE094E" w:rsidP="0038179C">
      <w:pPr>
        <w:spacing w:line="240" w:lineRule="auto"/>
        <w:rPr>
          <w:rFonts w:cs="Arial"/>
          <w:color w:val="002F5D"/>
        </w:rPr>
      </w:pPr>
    </w:p>
    <w:p w14:paraId="5AF18059" w14:textId="77777777" w:rsidR="00DE094E" w:rsidRPr="00B43863" w:rsidRDefault="003A2AC2" w:rsidP="003A2AC2">
      <w:pPr>
        <w:pStyle w:val="Caption"/>
        <w:rPr>
          <w:rFonts w:cs="Arial"/>
          <w:color w:val="002F5D"/>
        </w:rPr>
      </w:pPr>
      <w:r w:rsidRPr="00B43863">
        <w:rPr>
          <w:b/>
          <w:color w:val="002F5D"/>
        </w:rPr>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46</w:t>
      </w:r>
      <w:r w:rsidRPr="00B43863">
        <w:rPr>
          <w:b/>
          <w:color w:val="002F5D"/>
        </w:rPr>
        <w:fldChar w:fldCharType="end"/>
      </w:r>
      <w:r w:rsidR="00DE094E" w:rsidRPr="00B43863">
        <w:rPr>
          <w:rFonts w:cs="Arial"/>
          <w:b/>
          <w:color w:val="002F5D"/>
        </w:rPr>
        <w:t>.</w:t>
      </w:r>
      <w:r w:rsidR="00DE094E" w:rsidRPr="00B43863">
        <w:rPr>
          <w:rFonts w:cs="Arial"/>
          <w:color w:val="002F5D"/>
        </w:rPr>
        <w:t xml:space="preserve"> Trends in smoking prevalence in young people - regular or occasional smokers, Cambridgeshire, 2006-2016</w:t>
      </w:r>
    </w:p>
    <w:p w14:paraId="7DD5CCA4" w14:textId="77777777" w:rsidR="00AB711B" w:rsidRPr="00D63E6F" w:rsidRDefault="00AB711B" w:rsidP="0038179C">
      <w:pPr>
        <w:spacing w:line="240" w:lineRule="auto"/>
        <w:rPr>
          <w:rFonts w:cs="Arial"/>
          <w:color w:val="002F5D"/>
        </w:rPr>
      </w:pPr>
    </w:p>
    <w:p w14:paraId="0E18A884" w14:textId="77777777" w:rsidR="00E116E7" w:rsidRPr="00D63E6F" w:rsidRDefault="00E116E7" w:rsidP="0038179C">
      <w:pPr>
        <w:spacing w:line="240" w:lineRule="auto"/>
        <w:rPr>
          <w:rFonts w:cs="Arial"/>
          <w:color w:val="002F5D"/>
        </w:rPr>
      </w:pPr>
      <w:r w:rsidRPr="00D63E6F">
        <w:rPr>
          <w:rFonts w:cs="Arial"/>
          <w:noProof/>
          <w:color w:val="002F5D"/>
          <w:lang w:eastAsia="en-GB"/>
        </w:rPr>
        <w:drawing>
          <wp:inline distT="0" distB="0" distL="0" distR="0" wp14:anchorId="3E21EFBD" wp14:editId="36F6F9F5">
            <wp:extent cx="4584700" cy="3328670"/>
            <wp:effectExtent l="0" t="0" r="635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63058A05" w14:textId="77777777" w:rsidR="00AB711B" w:rsidRPr="00D63E6F" w:rsidRDefault="00AB711B" w:rsidP="0038179C">
      <w:pPr>
        <w:spacing w:line="240" w:lineRule="auto"/>
        <w:rPr>
          <w:rFonts w:cs="Arial"/>
          <w:color w:val="002F5D"/>
        </w:rPr>
      </w:pPr>
    </w:p>
    <w:p w14:paraId="668CD940" w14:textId="77777777" w:rsidR="00DE094E" w:rsidRPr="00D63E6F" w:rsidRDefault="00DE094E" w:rsidP="0038179C">
      <w:pPr>
        <w:spacing w:line="240" w:lineRule="auto"/>
        <w:rPr>
          <w:rFonts w:cs="Arial"/>
          <w:color w:val="002F5D"/>
        </w:rPr>
      </w:pPr>
      <w:r w:rsidRPr="00D63E6F">
        <w:rPr>
          <w:rFonts w:cs="Arial"/>
          <w:b/>
          <w:color w:val="002F5D"/>
        </w:rPr>
        <w:t>Source:</w:t>
      </w:r>
      <w:r w:rsidRPr="00D63E6F">
        <w:rPr>
          <w:rFonts w:cs="Arial"/>
          <w:color w:val="002F5D"/>
        </w:rPr>
        <w:t xml:space="preserve"> Health Related Behaviour Survey, School Health Education Unit</w:t>
      </w:r>
    </w:p>
    <w:p w14:paraId="44775A9F" w14:textId="77777777" w:rsidR="00CD159A" w:rsidRPr="00D63E6F" w:rsidRDefault="00CD159A" w:rsidP="0038179C">
      <w:pPr>
        <w:spacing w:line="240" w:lineRule="auto"/>
        <w:rPr>
          <w:rFonts w:cs="Arial"/>
          <w:b/>
          <w:color w:val="002F5D"/>
        </w:rPr>
      </w:pPr>
    </w:p>
    <w:p w14:paraId="31DC4E98" w14:textId="77777777" w:rsidR="00DE094E" w:rsidRPr="00D63E6F" w:rsidRDefault="00DE094E" w:rsidP="0038179C">
      <w:pPr>
        <w:spacing w:line="240" w:lineRule="auto"/>
        <w:rPr>
          <w:rFonts w:cs="Arial"/>
          <w:b/>
          <w:color w:val="002F5D"/>
        </w:rPr>
      </w:pPr>
      <w:r w:rsidRPr="00D63E6F">
        <w:rPr>
          <w:rFonts w:cs="Arial"/>
          <w:b/>
          <w:color w:val="002F5D"/>
        </w:rPr>
        <w:t>Key point:</w:t>
      </w:r>
    </w:p>
    <w:p w14:paraId="6BBFE5F9" w14:textId="77777777" w:rsidR="00DE094E" w:rsidRPr="00D63E6F" w:rsidRDefault="00DE094E" w:rsidP="0038179C">
      <w:pPr>
        <w:pStyle w:val="ListParagraph"/>
        <w:numPr>
          <w:ilvl w:val="0"/>
          <w:numId w:val="5"/>
        </w:numPr>
        <w:spacing w:line="240" w:lineRule="auto"/>
        <w:rPr>
          <w:rFonts w:cs="Arial"/>
          <w:color w:val="002F5D"/>
        </w:rPr>
      </w:pPr>
      <w:r w:rsidRPr="00D63E6F">
        <w:rPr>
          <w:rFonts w:cs="Arial"/>
          <w:color w:val="002F5D"/>
        </w:rPr>
        <w:t>Smoking prevalence in Cambridgeshire children has notably decreased in both Year 8 and Year 10 since 2006.  In Year 10, this seems particularly apparent after 2012.</w:t>
      </w:r>
    </w:p>
    <w:p w14:paraId="3BE6699C" w14:textId="77777777" w:rsidR="00DE094E" w:rsidRPr="00D63E6F" w:rsidRDefault="00DE094E" w:rsidP="0038179C">
      <w:pPr>
        <w:spacing w:line="240" w:lineRule="auto"/>
        <w:rPr>
          <w:rFonts w:cs="Arial"/>
          <w:color w:val="002F5D"/>
        </w:rPr>
      </w:pPr>
    </w:p>
    <w:p w14:paraId="116E4BBC" w14:textId="77777777" w:rsidR="00F55B25" w:rsidRPr="00D63E6F" w:rsidRDefault="00F55B25" w:rsidP="0038179C">
      <w:pPr>
        <w:spacing w:line="240" w:lineRule="auto"/>
        <w:rPr>
          <w:rFonts w:cs="Arial"/>
          <w:b/>
          <w:color w:val="FFFFFF" w:themeColor="background1"/>
        </w:rPr>
      </w:pPr>
      <w:r w:rsidRPr="00D63E6F">
        <w:rPr>
          <w:rFonts w:cs="Arial"/>
          <w:b/>
          <w:color w:val="FFFFFF" w:themeColor="background1"/>
        </w:rPr>
        <w:br w:type="page"/>
      </w:r>
    </w:p>
    <w:p w14:paraId="4F5C1867" w14:textId="77777777" w:rsidR="00800BC8" w:rsidRDefault="000F6257" w:rsidP="000F6257">
      <w:pPr>
        <w:pStyle w:val="JSNA3"/>
      </w:pPr>
      <w:bookmarkStart w:id="33" w:name="_Toc492908672"/>
      <w:r>
        <w:lastRenderedPageBreak/>
        <w:t>Prevalence in adults</w:t>
      </w:r>
      <w:bookmarkEnd w:id="33"/>
    </w:p>
    <w:p w14:paraId="1B210E99" w14:textId="77777777" w:rsidR="000F6257" w:rsidRPr="00D63E6F" w:rsidRDefault="000F6257" w:rsidP="0038179C">
      <w:pPr>
        <w:spacing w:line="240" w:lineRule="auto"/>
        <w:rPr>
          <w:rFonts w:cs="Arial"/>
          <w:color w:val="002F5D"/>
        </w:rPr>
      </w:pPr>
    </w:p>
    <w:p w14:paraId="5E39BBA0" w14:textId="77777777" w:rsidR="00800BC8" w:rsidRPr="00B43863" w:rsidRDefault="003A06FA" w:rsidP="003A06FA">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38</w:t>
      </w:r>
      <w:r w:rsidRPr="00B43863">
        <w:rPr>
          <w:b/>
          <w:color w:val="002F5D"/>
        </w:rPr>
        <w:fldChar w:fldCharType="end"/>
      </w:r>
      <w:r w:rsidR="00800BC8" w:rsidRPr="00B43863">
        <w:rPr>
          <w:rFonts w:cs="Arial"/>
          <w:b/>
          <w:color w:val="002F5D"/>
        </w:rPr>
        <w:t>.</w:t>
      </w:r>
      <w:r w:rsidR="00800BC8" w:rsidRPr="00B43863">
        <w:rPr>
          <w:rFonts w:cs="Arial"/>
          <w:color w:val="002F5D"/>
        </w:rPr>
        <w:t xml:space="preserve"> Smoking prevalence in adults, Cambridgeshire, 2016</w:t>
      </w:r>
    </w:p>
    <w:p w14:paraId="67DFE43B" w14:textId="77777777" w:rsidR="00AB711B" w:rsidRPr="00D63E6F" w:rsidRDefault="00AB711B" w:rsidP="0038179C">
      <w:pPr>
        <w:spacing w:line="240" w:lineRule="auto"/>
        <w:rPr>
          <w:rFonts w:cs="Arial"/>
          <w:color w:val="002F5D"/>
        </w:rPr>
      </w:pPr>
    </w:p>
    <w:p w14:paraId="134395FC" w14:textId="77777777" w:rsidR="00D753F9" w:rsidRDefault="00D753F9" w:rsidP="0038179C">
      <w:pPr>
        <w:spacing w:line="240" w:lineRule="auto"/>
        <w:rPr>
          <w:rFonts w:cs="Arial"/>
          <w:color w:val="002F5D"/>
        </w:rPr>
      </w:pPr>
      <w:r w:rsidRPr="00D63E6F">
        <w:rPr>
          <w:noProof/>
          <w:lang w:eastAsia="en-GB"/>
        </w:rPr>
        <w:drawing>
          <wp:inline distT="0" distB="0" distL="0" distR="0" wp14:anchorId="3BDFECBE" wp14:editId="188A0C78">
            <wp:extent cx="3400425" cy="157162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00425" cy="1571625"/>
                    </a:xfrm>
                    <a:prstGeom prst="rect">
                      <a:avLst/>
                    </a:prstGeom>
                    <a:noFill/>
                    <a:ln>
                      <a:noFill/>
                    </a:ln>
                  </pic:spPr>
                </pic:pic>
              </a:graphicData>
            </a:graphic>
          </wp:inline>
        </w:drawing>
      </w:r>
    </w:p>
    <w:p w14:paraId="22DDA344" w14:textId="77777777" w:rsidR="00C44A74" w:rsidRPr="00D63E6F" w:rsidRDefault="00C44A74" w:rsidP="0038179C">
      <w:pPr>
        <w:spacing w:line="240" w:lineRule="auto"/>
        <w:rPr>
          <w:rFonts w:cs="Arial"/>
          <w:color w:val="002F5D"/>
        </w:rPr>
      </w:pPr>
    </w:p>
    <w:p w14:paraId="2BCD1C74" w14:textId="77777777" w:rsidR="00800BC8" w:rsidRPr="00D63E6F" w:rsidRDefault="006A70E8" w:rsidP="0038179C">
      <w:pPr>
        <w:spacing w:line="240" w:lineRule="auto"/>
        <w:rPr>
          <w:rFonts w:cs="Arial"/>
          <w:b/>
          <w:color w:val="002F5D"/>
        </w:rPr>
      </w:pPr>
      <w:r w:rsidRPr="00D63E6F">
        <w:rPr>
          <w:noProof/>
          <w:lang w:eastAsia="en-GB"/>
        </w:rPr>
        <w:drawing>
          <wp:inline distT="0" distB="0" distL="0" distR="0" wp14:anchorId="030D0A19" wp14:editId="264924E5">
            <wp:extent cx="4000500" cy="4667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76C9632E" w14:textId="77777777" w:rsidR="00AB711B" w:rsidRPr="00D63E6F" w:rsidRDefault="00AB711B" w:rsidP="0038179C">
      <w:pPr>
        <w:spacing w:line="240" w:lineRule="auto"/>
        <w:rPr>
          <w:rFonts w:cs="Arial"/>
          <w:b/>
          <w:color w:val="002F5D"/>
        </w:rPr>
      </w:pPr>
    </w:p>
    <w:p w14:paraId="26EEE222" w14:textId="77777777" w:rsidR="00DE094E" w:rsidRPr="00D63E6F" w:rsidRDefault="00800BC8" w:rsidP="0038179C">
      <w:pPr>
        <w:spacing w:line="240" w:lineRule="auto"/>
        <w:rPr>
          <w:rFonts w:cs="Arial"/>
          <w:color w:val="002F5D"/>
        </w:rPr>
      </w:pPr>
      <w:r w:rsidRPr="00D63E6F">
        <w:rPr>
          <w:rFonts w:cs="Arial"/>
          <w:b/>
          <w:color w:val="002F5D"/>
        </w:rPr>
        <w:t>Sources:</w:t>
      </w:r>
      <w:r w:rsidRPr="00D63E6F">
        <w:rPr>
          <w:rFonts w:cs="Arial"/>
          <w:color w:val="002F5D"/>
        </w:rPr>
        <w:t xml:space="preserve"> Public Health England Public Health Outcomes Framework Indicator 2.14 (Annual Population Survey), Office for National Statistics mid-2016 population estimates</w:t>
      </w:r>
    </w:p>
    <w:p w14:paraId="35660719" w14:textId="77777777" w:rsidR="00276E5A" w:rsidRPr="00D63E6F" w:rsidRDefault="00276E5A" w:rsidP="0038179C">
      <w:pPr>
        <w:spacing w:line="240" w:lineRule="auto"/>
        <w:rPr>
          <w:rFonts w:cs="Arial"/>
          <w:color w:val="002F5D"/>
        </w:rPr>
      </w:pPr>
    </w:p>
    <w:p w14:paraId="262B0E45" w14:textId="77777777" w:rsidR="00276E5A" w:rsidRPr="00D63E6F" w:rsidRDefault="00276E5A" w:rsidP="0038179C">
      <w:pPr>
        <w:spacing w:line="240" w:lineRule="auto"/>
        <w:rPr>
          <w:rFonts w:cs="Arial"/>
          <w:b/>
          <w:color w:val="002F5D"/>
        </w:rPr>
      </w:pPr>
      <w:r w:rsidRPr="00D63E6F">
        <w:rPr>
          <w:rFonts w:cs="Arial"/>
          <w:b/>
          <w:color w:val="002F5D"/>
        </w:rPr>
        <w:t>Key points:</w:t>
      </w:r>
    </w:p>
    <w:p w14:paraId="5CCF2BC8" w14:textId="77777777" w:rsidR="00276E5A" w:rsidRPr="00D63E6F" w:rsidRDefault="00276E5A" w:rsidP="00F65592">
      <w:pPr>
        <w:pStyle w:val="ListParagraph"/>
        <w:numPr>
          <w:ilvl w:val="0"/>
          <w:numId w:val="4"/>
        </w:numPr>
        <w:spacing w:line="240" w:lineRule="auto"/>
        <w:ind w:left="714" w:hanging="357"/>
        <w:rPr>
          <w:rFonts w:cs="Arial"/>
          <w:color w:val="002F5D"/>
        </w:rPr>
      </w:pPr>
      <w:r w:rsidRPr="00D63E6F">
        <w:rPr>
          <w:rFonts w:cs="Arial"/>
          <w:color w:val="002F5D"/>
        </w:rPr>
        <w:t>Smoking prevalence in adults 18+ is statistically similar to the England average for Cambridgeshire as a whole.  At 15.2% however, this still equates to just under 79,000 adult smokers across the county.</w:t>
      </w:r>
    </w:p>
    <w:p w14:paraId="12CF72C6" w14:textId="77777777" w:rsidR="00276E5A" w:rsidRPr="00D63E6F" w:rsidRDefault="00276E5A" w:rsidP="00F65592">
      <w:pPr>
        <w:pStyle w:val="ListParagraph"/>
        <w:numPr>
          <w:ilvl w:val="0"/>
          <w:numId w:val="4"/>
        </w:numPr>
        <w:spacing w:line="240" w:lineRule="auto"/>
        <w:ind w:left="714" w:hanging="357"/>
        <w:rPr>
          <w:rFonts w:cs="Arial"/>
          <w:color w:val="002F5D"/>
        </w:rPr>
      </w:pPr>
      <w:r w:rsidRPr="00D63E6F">
        <w:rPr>
          <w:rFonts w:cs="Arial"/>
          <w:color w:val="002F5D"/>
        </w:rPr>
        <w:t>At district level, the percentage is statistically significantly worse than the national average in Fenland.</w:t>
      </w:r>
    </w:p>
    <w:p w14:paraId="7CA3FE86" w14:textId="77777777" w:rsidR="008D342C" w:rsidRPr="00D63E6F" w:rsidRDefault="008D342C" w:rsidP="0038179C">
      <w:pPr>
        <w:spacing w:line="240" w:lineRule="auto"/>
        <w:rPr>
          <w:rFonts w:cs="Arial"/>
          <w:b/>
          <w:color w:val="002F5D"/>
        </w:rPr>
      </w:pPr>
      <w:r w:rsidRPr="00D63E6F">
        <w:rPr>
          <w:rFonts w:cs="Arial"/>
          <w:b/>
          <w:color w:val="002F5D"/>
        </w:rPr>
        <w:br w:type="page"/>
      </w:r>
    </w:p>
    <w:p w14:paraId="3A685DA8" w14:textId="77777777" w:rsidR="00E116E7"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47</w:t>
      </w:r>
      <w:r w:rsidRPr="00B43863">
        <w:rPr>
          <w:b/>
          <w:color w:val="002F5D"/>
        </w:rPr>
        <w:fldChar w:fldCharType="end"/>
      </w:r>
      <w:r w:rsidR="00800BC8" w:rsidRPr="00B43863">
        <w:rPr>
          <w:rFonts w:cs="Arial"/>
          <w:b/>
          <w:color w:val="002F5D"/>
        </w:rPr>
        <w:t>.</w:t>
      </w:r>
      <w:r w:rsidR="00800BC8" w:rsidRPr="00B43863">
        <w:rPr>
          <w:rFonts w:cs="Arial"/>
          <w:color w:val="002F5D"/>
        </w:rPr>
        <w:t xml:space="preserve"> Trends in smoking prevalence in adults, Fenland, 2012-2016</w:t>
      </w:r>
    </w:p>
    <w:p w14:paraId="50DDBCFD" w14:textId="77777777" w:rsidR="00AB711B" w:rsidRPr="00D63E6F" w:rsidRDefault="00AB711B" w:rsidP="0038179C">
      <w:pPr>
        <w:spacing w:line="240" w:lineRule="auto"/>
        <w:rPr>
          <w:rFonts w:cs="Arial"/>
          <w:color w:val="002F5D"/>
        </w:rPr>
      </w:pPr>
    </w:p>
    <w:p w14:paraId="65A81046" w14:textId="77777777" w:rsidR="00E116E7" w:rsidRPr="00D63E6F" w:rsidRDefault="00E116E7" w:rsidP="0038179C">
      <w:pPr>
        <w:spacing w:line="240" w:lineRule="auto"/>
        <w:rPr>
          <w:rFonts w:cs="Arial"/>
          <w:color w:val="002F5D"/>
        </w:rPr>
      </w:pPr>
      <w:r w:rsidRPr="00D63E6F">
        <w:rPr>
          <w:rFonts w:cs="Arial"/>
          <w:noProof/>
          <w:color w:val="002F5D"/>
          <w:lang w:eastAsia="en-GB"/>
        </w:rPr>
        <w:drawing>
          <wp:inline distT="0" distB="0" distL="0" distR="0" wp14:anchorId="5F19276E" wp14:editId="630A8751">
            <wp:extent cx="4584700" cy="3328670"/>
            <wp:effectExtent l="0" t="0" r="635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7B852983" w14:textId="77777777" w:rsidR="00AB711B" w:rsidRPr="00D63E6F" w:rsidRDefault="00AB711B" w:rsidP="0038179C">
      <w:pPr>
        <w:spacing w:line="240" w:lineRule="auto"/>
        <w:rPr>
          <w:rFonts w:cs="Arial"/>
          <w:color w:val="002F5D"/>
        </w:rPr>
      </w:pPr>
    </w:p>
    <w:p w14:paraId="3E968FDC" w14:textId="77777777" w:rsidR="006A70E8" w:rsidRPr="00D63E6F" w:rsidRDefault="006A70E8" w:rsidP="0038179C">
      <w:pPr>
        <w:spacing w:line="240" w:lineRule="auto"/>
        <w:rPr>
          <w:rFonts w:cs="Arial"/>
          <w:b/>
          <w:color w:val="002F5D"/>
        </w:rPr>
      </w:pPr>
      <w:r w:rsidRPr="00D63E6F">
        <w:rPr>
          <w:noProof/>
          <w:lang w:eastAsia="en-GB"/>
        </w:rPr>
        <w:drawing>
          <wp:inline distT="0" distB="0" distL="0" distR="0" wp14:anchorId="25F61EE5" wp14:editId="6E0C0351">
            <wp:extent cx="4000500" cy="4667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3119BBC5" w14:textId="77777777" w:rsidR="00AB711B" w:rsidRPr="00D63E6F" w:rsidRDefault="00AB711B" w:rsidP="0038179C">
      <w:pPr>
        <w:spacing w:line="240" w:lineRule="auto"/>
        <w:rPr>
          <w:rFonts w:cs="Arial"/>
          <w:b/>
          <w:color w:val="002F5D"/>
        </w:rPr>
      </w:pPr>
    </w:p>
    <w:p w14:paraId="43454E08" w14:textId="77777777" w:rsidR="00800BC8" w:rsidRPr="00D63E6F" w:rsidRDefault="00800BC8"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Public Health Outcomes Framework Indicator 2.14 (Annual Population Survey)</w:t>
      </w:r>
    </w:p>
    <w:p w14:paraId="54CF5E19" w14:textId="77777777" w:rsidR="00800BC8" w:rsidRPr="00D63E6F" w:rsidRDefault="00800BC8" w:rsidP="0038179C">
      <w:pPr>
        <w:spacing w:line="240" w:lineRule="auto"/>
        <w:rPr>
          <w:rFonts w:cs="Arial"/>
          <w:color w:val="002F5D"/>
        </w:rPr>
      </w:pPr>
    </w:p>
    <w:p w14:paraId="3259D314" w14:textId="77777777" w:rsidR="00276E5A" w:rsidRPr="00D63E6F" w:rsidRDefault="00F55B25" w:rsidP="0038179C">
      <w:pPr>
        <w:spacing w:line="240" w:lineRule="auto"/>
        <w:rPr>
          <w:rFonts w:cs="Arial"/>
          <w:b/>
          <w:color w:val="002F5D"/>
        </w:rPr>
      </w:pPr>
      <w:r w:rsidRPr="00D63E6F">
        <w:rPr>
          <w:rFonts w:cs="Arial"/>
          <w:b/>
          <w:color w:val="002F5D"/>
        </w:rPr>
        <w:t>Key point</w:t>
      </w:r>
      <w:r w:rsidR="00276E5A" w:rsidRPr="00D63E6F">
        <w:rPr>
          <w:rFonts w:cs="Arial"/>
          <w:b/>
          <w:color w:val="002F5D"/>
        </w:rPr>
        <w:t>:</w:t>
      </w:r>
    </w:p>
    <w:p w14:paraId="3B03729E" w14:textId="77777777" w:rsidR="00276E5A" w:rsidRPr="00D63E6F" w:rsidRDefault="00276E5A" w:rsidP="0038179C">
      <w:pPr>
        <w:pStyle w:val="ListParagraph"/>
        <w:numPr>
          <w:ilvl w:val="0"/>
          <w:numId w:val="6"/>
        </w:numPr>
        <w:spacing w:line="240" w:lineRule="auto"/>
        <w:rPr>
          <w:rFonts w:cs="Arial"/>
          <w:color w:val="002F5D"/>
        </w:rPr>
      </w:pPr>
      <w:r w:rsidRPr="00D63E6F">
        <w:rPr>
          <w:rFonts w:cs="Arial"/>
          <w:color w:val="002F5D"/>
        </w:rPr>
        <w:t xml:space="preserve">Although </w:t>
      </w:r>
      <w:r w:rsidR="00C44A74">
        <w:rPr>
          <w:rFonts w:cs="Arial"/>
          <w:color w:val="002F5D"/>
        </w:rPr>
        <w:t xml:space="preserve">the trend is </w:t>
      </w:r>
      <w:r w:rsidRPr="00D63E6F">
        <w:rPr>
          <w:rFonts w:cs="Arial"/>
          <w:color w:val="002F5D"/>
        </w:rPr>
        <w:t>not statistically assessed, the percentage of adults smoking in Fenland appears to be decreasing but has generally remained statistically significantly higher than the national average.</w:t>
      </w:r>
    </w:p>
    <w:p w14:paraId="0E50F4C3" w14:textId="77777777" w:rsidR="00DE094E" w:rsidRPr="00D63E6F" w:rsidRDefault="00DE094E" w:rsidP="0038179C">
      <w:pPr>
        <w:spacing w:line="240" w:lineRule="auto"/>
        <w:rPr>
          <w:rFonts w:cs="Arial"/>
          <w:color w:val="002F5D"/>
        </w:rPr>
      </w:pPr>
    </w:p>
    <w:p w14:paraId="52CA9CC1" w14:textId="77777777" w:rsidR="00381BF9" w:rsidRPr="00D63E6F" w:rsidRDefault="00381BF9" w:rsidP="0038179C">
      <w:pPr>
        <w:spacing w:line="240" w:lineRule="auto"/>
        <w:rPr>
          <w:rFonts w:cs="Arial"/>
          <w:color w:val="002F5D"/>
        </w:rPr>
      </w:pPr>
    </w:p>
    <w:p w14:paraId="41EC6FA1" w14:textId="77777777" w:rsidR="008D342C" w:rsidRPr="00D63E6F" w:rsidRDefault="008D342C" w:rsidP="0038179C">
      <w:pPr>
        <w:spacing w:line="240" w:lineRule="auto"/>
        <w:rPr>
          <w:rFonts w:cs="Arial"/>
          <w:b/>
          <w:color w:val="002F5D"/>
        </w:rPr>
      </w:pPr>
      <w:r w:rsidRPr="00D63E6F">
        <w:rPr>
          <w:rFonts w:cs="Arial"/>
          <w:b/>
          <w:color w:val="002F5D"/>
        </w:rPr>
        <w:br w:type="page"/>
      </w:r>
    </w:p>
    <w:p w14:paraId="26835353" w14:textId="77777777" w:rsidR="00381BF9" w:rsidRPr="00D63E6F" w:rsidRDefault="003A06FA" w:rsidP="003A06FA">
      <w:pPr>
        <w:pStyle w:val="Caption"/>
        <w:rPr>
          <w:rFonts w:cs="Arial"/>
          <w:color w:val="002F5D"/>
        </w:rPr>
      </w:pPr>
      <w:r w:rsidRPr="003A06FA">
        <w:rPr>
          <w:b/>
        </w:rPr>
        <w:lastRenderedPageBreak/>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39</w:t>
      </w:r>
      <w:r w:rsidRPr="003A06FA">
        <w:rPr>
          <w:b/>
        </w:rPr>
        <w:fldChar w:fldCharType="end"/>
      </w:r>
      <w:r w:rsidR="00381BF9" w:rsidRPr="00D63E6F">
        <w:rPr>
          <w:rFonts w:cs="Arial"/>
          <w:b/>
          <w:color w:val="002F5D"/>
        </w:rPr>
        <w:t>.</w:t>
      </w:r>
      <w:r w:rsidR="005C22FD">
        <w:rPr>
          <w:rFonts w:cs="Arial"/>
          <w:color w:val="002F5D"/>
        </w:rPr>
        <w:t xml:space="preserve"> </w:t>
      </w:r>
      <w:r w:rsidR="00381BF9" w:rsidRPr="00D63E6F">
        <w:rPr>
          <w:rFonts w:cs="Arial"/>
          <w:color w:val="002F5D"/>
        </w:rPr>
        <w:t xml:space="preserve">General practices with statistically significantly higher than national average </w:t>
      </w:r>
      <w:r w:rsidR="006C760C">
        <w:rPr>
          <w:rFonts w:cs="Arial"/>
          <w:color w:val="002F5D"/>
        </w:rPr>
        <w:t xml:space="preserve">recorded </w:t>
      </w:r>
      <w:r w:rsidR="00381BF9" w:rsidRPr="00D63E6F">
        <w:rPr>
          <w:rFonts w:cs="Arial"/>
          <w:color w:val="002F5D"/>
        </w:rPr>
        <w:t>smoking prevalence, Cambridgeshire, 2015/16</w:t>
      </w:r>
    </w:p>
    <w:p w14:paraId="172056D8" w14:textId="77777777" w:rsidR="00AB711B" w:rsidRPr="00D63E6F" w:rsidRDefault="00AB711B" w:rsidP="0038179C">
      <w:pPr>
        <w:spacing w:line="240" w:lineRule="auto"/>
        <w:rPr>
          <w:rFonts w:cs="Arial"/>
          <w:color w:val="002F5D"/>
        </w:rPr>
      </w:pPr>
    </w:p>
    <w:p w14:paraId="4EB05F14" w14:textId="77777777" w:rsidR="00D753F9" w:rsidRPr="00D63E6F" w:rsidRDefault="00D753F9" w:rsidP="0038179C">
      <w:pPr>
        <w:spacing w:line="240" w:lineRule="auto"/>
        <w:rPr>
          <w:rFonts w:cs="Arial"/>
          <w:color w:val="002F5D"/>
        </w:rPr>
      </w:pPr>
      <w:r w:rsidRPr="00D63E6F">
        <w:rPr>
          <w:noProof/>
          <w:lang w:eastAsia="en-GB"/>
        </w:rPr>
        <w:drawing>
          <wp:inline distT="0" distB="0" distL="0" distR="0" wp14:anchorId="5DE8293E" wp14:editId="2E83223D">
            <wp:extent cx="4276725" cy="308610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76725" cy="3086100"/>
                    </a:xfrm>
                    <a:prstGeom prst="rect">
                      <a:avLst/>
                    </a:prstGeom>
                    <a:noFill/>
                    <a:ln>
                      <a:noFill/>
                    </a:ln>
                  </pic:spPr>
                </pic:pic>
              </a:graphicData>
            </a:graphic>
          </wp:inline>
        </w:drawing>
      </w:r>
    </w:p>
    <w:p w14:paraId="5F3C6E76" w14:textId="77777777" w:rsidR="00AB711B" w:rsidRPr="00D63E6F" w:rsidRDefault="00AB711B" w:rsidP="0038179C">
      <w:pPr>
        <w:spacing w:line="240" w:lineRule="auto"/>
        <w:rPr>
          <w:rFonts w:cs="Arial"/>
          <w:color w:val="002F5D"/>
        </w:rPr>
      </w:pPr>
    </w:p>
    <w:p w14:paraId="2C6689CC" w14:textId="77777777" w:rsidR="00381BF9" w:rsidRPr="00D63E6F" w:rsidRDefault="00381BF9"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National General Practice Profiles (</w:t>
      </w:r>
      <w:r w:rsidR="00276E5A" w:rsidRPr="00D63E6F">
        <w:rPr>
          <w:rFonts w:cs="Arial"/>
          <w:color w:val="002F5D"/>
        </w:rPr>
        <w:t xml:space="preserve">NHS Digital </w:t>
      </w:r>
      <w:r w:rsidRPr="00D63E6F">
        <w:rPr>
          <w:rFonts w:cs="Arial"/>
          <w:color w:val="002F5D"/>
        </w:rPr>
        <w:t>Quality and Outcomes Framework), Cambridgeshire County Council Public Health Intelligence</w:t>
      </w:r>
    </w:p>
    <w:p w14:paraId="74C12448" w14:textId="77777777" w:rsidR="00276E5A" w:rsidRPr="00D63E6F" w:rsidRDefault="00276E5A" w:rsidP="0038179C">
      <w:pPr>
        <w:spacing w:line="240" w:lineRule="auto"/>
        <w:rPr>
          <w:rFonts w:cs="Arial"/>
          <w:color w:val="002F5D"/>
        </w:rPr>
      </w:pPr>
    </w:p>
    <w:p w14:paraId="3099E1CE" w14:textId="77777777" w:rsidR="00276E5A" w:rsidRPr="00D63E6F" w:rsidRDefault="00F55B25" w:rsidP="0038179C">
      <w:pPr>
        <w:spacing w:line="240" w:lineRule="auto"/>
        <w:rPr>
          <w:rFonts w:cs="Arial"/>
          <w:color w:val="002F5D"/>
        </w:rPr>
      </w:pPr>
      <w:r w:rsidRPr="00D63E6F">
        <w:rPr>
          <w:rFonts w:cs="Arial"/>
          <w:b/>
          <w:color w:val="002F5D"/>
        </w:rPr>
        <w:t>Key point</w:t>
      </w:r>
      <w:r w:rsidR="00276E5A" w:rsidRPr="00D63E6F">
        <w:rPr>
          <w:rFonts w:cs="Arial"/>
          <w:b/>
          <w:color w:val="002F5D"/>
        </w:rPr>
        <w:t>:</w:t>
      </w:r>
    </w:p>
    <w:p w14:paraId="1A787B39" w14:textId="77777777" w:rsidR="00276E5A" w:rsidRPr="00D63E6F" w:rsidRDefault="00276E5A" w:rsidP="0038179C">
      <w:pPr>
        <w:pStyle w:val="ListParagraph"/>
        <w:numPr>
          <w:ilvl w:val="0"/>
          <w:numId w:val="5"/>
        </w:numPr>
        <w:spacing w:line="240" w:lineRule="auto"/>
        <w:rPr>
          <w:rFonts w:cs="Arial"/>
          <w:color w:val="002F5D"/>
        </w:rPr>
      </w:pPr>
      <w:r w:rsidRPr="00D63E6F">
        <w:rPr>
          <w:rFonts w:cs="Arial"/>
          <w:color w:val="002F5D"/>
        </w:rPr>
        <w:t xml:space="preserve">Many practices in Cambridgeshire with statistically significantly higher than national average rates of </w:t>
      </w:r>
      <w:r w:rsidR="006429CE" w:rsidRPr="00D63E6F">
        <w:rPr>
          <w:rFonts w:cs="Arial"/>
          <w:color w:val="002F5D"/>
        </w:rPr>
        <w:t>smoking</w:t>
      </w:r>
      <w:r w:rsidRPr="00D63E6F">
        <w:rPr>
          <w:rFonts w:cs="Arial"/>
          <w:color w:val="002F5D"/>
        </w:rPr>
        <w:t xml:space="preserve"> are located in Fenland (6), but </w:t>
      </w:r>
      <w:r w:rsidR="006429CE" w:rsidRPr="00D63E6F">
        <w:rPr>
          <w:rFonts w:cs="Arial"/>
          <w:color w:val="002F5D"/>
        </w:rPr>
        <w:t xml:space="preserve">eight </w:t>
      </w:r>
      <w:r w:rsidRPr="00D63E6F">
        <w:rPr>
          <w:rFonts w:cs="Arial"/>
          <w:color w:val="002F5D"/>
        </w:rPr>
        <w:t xml:space="preserve">other practices are located </w:t>
      </w:r>
      <w:r w:rsidR="006429CE" w:rsidRPr="00D63E6F">
        <w:rPr>
          <w:rFonts w:cs="Arial"/>
          <w:color w:val="002F5D"/>
        </w:rPr>
        <w:t>elsewhere in the county:</w:t>
      </w:r>
      <w:r w:rsidRPr="00D63E6F">
        <w:rPr>
          <w:rFonts w:cs="Arial"/>
          <w:color w:val="002F5D"/>
        </w:rPr>
        <w:t xml:space="preserve"> Cambridge (3), Huntingdonshire (3) and East Cambridgeshire (2).</w:t>
      </w:r>
    </w:p>
    <w:p w14:paraId="1B1BF5F4" w14:textId="77777777" w:rsidR="00276E5A" w:rsidRPr="00D63E6F" w:rsidRDefault="00276E5A" w:rsidP="0038179C">
      <w:pPr>
        <w:spacing w:line="240" w:lineRule="auto"/>
        <w:rPr>
          <w:rFonts w:cs="Arial"/>
          <w:color w:val="002F5D"/>
        </w:rPr>
      </w:pPr>
    </w:p>
    <w:p w14:paraId="1AB7469E" w14:textId="77777777" w:rsidR="005108FF" w:rsidRDefault="005108FF" w:rsidP="0038179C">
      <w:pPr>
        <w:spacing w:line="240" w:lineRule="auto"/>
        <w:rPr>
          <w:rFonts w:cs="Arial"/>
          <w:b/>
          <w:color w:val="FFFFFF" w:themeColor="background1"/>
        </w:rPr>
      </w:pPr>
    </w:p>
    <w:p w14:paraId="041CDEFD" w14:textId="77777777" w:rsidR="005108FF" w:rsidRDefault="005108FF">
      <w:pPr>
        <w:rPr>
          <w:rFonts w:eastAsiaTheme="majorEastAsia" w:cstheme="majorBidi"/>
          <w:b/>
          <w:color w:val="FFFFFF" w:themeColor="background1"/>
        </w:rPr>
      </w:pPr>
      <w:r>
        <w:br w:type="page"/>
      </w:r>
    </w:p>
    <w:p w14:paraId="62A33D3D" w14:textId="77777777" w:rsidR="00E15C80" w:rsidRDefault="005108FF" w:rsidP="005108FF">
      <w:pPr>
        <w:pStyle w:val="JSNA3"/>
      </w:pPr>
      <w:bookmarkStart w:id="34" w:name="_Toc492908673"/>
      <w:r>
        <w:lastRenderedPageBreak/>
        <w:t>Smoking cessation</w:t>
      </w:r>
      <w:bookmarkEnd w:id="34"/>
    </w:p>
    <w:p w14:paraId="2B71493E" w14:textId="77777777" w:rsidR="00E15C80" w:rsidRDefault="00E15C80" w:rsidP="00E15C80"/>
    <w:p w14:paraId="3413A192" w14:textId="77777777" w:rsidR="00E15C80"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40</w:t>
      </w:r>
      <w:r w:rsidRPr="003A06FA">
        <w:rPr>
          <w:b/>
        </w:rPr>
        <w:fldChar w:fldCharType="end"/>
      </w:r>
      <w:r w:rsidR="00E15C80" w:rsidRPr="00D63E6F">
        <w:rPr>
          <w:rFonts w:cs="Arial"/>
          <w:b/>
          <w:color w:val="002F5D"/>
        </w:rPr>
        <w:t>.</w:t>
      </w:r>
      <w:r w:rsidR="00E15C80">
        <w:rPr>
          <w:rFonts w:cs="Arial"/>
          <w:color w:val="002F5D"/>
        </w:rPr>
        <w:t xml:space="preserve"> </w:t>
      </w:r>
      <w:r w:rsidR="00E15C80" w:rsidRPr="00E15C80">
        <w:rPr>
          <w:rFonts w:cs="Arial"/>
          <w:color w:val="002F5D"/>
        </w:rPr>
        <w:t>Smoking cessation in Cambridgeshire, 2015/16</w:t>
      </w:r>
    </w:p>
    <w:p w14:paraId="702A33E7" w14:textId="77777777" w:rsidR="00E15C80" w:rsidRDefault="00E15C80" w:rsidP="00E15C80">
      <w:pPr>
        <w:spacing w:line="240" w:lineRule="auto"/>
        <w:rPr>
          <w:rFonts w:cs="Arial"/>
          <w:color w:val="002F5D"/>
        </w:rPr>
      </w:pPr>
    </w:p>
    <w:p w14:paraId="1E162B44" w14:textId="77777777" w:rsidR="00E15C80" w:rsidRDefault="00B42B59" w:rsidP="00E15C80">
      <w:r w:rsidRPr="00B42B59">
        <w:rPr>
          <w:noProof/>
          <w:lang w:eastAsia="en-GB"/>
        </w:rPr>
        <w:drawing>
          <wp:inline distT="0" distB="0" distL="0" distR="0" wp14:anchorId="77C55B85" wp14:editId="6954E397">
            <wp:extent cx="6120130" cy="1270216"/>
            <wp:effectExtent l="0" t="0" r="0" b="635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130" cy="1270216"/>
                    </a:xfrm>
                    <a:prstGeom prst="rect">
                      <a:avLst/>
                    </a:prstGeom>
                    <a:noFill/>
                    <a:ln>
                      <a:noFill/>
                    </a:ln>
                  </pic:spPr>
                </pic:pic>
              </a:graphicData>
            </a:graphic>
          </wp:inline>
        </w:drawing>
      </w:r>
    </w:p>
    <w:p w14:paraId="53869D67" w14:textId="77777777" w:rsidR="00D06D39" w:rsidRDefault="00D06D39" w:rsidP="00E15C80">
      <w:pPr>
        <w:rPr>
          <w:color w:val="002F5D"/>
          <w:sz w:val="20"/>
          <w:szCs w:val="20"/>
        </w:rPr>
      </w:pPr>
    </w:p>
    <w:p w14:paraId="6E51601E" w14:textId="77777777" w:rsidR="00E15C80" w:rsidRDefault="00E15C80" w:rsidP="00E15C80">
      <w:pPr>
        <w:rPr>
          <w:color w:val="002F5D"/>
          <w:sz w:val="20"/>
          <w:szCs w:val="20"/>
        </w:rPr>
      </w:pPr>
      <w:r w:rsidRPr="00E15C80">
        <w:rPr>
          <w:color w:val="002F5D"/>
          <w:sz w:val="20"/>
          <w:szCs w:val="20"/>
        </w:rPr>
        <w:t>Note:* - Not assessed statistically</w:t>
      </w:r>
    </w:p>
    <w:p w14:paraId="42E147B9" w14:textId="77777777" w:rsidR="00D06D39" w:rsidRDefault="00D06D39" w:rsidP="00E15C80">
      <w:pPr>
        <w:rPr>
          <w:sz w:val="20"/>
          <w:szCs w:val="20"/>
        </w:rPr>
      </w:pPr>
    </w:p>
    <w:p w14:paraId="5789628A" w14:textId="77777777" w:rsidR="00E15C80" w:rsidRDefault="00C677DB" w:rsidP="00E15C80">
      <w:pPr>
        <w:spacing w:line="240" w:lineRule="auto"/>
        <w:rPr>
          <w:sz w:val="20"/>
          <w:szCs w:val="20"/>
        </w:rPr>
      </w:pPr>
      <w:r w:rsidRPr="00C677DB">
        <w:rPr>
          <w:noProof/>
          <w:lang w:eastAsia="en-GB"/>
        </w:rPr>
        <w:drawing>
          <wp:inline distT="0" distB="0" distL="0" distR="0" wp14:anchorId="78AC15CF" wp14:editId="7CCD8CFF">
            <wp:extent cx="3810000" cy="581025"/>
            <wp:effectExtent l="0" t="0" r="0"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0000" cy="581025"/>
                    </a:xfrm>
                    <a:prstGeom prst="rect">
                      <a:avLst/>
                    </a:prstGeom>
                    <a:noFill/>
                    <a:ln>
                      <a:noFill/>
                    </a:ln>
                  </pic:spPr>
                </pic:pic>
              </a:graphicData>
            </a:graphic>
          </wp:inline>
        </w:drawing>
      </w:r>
    </w:p>
    <w:p w14:paraId="4C963C45" w14:textId="77777777" w:rsidR="00C677DB" w:rsidRDefault="00C677DB" w:rsidP="00E15C80">
      <w:pPr>
        <w:spacing w:line="240" w:lineRule="auto"/>
        <w:rPr>
          <w:rFonts w:ascii="Calibri" w:eastAsia="Times New Roman" w:hAnsi="Calibri" w:cs="Times New Roman"/>
          <w:b/>
          <w:bCs/>
          <w:color w:val="002F5D"/>
          <w:lang w:eastAsia="en-GB"/>
        </w:rPr>
      </w:pPr>
    </w:p>
    <w:p w14:paraId="3A9311BC" w14:textId="77777777" w:rsidR="00E15C80" w:rsidRPr="00E15C80" w:rsidRDefault="00E15C80" w:rsidP="00E15C80">
      <w:pPr>
        <w:spacing w:line="240" w:lineRule="auto"/>
        <w:rPr>
          <w:rFonts w:ascii="Calibri" w:eastAsia="Times New Roman" w:hAnsi="Calibri" w:cs="Times New Roman"/>
          <w:color w:val="002F5D"/>
          <w:lang w:eastAsia="en-GB"/>
        </w:rPr>
      </w:pPr>
      <w:r w:rsidRPr="00E15C80">
        <w:rPr>
          <w:rFonts w:ascii="Calibri" w:eastAsia="Times New Roman" w:hAnsi="Calibri" w:cs="Times New Roman"/>
          <w:b/>
          <w:bCs/>
          <w:color w:val="002F5D"/>
          <w:lang w:eastAsia="en-GB"/>
        </w:rPr>
        <w:t>Source</w:t>
      </w:r>
      <w:r w:rsidRPr="00E15C80">
        <w:rPr>
          <w:rFonts w:ascii="Calibri" w:eastAsia="Times New Roman" w:hAnsi="Calibri" w:cs="Times New Roman"/>
          <w:color w:val="002F5D"/>
          <w:lang w:eastAsia="en-GB"/>
        </w:rPr>
        <w:t xml:space="preserve">: Public Health England Local Tobacco Control profiles - </w:t>
      </w:r>
      <w:hyperlink r:id="rId143" w:history="1">
        <w:r w:rsidR="00797231" w:rsidRPr="00243B77">
          <w:rPr>
            <w:rStyle w:val="Hyperlink"/>
            <w:rFonts w:ascii="Calibri" w:eastAsia="Times New Roman" w:hAnsi="Calibri" w:cs="Times New Roman"/>
            <w:lang w:eastAsia="en-GB"/>
          </w:rPr>
          <w:t>https://fingertips.phe.org.uk/profile/tobacco</w:t>
        </w:r>
        <w:r w:rsidR="00797231" w:rsidRPr="00243B77">
          <w:rPr>
            <w:rStyle w:val="Hyperlink"/>
            <w:rFonts w:ascii="Calibri" w:eastAsia="Times New Roman" w:hAnsi="Calibri" w:cs="Times New Roman"/>
            <w:lang w:eastAsia="en-GB"/>
          </w:rPr>
          <w:t>-</w:t>
        </w:r>
        <w:r w:rsidR="00797231" w:rsidRPr="00243B77">
          <w:rPr>
            <w:rStyle w:val="Hyperlink"/>
            <w:rFonts w:ascii="Calibri" w:eastAsia="Times New Roman" w:hAnsi="Calibri" w:cs="Times New Roman"/>
            <w:lang w:eastAsia="en-GB"/>
          </w:rPr>
          <w:t>control</w:t>
        </w:r>
      </w:hyperlink>
      <w:r w:rsidR="00797231">
        <w:rPr>
          <w:rFonts w:ascii="Calibri" w:eastAsia="Times New Roman" w:hAnsi="Calibri" w:cs="Times New Roman"/>
          <w:color w:val="002F5D"/>
          <w:lang w:eastAsia="en-GB"/>
        </w:rPr>
        <w:t xml:space="preserve"> </w:t>
      </w:r>
    </w:p>
    <w:p w14:paraId="371C3E00" w14:textId="77777777" w:rsidR="00E15C80" w:rsidRDefault="00E15C80" w:rsidP="00E15C80">
      <w:pPr>
        <w:spacing w:line="240" w:lineRule="auto"/>
        <w:rPr>
          <w:sz w:val="20"/>
          <w:szCs w:val="20"/>
        </w:rPr>
      </w:pPr>
    </w:p>
    <w:p w14:paraId="518364A2" w14:textId="77777777" w:rsidR="00E15C80" w:rsidRPr="00E15C80" w:rsidRDefault="00E15C80" w:rsidP="00E15C80">
      <w:pPr>
        <w:spacing w:line="240" w:lineRule="auto"/>
        <w:rPr>
          <w:b/>
          <w:color w:val="002F5D"/>
        </w:rPr>
      </w:pPr>
      <w:r w:rsidRPr="00E15C80">
        <w:rPr>
          <w:b/>
          <w:color w:val="002F5D"/>
        </w:rPr>
        <w:t>Key points:</w:t>
      </w:r>
    </w:p>
    <w:p w14:paraId="38B88480" w14:textId="77777777" w:rsidR="00E15C80" w:rsidRPr="00E15C80" w:rsidRDefault="00E15C80" w:rsidP="00F10E66">
      <w:pPr>
        <w:pStyle w:val="ListParagraph"/>
        <w:numPr>
          <w:ilvl w:val="0"/>
          <w:numId w:val="5"/>
        </w:numPr>
        <w:spacing w:line="240" w:lineRule="auto"/>
        <w:ind w:left="714" w:hanging="357"/>
        <w:rPr>
          <w:color w:val="002F5D"/>
        </w:rPr>
      </w:pPr>
      <w:r w:rsidRPr="00E15C80">
        <w:rPr>
          <w:color w:val="002F5D"/>
        </w:rPr>
        <w:t xml:space="preserve">In 2015/16 Cambridgeshire had similar or worse performance </w:t>
      </w:r>
      <w:r>
        <w:rPr>
          <w:color w:val="002F5D"/>
        </w:rPr>
        <w:t>in the</w:t>
      </w:r>
      <w:r w:rsidRPr="00E15C80">
        <w:rPr>
          <w:color w:val="002F5D"/>
        </w:rPr>
        <w:t xml:space="preserve"> key metrics for smoking cessation services than nationally. However, do note that rates per 100,000 smokers are based on survey data </w:t>
      </w:r>
      <w:r>
        <w:rPr>
          <w:color w:val="002F5D"/>
        </w:rPr>
        <w:t xml:space="preserve">for smoking prevalence </w:t>
      </w:r>
      <w:r w:rsidRPr="00E15C80">
        <w:rPr>
          <w:color w:val="002F5D"/>
        </w:rPr>
        <w:t>and are thus prone to error.</w:t>
      </w:r>
    </w:p>
    <w:p w14:paraId="19C000B0" w14:textId="77777777" w:rsidR="00E15C80" w:rsidRPr="00E15C80" w:rsidRDefault="00E15C80" w:rsidP="00F10E66">
      <w:pPr>
        <w:pStyle w:val="ListParagraph"/>
        <w:numPr>
          <w:ilvl w:val="0"/>
          <w:numId w:val="5"/>
        </w:numPr>
        <w:spacing w:line="240" w:lineRule="auto"/>
        <w:ind w:left="714" w:hanging="357"/>
        <w:rPr>
          <w:color w:val="002F5D"/>
        </w:rPr>
      </w:pPr>
      <w:r w:rsidRPr="00E15C80">
        <w:rPr>
          <w:color w:val="002F5D"/>
        </w:rPr>
        <w:t>Cambridgeshire has statistically significantly low rates of validated smoking quitters compared with England.</w:t>
      </w:r>
    </w:p>
    <w:p w14:paraId="75E71FC6" w14:textId="77777777" w:rsidR="00E15C80" w:rsidRPr="00E15C80" w:rsidRDefault="00E15C80" w:rsidP="00F10E66">
      <w:pPr>
        <w:pStyle w:val="ListParagraph"/>
        <w:numPr>
          <w:ilvl w:val="0"/>
          <w:numId w:val="5"/>
        </w:numPr>
        <w:spacing w:line="240" w:lineRule="auto"/>
        <w:ind w:left="714" w:hanging="357"/>
        <w:rPr>
          <w:color w:val="002F5D"/>
        </w:rPr>
      </w:pPr>
      <w:r w:rsidRPr="00E15C80">
        <w:rPr>
          <w:color w:val="002F5D"/>
        </w:rPr>
        <w:t xml:space="preserve">The cost per quitter is slightly higher in Cambridgeshire than in England, </w:t>
      </w:r>
      <w:r>
        <w:rPr>
          <w:color w:val="002F5D"/>
        </w:rPr>
        <w:t>though</w:t>
      </w:r>
      <w:r w:rsidRPr="00E15C80">
        <w:rPr>
          <w:color w:val="002F5D"/>
        </w:rPr>
        <w:t xml:space="preserve"> the difference is not statistically tested.</w:t>
      </w:r>
    </w:p>
    <w:p w14:paraId="3EBAE5D7" w14:textId="77777777" w:rsidR="00E15C80" w:rsidRDefault="00E15C80" w:rsidP="00F10E66">
      <w:pPr>
        <w:pStyle w:val="ListParagraph"/>
        <w:numPr>
          <w:ilvl w:val="0"/>
          <w:numId w:val="5"/>
        </w:numPr>
        <w:spacing w:line="240" w:lineRule="auto"/>
        <w:ind w:left="714" w:hanging="357"/>
        <w:rPr>
          <w:color w:val="002F5D"/>
        </w:rPr>
      </w:pPr>
      <w:r w:rsidRPr="00E15C80">
        <w:rPr>
          <w:color w:val="002F5D"/>
        </w:rPr>
        <w:t>Cambridgeshire has statistically significantly low completeness rate for NS-SEC (social class) recording compared to England. Note, however, that Cambridgeshire Stop Smoking Services record data about routine and manual workers who stop smoking and geographic and GP based data to address inequalities.</w:t>
      </w:r>
    </w:p>
    <w:p w14:paraId="23104D23" w14:textId="77777777" w:rsidR="00916539" w:rsidRPr="00E15C80" w:rsidRDefault="00916539" w:rsidP="00F10E66">
      <w:pPr>
        <w:pStyle w:val="ListParagraph"/>
        <w:numPr>
          <w:ilvl w:val="0"/>
          <w:numId w:val="5"/>
        </w:numPr>
        <w:spacing w:line="240" w:lineRule="auto"/>
        <w:rPr>
          <w:color w:val="002F5D"/>
        </w:rPr>
      </w:pPr>
      <w:r>
        <w:rPr>
          <w:color w:val="002F5D"/>
        </w:rPr>
        <w:t xml:space="preserve">In 2016/17 </w:t>
      </w:r>
      <w:r w:rsidR="008A2EC4">
        <w:rPr>
          <w:color w:val="002F5D"/>
        </w:rPr>
        <w:t xml:space="preserve">quit </w:t>
      </w:r>
      <w:r>
        <w:rPr>
          <w:color w:val="002F5D"/>
        </w:rPr>
        <w:t xml:space="preserve">rates per 100,000 smokers increased in Cambridgeshire compared with 2015/16 (source: NHS Digital at </w:t>
      </w:r>
      <w:hyperlink r:id="rId144" w:history="1">
        <w:r w:rsidRPr="003325BC">
          <w:rPr>
            <w:rStyle w:val="Hyperlink"/>
          </w:rPr>
          <w:t>http://digital.nhs.uk/catal</w:t>
        </w:r>
        <w:r w:rsidRPr="003325BC">
          <w:rPr>
            <w:rStyle w:val="Hyperlink"/>
          </w:rPr>
          <w:t>o</w:t>
        </w:r>
        <w:r w:rsidRPr="003325BC">
          <w:rPr>
            <w:rStyle w:val="Hyperlink"/>
          </w:rPr>
          <w:t>gue/PUB30058</w:t>
        </w:r>
      </w:hyperlink>
      <w:r>
        <w:rPr>
          <w:color w:val="002F5D"/>
        </w:rPr>
        <w:t xml:space="preserve">).  Cambridgeshire’s rate of successful 4 week quitters was 2,787 compared with a lower than 2015/16 England rate of 2,248. The rate of CO validated quitters had also risen in Cambridgeshire to </w:t>
      </w:r>
      <w:r w:rsidRPr="00916539">
        <w:rPr>
          <w:color w:val="002F5D"/>
        </w:rPr>
        <w:t>1,878</w:t>
      </w:r>
      <w:r>
        <w:rPr>
          <w:color w:val="002F5D"/>
        </w:rPr>
        <w:t>, but had fallen in England to 1,627 per 100,000 smokers.</w:t>
      </w:r>
    </w:p>
    <w:p w14:paraId="436BFDFF" w14:textId="77777777" w:rsidR="00E15C80" w:rsidRPr="00E15C80" w:rsidRDefault="00E15C80" w:rsidP="00F10E66">
      <w:pPr>
        <w:pStyle w:val="ListParagraph"/>
        <w:numPr>
          <w:ilvl w:val="0"/>
          <w:numId w:val="5"/>
        </w:numPr>
        <w:spacing w:line="240" w:lineRule="auto"/>
        <w:ind w:left="714" w:hanging="357"/>
        <w:rPr>
          <w:sz w:val="20"/>
          <w:szCs w:val="20"/>
        </w:rPr>
      </w:pPr>
      <w:r w:rsidRPr="00E15C80">
        <w:rPr>
          <w:color w:val="002F5D"/>
        </w:rPr>
        <w:t xml:space="preserve">Cambridgeshire sets its own targets for Stop Smoking Services and the data for the </w:t>
      </w:r>
      <w:r w:rsidR="000533BB">
        <w:rPr>
          <w:color w:val="002F5D"/>
        </w:rPr>
        <w:t>CAMQUIT s</w:t>
      </w:r>
      <w:r w:rsidRPr="00E15C80">
        <w:rPr>
          <w:color w:val="002F5D"/>
        </w:rPr>
        <w:t xml:space="preserve">ervice for 2016/17 </w:t>
      </w:r>
      <w:r w:rsidR="00ED0E86">
        <w:rPr>
          <w:color w:val="002F5D"/>
        </w:rPr>
        <w:t>are included below (see CAMQUIT data).</w:t>
      </w:r>
    </w:p>
    <w:p w14:paraId="20FC0804" w14:textId="77777777" w:rsidR="00E15C80" w:rsidRDefault="00E15C80" w:rsidP="00F10E66">
      <w:pPr>
        <w:spacing w:line="240" w:lineRule="auto"/>
        <w:rPr>
          <w:sz w:val="20"/>
          <w:szCs w:val="20"/>
        </w:rPr>
      </w:pPr>
    </w:p>
    <w:p w14:paraId="7FCC35E6" w14:textId="77777777" w:rsidR="0029512D" w:rsidRDefault="0029512D">
      <w:pPr>
        <w:rPr>
          <w:rFonts w:cs="Arial"/>
          <w:b/>
          <w:color w:val="002F5D"/>
        </w:rPr>
      </w:pPr>
      <w:r>
        <w:rPr>
          <w:rFonts w:cs="Arial"/>
          <w:b/>
          <w:color w:val="002F5D"/>
        </w:rPr>
        <w:br w:type="page"/>
      </w:r>
    </w:p>
    <w:p w14:paraId="583CBE73" w14:textId="77777777" w:rsidR="00E15C80"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48</w:t>
      </w:r>
      <w:r w:rsidRPr="00B43863">
        <w:rPr>
          <w:b/>
          <w:color w:val="002F5D"/>
        </w:rPr>
        <w:fldChar w:fldCharType="end"/>
      </w:r>
      <w:r w:rsidR="00E15C80" w:rsidRPr="00B43863">
        <w:rPr>
          <w:rFonts w:cs="Arial"/>
          <w:b/>
          <w:color w:val="002F5D"/>
        </w:rPr>
        <w:t>.</w:t>
      </w:r>
      <w:r w:rsidR="00E15C80" w:rsidRPr="00B43863">
        <w:rPr>
          <w:rFonts w:cs="Arial"/>
          <w:color w:val="002F5D"/>
        </w:rPr>
        <w:t xml:space="preserve"> Smoking cessation in Cambridgeshire, trends 2013/14 to 2015/16</w:t>
      </w:r>
    </w:p>
    <w:p w14:paraId="2D633265" w14:textId="77777777" w:rsidR="0029512D" w:rsidRDefault="0029512D" w:rsidP="00E15C80">
      <w:pPr>
        <w:spacing w:line="240" w:lineRule="auto"/>
        <w:rPr>
          <w:rFonts w:cs="Arial"/>
          <w:color w:val="002F5D"/>
        </w:rPr>
      </w:pPr>
    </w:p>
    <w:p w14:paraId="519126C1" w14:textId="77777777" w:rsidR="0029512D" w:rsidRDefault="0029512D" w:rsidP="00E15C80">
      <w:pPr>
        <w:spacing w:line="240" w:lineRule="auto"/>
        <w:rPr>
          <w:rFonts w:cs="Arial"/>
          <w:color w:val="002F5D"/>
        </w:rPr>
      </w:pPr>
      <w:r>
        <w:rPr>
          <w:noProof/>
          <w:lang w:eastAsia="en-GB"/>
        </w:rPr>
        <w:drawing>
          <wp:inline distT="0" distB="0" distL="0" distR="0" wp14:anchorId="74A71AEE" wp14:editId="38513A34">
            <wp:extent cx="4680000" cy="2743200"/>
            <wp:effectExtent l="0" t="0" r="6350" b="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4888A0B1" w14:textId="77777777" w:rsidR="003D3F6C" w:rsidRDefault="003D3F6C" w:rsidP="00E15C80">
      <w:pPr>
        <w:spacing w:line="240" w:lineRule="auto"/>
        <w:rPr>
          <w:rFonts w:cs="Arial"/>
          <w:color w:val="002F5D"/>
        </w:rPr>
      </w:pPr>
      <w:r>
        <w:rPr>
          <w:noProof/>
          <w:lang w:eastAsia="en-GB"/>
        </w:rPr>
        <w:drawing>
          <wp:inline distT="0" distB="0" distL="0" distR="0" wp14:anchorId="0D0B9ED3" wp14:editId="7EDB6747">
            <wp:extent cx="4680000" cy="2743200"/>
            <wp:effectExtent l="0" t="0" r="6350" b="0"/>
            <wp:docPr id="169" name="Chart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C897354" w14:textId="77777777" w:rsidR="00E15C80" w:rsidRDefault="00E15C80" w:rsidP="00200DD9">
      <w:pPr>
        <w:spacing w:line="240" w:lineRule="auto"/>
        <w:rPr>
          <w:rFonts w:cs="Arial"/>
          <w:color w:val="002F5D"/>
        </w:rPr>
      </w:pPr>
    </w:p>
    <w:p w14:paraId="001A2CDE" w14:textId="77777777" w:rsidR="00200DD9" w:rsidRDefault="00200DD9" w:rsidP="00E15C80">
      <w:pPr>
        <w:spacing w:line="240" w:lineRule="auto"/>
      </w:pPr>
    </w:p>
    <w:p w14:paraId="073801D7" w14:textId="77777777" w:rsidR="00200DD9" w:rsidRDefault="00200DD9" w:rsidP="00E15C80">
      <w:pPr>
        <w:spacing w:line="240" w:lineRule="auto"/>
      </w:pPr>
      <w:r w:rsidRPr="00200DD9">
        <w:rPr>
          <w:noProof/>
          <w:lang w:eastAsia="en-GB"/>
        </w:rPr>
        <w:drawing>
          <wp:inline distT="0" distB="0" distL="0" distR="0" wp14:anchorId="411CC72C" wp14:editId="0811AB85">
            <wp:extent cx="3981450" cy="581025"/>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81450" cy="581025"/>
                    </a:xfrm>
                    <a:prstGeom prst="rect">
                      <a:avLst/>
                    </a:prstGeom>
                    <a:noFill/>
                    <a:ln>
                      <a:noFill/>
                    </a:ln>
                  </pic:spPr>
                </pic:pic>
              </a:graphicData>
            </a:graphic>
          </wp:inline>
        </w:drawing>
      </w:r>
    </w:p>
    <w:p w14:paraId="0AAB49A3" w14:textId="77777777" w:rsidR="00200DD9" w:rsidRDefault="00200DD9" w:rsidP="00E15C80">
      <w:pPr>
        <w:spacing w:line="240" w:lineRule="auto"/>
      </w:pPr>
    </w:p>
    <w:p w14:paraId="68349A5D" w14:textId="77777777" w:rsidR="00200DD9" w:rsidRPr="00200DD9" w:rsidRDefault="00200DD9" w:rsidP="00200DD9">
      <w:pPr>
        <w:spacing w:line="240" w:lineRule="auto"/>
        <w:rPr>
          <w:rFonts w:ascii="Calibri" w:eastAsia="Times New Roman" w:hAnsi="Calibri" w:cs="Times New Roman"/>
          <w:color w:val="002F5D"/>
          <w:lang w:eastAsia="en-GB"/>
        </w:rPr>
      </w:pPr>
      <w:r w:rsidRPr="00200DD9">
        <w:rPr>
          <w:rFonts w:ascii="Calibri" w:eastAsia="Times New Roman" w:hAnsi="Calibri" w:cs="Times New Roman"/>
          <w:b/>
          <w:bCs/>
          <w:color w:val="002F5D"/>
          <w:lang w:eastAsia="en-GB"/>
        </w:rPr>
        <w:t>Source</w:t>
      </w:r>
      <w:r w:rsidRPr="00200DD9">
        <w:rPr>
          <w:rFonts w:ascii="Calibri" w:eastAsia="Times New Roman" w:hAnsi="Calibri" w:cs="Times New Roman"/>
          <w:color w:val="002F5D"/>
          <w:lang w:eastAsia="en-GB"/>
        </w:rPr>
        <w:t>: Public Health England L</w:t>
      </w:r>
      <w:r>
        <w:rPr>
          <w:rFonts w:ascii="Calibri" w:eastAsia="Times New Roman" w:hAnsi="Calibri" w:cs="Times New Roman"/>
          <w:color w:val="002F5D"/>
          <w:lang w:eastAsia="en-GB"/>
        </w:rPr>
        <w:t xml:space="preserve">ocal Tobacco Control profiles - </w:t>
      </w:r>
      <w:hyperlink r:id="rId148" w:history="1">
        <w:r w:rsidR="007F70D8" w:rsidRPr="00243B77">
          <w:rPr>
            <w:rStyle w:val="Hyperlink"/>
            <w:rFonts w:ascii="Calibri" w:eastAsia="Times New Roman" w:hAnsi="Calibri" w:cs="Times New Roman"/>
            <w:lang w:eastAsia="en-GB"/>
          </w:rPr>
          <w:t>https://fingertips.phe.org.uk/profile</w:t>
        </w:r>
        <w:r w:rsidR="007F70D8" w:rsidRPr="00243B77">
          <w:rPr>
            <w:rStyle w:val="Hyperlink"/>
            <w:rFonts w:ascii="Calibri" w:eastAsia="Times New Roman" w:hAnsi="Calibri" w:cs="Times New Roman"/>
            <w:lang w:eastAsia="en-GB"/>
          </w:rPr>
          <w:t>/</w:t>
        </w:r>
        <w:r w:rsidR="007F70D8" w:rsidRPr="00243B77">
          <w:rPr>
            <w:rStyle w:val="Hyperlink"/>
            <w:rFonts w:ascii="Calibri" w:eastAsia="Times New Roman" w:hAnsi="Calibri" w:cs="Times New Roman"/>
            <w:lang w:eastAsia="en-GB"/>
          </w:rPr>
          <w:t>tobacco-control</w:t>
        </w:r>
      </w:hyperlink>
      <w:r w:rsidR="007F70D8">
        <w:rPr>
          <w:rFonts w:ascii="Calibri" w:eastAsia="Times New Roman" w:hAnsi="Calibri" w:cs="Times New Roman"/>
          <w:color w:val="002F5D"/>
          <w:lang w:eastAsia="en-GB"/>
        </w:rPr>
        <w:t xml:space="preserve"> </w:t>
      </w:r>
    </w:p>
    <w:p w14:paraId="4512E084" w14:textId="77777777" w:rsidR="00200DD9" w:rsidRDefault="00200DD9" w:rsidP="00E15C80">
      <w:pPr>
        <w:spacing w:line="240" w:lineRule="auto"/>
      </w:pPr>
    </w:p>
    <w:p w14:paraId="003C0F22" w14:textId="77777777" w:rsidR="00200DD9" w:rsidRPr="00E15C80" w:rsidRDefault="00200DD9" w:rsidP="00200DD9">
      <w:pPr>
        <w:spacing w:line="240" w:lineRule="auto"/>
        <w:rPr>
          <w:b/>
          <w:color w:val="002F5D"/>
        </w:rPr>
      </w:pPr>
      <w:r w:rsidRPr="00E15C80">
        <w:rPr>
          <w:b/>
          <w:color w:val="002F5D"/>
        </w:rPr>
        <w:t>Key points:</w:t>
      </w:r>
    </w:p>
    <w:p w14:paraId="1B1D4367" w14:textId="77777777" w:rsidR="00E15C80" w:rsidRPr="00200DD9" w:rsidRDefault="00200DD9" w:rsidP="00EB1342">
      <w:pPr>
        <w:pStyle w:val="ListParagraph"/>
        <w:numPr>
          <w:ilvl w:val="0"/>
          <w:numId w:val="76"/>
        </w:numPr>
        <w:spacing w:line="240" w:lineRule="auto"/>
        <w:ind w:left="714" w:hanging="357"/>
        <w:rPr>
          <w:sz w:val="20"/>
          <w:szCs w:val="20"/>
        </w:rPr>
      </w:pPr>
      <w:r>
        <w:rPr>
          <w:color w:val="002F5D"/>
        </w:rPr>
        <w:t>Levels of smoking quitters have tended to fall and have stabilised at a lower rate following the wider use of e-cigarettes and this is reflected in the data above.</w:t>
      </w:r>
    </w:p>
    <w:p w14:paraId="4CAF74CD" w14:textId="77777777" w:rsidR="00200DD9" w:rsidRPr="00200DD9" w:rsidRDefault="00200DD9" w:rsidP="00EB1342">
      <w:pPr>
        <w:pStyle w:val="ListParagraph"/>
        <w:numPr>
          <w:ilvl w:val="0"/>
          <w:numId w:val="76"/>
        </w:numPr>
        <w:spacing w:line="240" w:lineRule="auto"/>
        <w:ind w:left="714" w:hanging="357"/>
        <w:rPr>
          <w:sz w:val="20"/>
          <w:szCs w:val="20"/>
        </w:rPr>
      </w:pPr>
      <w:r>
        <w:rPr>
          <w:color w:val="002F5D"/>
        </w:rPr>
        <w:t>Cambridgeshire’s rate of successful quitters has fluctuated statistically, compared to England’s rate, but for the latest period shows no statistical difference.</w:t>
      </w:r>
    </w:p>
    <w:p w14:paraId="0220AF0C" w14:textId="77777777" w:rsidR="00200DD9" w:rsidRPr="00200DD9" w:rsidRDefault="00200DD9" w:rsidP="00EB1342">
      <w:pPr>
        <w:pStyle w:val="ListParagraph"/>
        <w:numPr>
          <w:ilvl w:val="0"/>
          <w:numId w:val="76"/>
        </w:numPr>
        <w:spacing w:line="240" w:lineRule="auto"/>
        <w:ind w:left="714" w:hanging="357"/>
        <w:rPr>
          <w:sz w:val="20"/>
          <w:szCs w:val="20"/>
        </w:rPr>
      </w:pPr>
      <w:r>
        <w:rPr>
          <w:color w:val="002F5D"/>
        </w:rPr>
        <w:t>Cambridgeshire’s rate of verified quitters has been statistically significantly lower than the England rates for the last two time periods shown.</w:t>
      </w:r>
    </w:p>
    <w:p w14:paraId="3AE81948" w14:textId="77777777" w:rsidR="00F55B25" w:rsidRPr="00E15C80" w:rsidRDefault="00F55B25" w:rsidP="00E15C80">
      <w:pPr>
        <w:spacing w:line="240" w:lineRule="auto"/>
        <w:rPr>
          <w:sz w:val="20"/>
          <w:szCs w:val="20"/>
        </w:rPr>
      </w:pPr>
    </w:p>
    <w:p w14:paraId="751EA24B" w14:textId="77777777" w:rsidR="0029512D" w:rsidRDefault="0029512D">
      <w:pPr>
        <w:rPr>
          <w:rFonts w:cs="Arial"/>
          <w:b/>
          <w:color w:val="002F5D"/>
        </w:rPr>
      </w:pPr>
      <w:r>
        <w:rPr>
          <w:rFonts w:cs="Arial"/>
          <w:b/>
          <w:color w:val="002F5D"/>
        </w:rPr>
        <w:br w:type="page"/>
      </w:r>
    </w:p>
    <w:p w14:paraId="3344FE80" w14:textId="77777777" w:rsidR="00D77D29" w:rsidRDefault="003A06FA" w:rsidP="003A06FA">
      <w:pPr>
        <w:pStyle w:val="Caption"/>
        <w:rPr>
          <w:rFonts w:cs="Arial"/>
          <w:color w:val="002F5D"/>
        </w:rPr>
      </w:pPr>
      <w:r w:rsidRPr="003A06FA">
        <w:rPr>
          <w:b/>
        </w:rPr>
        <w:lastRenderedPageBreak/>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41</w:t>
      </w:r>
      <w:r w:rsidRPr="003A06FA">
        <w:rPr>
          <w:b/>
        </w:rPr>
        <w:fldChar w:fldCharType="end"/>
      </w:r>
      <w:r w:rsidR="002E5116" w:rsidRPr="00D63E6F">
        <w:rPr>
          <w:rFonts w:cs="Arial"/>
          <w:b/>
          <w:color w:val="002F5D"/>
        </w:rPr>
        <w:t>.</w:t>
      </w:r>
      <w:r w:rsidR="002E5116">
        <w:rPr>
          <w:rFonts w:cs="Arial"/>
          <w:color w:val="002F5D"/>
        </w:rPr>
        <w:t xml:space="preserve"> Stop smoking services in Cambridgeshire (CAMQUIT) – performance data for 2016/17</w:t>
      </w:r>
      <w:r w:rsidR="00D77D29">
        <w:rPr>
          <w:rFonts w:cs="Arial"/>
          <w:color w:val="002F5D"/>
        </w:rPr>
        <w:t xml:space="preserve"> for the number of successful 4 week stop smoking quitters</w:t>
      </w:r>
    </w:p>
    <w:p w14:paraId="78E433A9" w14:textId="77777777" w:rsidR="00D77D29" w:rsidRDefault="00D77D29" w:rsidP="00D77D29">
      <w:pPr>
        <w:spacing w:line="240" w:lineRule="auto"/>
        <w:rPr>
          <w:rFonts w:cs="Arial"/>
          <w:color w:val="002F5D"/>
        </w:rPr>
      </w:pPr>
    </w:p>
    <w:p w14:paraId="659EDF51" w14:textId="77777777" w:rsidR="00D77D29" w:rsidRDefault="00D77D29" w:rsidP="00D77D29">
      <w:pPr>
        <w:spacing w:line="240" w:lineRule="auto"/>
      </w:pPr>
      <w:r w:rsidRPr="00D77D29">
        <w:rPr>
          <w:noProof/>
          <w:lang w:eastAsia="en-GB"/>
        </w:rPr>
        <w:drawing>
          <wp:inline distT="0" distB="0" distL="0" distR="0" wp14:anchorId="28EDBA33" wp14:editId="430D08CC">
            <wp:extent cx="6120130" cy="620335"/>
            <wp:effectExtent l="0" t="0" r="0" b="889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0130" cy="620335"/>
                    </a:xfrm>
                    <a:prstGeom prst="rect">
                      <a:avLst/>
                    </a:prstGeom>
                    <a:noFill/>
                    <a:ln>
                      <a:noFill/>
                    </a:ln>
                  </pic:spPr>
                </pic:pic>
              </a:graphicData>
            </a:graphic>
          </wp:inline>
        </w:drawing>
      </w:r>
    </w:p>
    <w:p w14:paraId="1AEA0942" w14:textId="77777777" w:rsidR="00D77D29" w:rsidRDefault="00D77D29" w:rsidP="00D77D29">
      <w:pPr>
        <w:spacing w:line="240" w:lineRule="auto"/>
      </w:pPr>
    </w:p>
    <w:p w14:paraId="1F71F2DC" w14:textId="77777777" w:rsidR="00514554" w:rsidRPr="00514554" w:rsidRDefault="00514554" w:rsidP="00391301">
      <w:pPr>
        <w:spacing w:line="240" w:lineRule="auto"/>
        <w:rPr>
          <w:color w:val="002F5D"/>
          <w:sz w:val="18"/>
          <w:szCs w:val="18"/>
        </w:rPr>
      </w:pPr>
      <w:r w:rsidRPr="00514554">
        <w:rPr>
          <w:color w:val="002F5D"/>
          <w:sz w:val="18"/>
          <w:szCs w:val="18"/>
        </w:rPr>
        <w:t xml:space="preserve">Note: </w:t>
      </w:r>
      <w:r w:rsidR="00170108">
        <w:rPr>
          <w:color w:val="002F5D"/>
          <w:sz w:val="18"/>
          <w:szCs w:val="18"/>
        </w:rPr>
        <w:t xml:space="preserve">* - </w:t>
      </w:r>
      <w:r w:rsidR="00391301">
        <w:rPr>
          <w:color w:val="002F5D"/>
          <w:sz w:val="18"/>
          <w:szCs w:val="18"/>
        </w:rPr>
        <w:t>final numbers for successful 4 week quitters were collected in April 2017, as some people set quit dates in March, and these are added into the March total above.</w:t>
      </w:r>
    </w:p>
    <w:p w14:paraId="717E9924" w14:textId="77777777" w:rsidR="00170108" w:rsidRDefault="00170108" w:rsidP="00391301">
      <w:pPr>
        <w:spacing w:line="240" w:lineRule="auto"/>
        <w:rPr>
          <w:b/>
          <w:color w:val="002F5D"/>
        </w:rPr>
      </w:pPr>
    </w:p>
    <w:p w14:paraId="20C5F543" w14:textId="77777777" w:rsidR="007F70D8" w:rsidRDefault="007F70D8" w:rsidP="007F70D8">
      <w:pPr>
        <w:spacing w:line="240" w:lineRule="auto"/>
        <w:rPr>
          <w:color w:val="002F5D"/>
        </w:rPr>
      </w:pPr>
      <w:r w:rsidRPr="00D77D29">
        <w:rPr>
          <w:b/>
          <w:color w:val="002F5D"/>
        </w:rPr>
        <w:t>Source</w:t>
      </w:r>
      <w:r>
        <w:rPr>
          <w:color w:val="002F5D"/>
        </w:rPr>
        <w:t>: CAMQUIT Smoking cessation</w:t>
      </w:r>
      <w:r w:rsidRPr="00D77D29">
        <w:rPr>
          <w:color w:val="002F5D"/>
        </w:rPr>
        <w:t xml:space="preserve"> das</w:t>
      </w:r>
      <w:r>
        <w:rPr>
          <w:color w:val="002F5D"/>
        </w:rPr>
        <w:t>hboard EOY 2016/17</w:t>
      </w:r>
    </w:p>
    <w:p w14:paraId="655ED67E" w14:textId="77777777" w:rsidR="00391301" w:rsidRDefault="00391301" w:rsidP="00EB1342">
      <w:pPr>
        <w:spacing w:line="240" w:lineRule="auto"/>
        <w:rPr>
          <w:color w:val="002F5D"/>
        </w:rPr>
      </w:pPr>
    </w:p>
    <w:p w14:paraId="025780BC" w14:textId="77777777" w:rsidR="00391301" w:rsidRDefault="003A2AC2" w:rsidP="003A2AC2">
      <w:pPr>
        <w:pStyle w:val="Caption"/>
        <w:rPr>
          <w:rFonts w:cs="Arial"/>
          <w:color w:val="002F5D"/>
        </w:rPr>
      </w:pPr>
      <w:r w:rsidRPr="003A06FA">
        <w:rPr>
          <w:b/>
        </w:rPr>
        <w:t xml:space="preserve">Figure </w:t>
      </w:r>
      <w:r w:rsidRPr="003A06FA">
        <w:rPr>
          <w:b/>
        </w:rPr>
        <w:fldChar w:fldCharType="begin"/>
      </w:r>
      <w:r w:rsidRPr="003A06FA">
        <w:rPr>
          <w:b/>
        </w:rPr>
        <w:instrText xml:space="preserve"> SEQ Figure \* ARABIC </w:instrText>
      </w:r>
      <w:r w:rsidRPr="003A06FA">
        <w:rPr>
          <w:b/>
        </w:rPr>
        <w:fldChar w:fldCharType="separate"/>
      </w:r>
      <w:r w:rsidR="00FB4097">
        <w:rPr>
          <w:b/>
          <w:noProof/>
        </w:rPr>
        <w:t>49</w:t>
      </w:r>
      <w:r w:rsidRPr="003A06FA">
        <w:rPr>
          <w:b/>
        </w:rPr>
        <w:fldChar w:fldCharType="end"/>
      </w:r>
      <w:r w:rsidR="00EB1342" w:rsidRPr="003A06FA">
        <w:rPr>
          <w:rFonts w:cs="Arial"/>
          <w:b/>
          <w:color w:val="002F5D"/>
        </w:rPr>
        <w:t>.</w:t>
      </w:r>
      <w:r w:rsidR="00EB1342">
        <w:rPr>
          <w:rFonts w:cs="Arial"/>
          <w:color w:val="002F5D"/>
        </w:rPr>
        <w:t xml:space="preserve"> Stop smoking services in Cambridgeshire (CAMQUIT) – performance data for 2016/17 for the number of successful 4 week stop smoking quitters</w:t>
      </w:r>
    </w:p>
    <w:p w14:paraId="03CA0BBC" w14:textId="77777777" w:rsidR="00FF4443" w:rsidRPr="00FF4443" w:rsidRDefault="00FF4443" w:rsidP="00FF4443"/>
    <w:p w14:paraId="71F2616B" w14:textId="77777777" w:rsidR="00EB1342" w:rsidRPr="00D77D29" w:rsidRDefault="00EB1342" w:rsidP="00391301">
      <w:pPr>
        <w:spacing w:line="240" w:lineRule="auto"/>
        <w:rPr>
          <w:color w:val="002F5D"/>
        </w:rPr>
      </w:pPr>
      <w:r w:rsidRPr="00EB1342">
        <w:rPr>
          <w:noProof/>
          <w:lang w:eastAsia="en-GB"/>
        </w:rPr>
        <w:drawing>
          <wp:inline distT="0" distB="0" distL="0" distR="0" wp14:anchorId="661764E1" wp14:editId="2A8605B9">
            <wp:extent cx="4552950" cy="30861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552950" cy="3086100"/>
                    </a:xfrm>
                    <a:prstGeom prst="rect">
                      <a:avLst/>
                    </a:prstGeom>
                    <a:noFill/>
                    <a:ln>
                      <a:noFill/>
                    </a:ln>
                  </pic:spPr>
                </pic:pic>
              </a:graphicData>
            </a:graphic>
          </wp:inline>
        </w:drawing>
      </w:r>
    </w:p>
    <w:p w14:paraId="7A903DC1" w14:textId="77777777" w:rsidR="00D77D29" w:rsidRDefault="00D77D29" w:rsidP="00D77D29">
      <w:pPr>
        <w:spacing w:line="240" w:lineRule="auto"/>
      </w:pPr>
    </w:p>
    <w:p w14:paraId="0A9E1E03" w14:textId="77777777" w:rsidR="00EB1342" w:rsidRDefault="00EB1342" w:rsidP="00EB1342">
      <w:pPr>
        <w:spacing w:line="240" w:lineRule="auto"/>
        <w:rPr>
          <w:color w:val="002F5D"/>
        </w:rPr>
      </w:pPr>
      <w:r w:rsidRPr="00D77D29">
        <w:rPr>
          <w:b/>
          <w:color w:val="002F5D"/>
        </w:rPr>
        <w:t>Source</w:t>
      </w:r>
      <w:r w:rsidR="007F70D8">
        <w:rPr>
          <w:color w:val="002F5D"/>
        </w:rPr>
        <w:t>: CAMQUIT S</w:t>
      </w:r>
      <w:r>
        <w:rPr>
          <w:color w:val="002F5D"/>
        </w:rPr>
        <w:t>moking cessation</w:t>
      </w:r>
      <w:r w:rsidRPr="00D77D29">
        <w:rPr>
          <w:color w:val="002F5D"/>
        </w:rPr>
        <w:t xml:space="preserve"> das</w:t>
      </w:r>
      <w:r>
        <w:rPr>
          <w:color w:val="002F5D"/>
        </w:rPr>
        <w:t>hboard EOY 2016/17</w:t>
      </w:r>
    </w:p>
    <w:p w14:paraId="6EF2072B" w14:textId="77777777" w:rsidR="005648C4" w:rsidRDefault="005648C4" w:rsidP="00EB1342">
      <w:pPr>
        <w:spacing w:line="240" w:lineRule="auto"/>
        <w:rPr>
          <w:color w:val="002F5D"/>
        </w:rPr>
      </w:pPr>
    </w:p>
    <w:p w14:paraId="5609F1A8" w14:textId="77777777" w:rsidR="005648C4" w:rsidRPr="005648C4" w:rsidRDefault="005648C4" w:rsidP="00EB1342">
      <w:pPr>
        <w:spacing w:line="240" w:lineRule="auto"/>
        <w:rPr>
          <w:b/>
          <w:color w:val="002F5D"/>
        </w:rPr>
      </w:pPr>
      <w:r w:rsidRPr="005648C4">
        <w:rPr>
          <w:b/>
          <w:color w:val="002F5D"/>
        </w:rPr>
        <w:t>Key point:</w:t>
      </w:r>
    </w:p>
    <w:p w14:paraId="5688AFBE" w14:textId="77777777" w:rsidR="005648C4" w:rsidRPr="005648C4" w:rsidRDefault="005648C4" w:rsidP="00F91DCF">
      <w:pPr>
        <w:pStyle w:val="ListParagraph"/>
        <w:numPr>
          <w:ilvl w:val="0"/>
          <w:numId w:val="84"/>
        </w:numPr>
        <w:spacing w:line="240" w:lineRule="auto"/>
        <w:rPr>
          <w:color w:val="002F5D"/>
        </w:rPr>
      </w:pPr>
      <w:r w:rsidRPr="005648C4">
        <w:rPr>
          <w:color w:val="002F5D"/>
        </w:rPr>
        <w:t>Cambridgeshire stop smoking service (CAMQUIT) met its target for the number of people successfully quitting smoking at 4 weeks in 2016/17.</w:t>
      </w:r>
    </w:p>
    <w:p w14:paraId="54CAF393" w14:textId="77777777" w:rsidR="005648C4" w:rsidRDefault="005648C4" w:rsidP="00DE4681">
      <w:pPr>
        <w:spacing w:line="240" w:lineRule="auto"/>
        <w:rPr>
          <w:color w:val="002F5D"/>
        </w:rPr>
      </w:pPr>
    </w:p>
    <w:p w14:paraId="08EF294B" w14:textId="77777777" w:rsidR="00DE4681" w:rsidRDefault="00DE4681" w:rsidP="00DE4681">
      <w:pPr>
        <w:spacing w:line="240" w:lineRule="auto"/>
        <w:rPr>
          <w:rFonts w:ascii="Calibri" w:eastAsia="Times New Roman" w:hAnsi="Calibri" w:cs="Times New Roman"/>
          <w:bCs/>
          <w:color w:val="002F5D"/>
          <w:lang w:eastAsia="en-GB"/>
        </w:rPr>
      </w:pPr>
    </w:p>
    <w:p w14:paraId="5A0FE262" w14:textId="77777777" w:rsidR="00DE4681" w:rsidRDefault="00DE4681" w:rsidP="00DE4681">
      <w:pPr>
        <w:spacing w:line="240" w:lineRule="auto"/>
        <w:rPr>
          <w:rFonts w:eastAsiaTheme="majorEastAsia" w:cs="Arial"/>
          <w:b/>
          <w:color w:val="FFFFFF" w:themeColor="background1"/>
          <w:sz w:val="24"/>
          <w:szCs w:val="26"/>
        </w:rPr>
      </w:pPr>
    </w:p>
    <w:p w14:paraId="2E6CB606" w14:textId="77777777" w:rsidR="00DE4681" w:rsidRDefault="00DE4681">
      <w:pPr>
        <w:rPr>
          <w:rFonts w:eastAsiaTheme="majorEastAsia" w:cs="Arial"/>
          <w:b/>
          <w:color w:val="FFFFFF" w:themeColor="background1"/>
          <w:sz w:val="24"/>
          <w:szCs w:val="26"/>
        </w:rPr>
      </w:pPr>
      <w:r>
        <w:br w:type="page"/>
      </w:r>
    </w:p>
    <w:p w14:paraId="1B8FD7A7" w14:textId="77777777" w:rsidR="005108FF" w:rsidRPr="003C5F78" w:rsidRDefault="005108FF" w:rsidP="000F6257">
      <w:pPr>
        <w:pStyle w:val="JSNA2"/>
      </w:pPr>
      <w:bookmarkStart w:id="35" w:name="_Toc492908674"/>
      <w:r w:rsidRPr="00D63E6F">
        <w:lastRenderedPageBreak/>
        <w:t>Alcohol use</w:t>
      </w:r>
      <w:bookmarkEnd w:id="35"/>
    </w:p>
    <w:p w14:paraId="7850E27A" w14:textId="77777777" w:rsidR="005108FF" w:rsidRDefault="005108FF" w:rsidP="005108FF">
      <w:pPr>
        <w:spacing w:line="240" w:lineRule="auto"/>
        <w:rPr>
          <w:rFonts w:cs="Arial"/>
          <w:color w:val="002F5D"/>
          <w:u w:val="single"/>
        </w:rPr>
      </w:pPr>
    </w:p>
    <w:p w14:paraId="520D6718" w14:textId="77777777" w:rsidR="000F6257" w:rsidRDefault="000F6257" w:rsidP="000F6257">
      <w:pPr>
        <w:pStyle w:val="JSNA3"/>
      </w:pPr>
      <w:bookmarkStart w:id="36" w:name="_Toc492908675"/>
      <w:r>
        <w:t>Children</w:t>
      </w:r>
      <w:bookmarkEnd w:id="36"/>
    </w:p>
    <w:p w14:paraId="6738D876" w14:textId="77777777" w:rsidR="000F6257" w:rsidRPr="00D63E6F" w:rsidRDefault="000F6257" w:rsidP="005108FF">
      <w:pPr>
        <w:spacing w:line="240" w:lineRule="auto"/>
        <w:rPr>
          <w:rFonts w:cs="Arial"/>
          <w:color w:val="002F5D"/>
          <w:u w:val="single"/>
        </w:rPr>
      </w:pPr>
    </w:p>
    <w:p w14:paraId="0AD5116B" w14:textId="77777777" w:rsidR="005108FF" w:rsidRPr="00D63E6F"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42</w:t>
      </w:r>
      <w:r w:rsidRPr="003A06FA">
        <w:rPr>
          <w:b/>
        </w:rPr>
        <w:fldChar w:fldCharType="end"/>
      </w:r>
      <w:r w:rsidR="005108FF" w:rsidRPr="00D63E6F">
        <w:rPr>
          <w:rFonts w:cs="Arial"/>
          <w:b/>
          <w:color w:val="002F5D"/>
        </w:rPr>
        <w:t>.</w:t>
      </w:r>
      <w:r w:rsidR="005108FF" w:rsidRPr="00D63E6F">
        <w:rPr>
          <w:rFonts w:cs="Arial"/>
          <w:color w:val="002F5D"/>
        </w:rPr>
        <w:t xml:space="preserve"> Drinking behaviours in 15 year olds, Cambridgeshire, 2014/15</w:t>
      </w:r>
    </w:p>
    <w:p w14:paraId="2B09F496" w14:textId="77777777" w:rsidR="005108FF" w:rsidRPr="00D63E6F" w:rsidRDefault="005108FF" w:rsidP="005108FF">
      <w:pPr>
        <w:spacing w:line="240" w:lineRule="auto"/>
        <w:rPr>
          <w:rFonts w:cs="Arial"/>
          <w:color w:val="002F5D"/>
        </w:rPr>
      </w:pPr>
    </w:p>
    <w:p w14:paraId="37F8F99B" w14:textId="77777777" w:rsidR="005108FF" w:rsidRPr="00D63E6F" w:rsidRDefault="005108FF" w:rsidP="005108FF">
      <w:pPr>
        <w:spacing w:line="240" w:lineRule="auto"/>
        <w:rPr>
          <w:rFonts w:cs="Arial"/>
          <w:color w:val="002F5D"/>
        </w:rPr>
      </w:pPr>
      <w:r w:rsidRPr="00D63E6F">
        <w:rPr>
          <w:noProof/>
          <w:lang w:eastAsia="en-GB"/>
        </w:rPr>
        <w:drawing>
          <wp:inline distT="0" distB="0" distL="0" distR="0" wp14:anchorId="729658F4" wp14:editId="0CDF852D">
            <wp:extent cx="4389120" cy="11887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89120" cy="1188720"/>
                    </a:xfrm>
                    <a:prstGeom prst="rect">
                      <a:avLst/>
                    </a:prstGeom>
                    <a:noFill/>
                    <a:ln>
                      <a:noFill/>
                    </a:ln>
                  </pic:spPr>
                </pic:pic>
              </a:graphicData>
            </a:graphic>
          </wp:inline>
        </w:drawing>
      </w:r>
    </w:p>
    <w:p w14:paraId="658C845A" w14:textId="77777777" w:rsidR="005108FF" w:rsidRPr="00D63E6F" w:rsidRDefault="005108FF" w:rsidP="005108FF">
      <w:pPr>
        <w:spacing w:line="240" w:lineRule="auto"/>
        <w:rPr>
          <w:rFonts w:cs="Arial"/>
          <w:color w:val="002F5D"/>
        </w:rPr>
      </w:pPr>
    </w:p>
    <w:p w14:paraId="5ABE50C1" w14:textId="77777777" w:rsidR="005108FF" w:rsidRPr="00D63E6F" w:rsidRDefault="005108FF" w:rsidP="005108FF">
      <w:pPr>
        <w:spacing w:line="240" w:lineRule="auto"/>
        <w:rPr>
          <w:rFonts w:cs="Arial"/>
          <w:b/>
          <w:color w:val="002F5D"/>
        </w:rPr>
      </w:pPr>
      <w:r w:rsidRPr="00D63E6F">
        <w:rPr>
          <w:noProof/>
          <w:lang w:eastAsia="en-GB"/>
        </w:rPr>
        <w:drawing>
          <wp:inline distT="0" distB="0" distL="0" distR="0" wp14:anchorId="7604BEA0" wp14:editId="2F11F191">
            <wp:extent cx="4000500" cy="4667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522CD0B5" w14:textId="77777777" w:rsidR="005108FF" w:rsidRPr="00D63E6F" w:rsidRDefault="005108FF" w:rsidP="005108FF">
      <w:pPr>
        <w:spacing w:line="240" w:lineRule="auto"/>
        <w:rPr>
          <w:rFonts w:cs="Arial"/>
          <w:b/>
          <w:color w:val="002F5D"/>
        </w:rPr>
      </w:pPr>
    </w:p>
    <w:p w14:paraId="1C4F8C5E" w14:textId="77777777" w:rsidR="005108FF" w:rsidRPr="00D63E6F" w:rsidRDefault="005108FF" w:rsidP="005108FF">
      <w:pPr>
        <w:spacing w:line="240" w:lineRule="auto"/>
        <w:rPr>
          <w:rFonts w:cs="Arial"/>
          <w:color w:val="002F5D"/>
        </w:rPr>
      </w:pPr>
      <w:r w:rsidRPr="00D63E6F">
        <w:rPr>
          <w:rFonts w:cs="Arial"/>
          <w:b/>
          <w:color w:val="002F5D"/>
        </w:rPr>
        <w:t>Source:</w:t>
      </w:r>
      <w:r w:rsidRPr="00D63E6F">
        <w:rPr>
          <w:rFonts w:cs="Arial"/>
          <w:color w:val="002F5D"/>
        </w:rPr>
        <w:t xml:space="preserve"> Public Health England, What About YOUth (WAY) Survey</w:t>
      </w:r>
    </w:p>
    <w:p w14:paraId="32C8B91B" w14:textId="77777777" w:rsidR="005108FF" w:rsidRPr="00D63E6F" w:rsidRDefault="005108FF" w:rsidP="005108FF">
      <w:pPr>
        <w:spacing w:line="240" w:lineRule="auto"/>
        <w:rPr>
          <w:rFonts w:cs="Arial"/>
          <w:color w:val="002F5D"/>
        </w:rPr>
      </w:pPr>
    </w:p>
    <w:p w14:paraId="59721B2C" w14:textId="77777777" w:rsidR="005108FF" w:rsidRPr="00D63E6F" w:rsidRDefault="005108FF" w:rsidP="005108FF">
      <w:pPr>
        <w:spacing w:line="240" w:lineRule="auto"/>
        <w:rPr>
          <w:rFonts w:cs="Arial"/>
          <w:b/>
          <w:color w:val="002F5D"/>
        </w:rPr>
      </w:pPr>
      <w:r w:rsidRPr="00D63E6F">
        <w:rPr>
          <w:rFonts w:cs="Arial"/>
          <w:b/>
          <w:color w:val="002F5D"/>
        </w:rPr>
        <w:t>Key point:</w:t>
      </w:r>
    </w:p>
    <w:p w14:paraId="09894313" w14:textId="77777777" w:rsidR="005108FF" w:rsidRPr="00D63E6F" w:rsidRDefault="005108FF" w:rsidP="005108FF">
      <w:pPr>
        <w:pStyle w:val="ListParagraph"/>
        <w:numPr>
          <w:ilvl w:val="0"/>
          <w:numId w:val="5"/>
        </w:numPr>
        <w:spacing w:line="240" w:lineRule="auto"/>
        <w:rPr>
          <w:rFonts w:cs="Arial"/>
          <w:color w:val="002F5D"/>
        </w:rPr>
      </w:pPr>
      <w:r w:rsidRPr="00D63E6F">
        <w:rPr>
          <w:rFonts w:cs="Arial"/>
          <w:color w:val="002F5D"/>
        </w:rPr>
        <w:t xml:space="preserve">Based on the What About YOUth Survey, the percentage of 15 year olds in Cambridgeshire that have ever had an alcoholic drink is statistically significantly higher than the England average. </w:t>
      </w:r>
    </w:p>
    <w:p w14:paraId="71DEEC71" w14:textId="77777777" w:rsidR="005108FF" w:rsidRPr="00D63E6F" w:rsidRDefault="005108FF" w:rsidP="005108FF">
      <w:pPr>
        <w:spacing w:line="240" w:lineRule="auto"/>
        <w:rPr>
          <w:rFonts w:cs="Arial"/>
          <w:color w:val="002F5D"/>
        </w:rPr>
      </w:pPr>
    </w:p>
    <w:p w14:paraId="35333CE7" w14:textId="77777777" w:rsidR="005108FF" w:rsidRPr="00D63E6F"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43</w:t>
      </w:r>
      <w:r w:rsidRPr="003A06FA">
        <w:rPr>
          <w:b/>
        </w:rPr>
        <w:fldChar w:fldCharType="end"/>
      </w:r>
      <w:r w:rsidR="005108FF" w:rsidRPr="00D63E6F">
        <w:rPr>
          <w:rFonts w:cs="Arial"/>
          <w:b/>
          <w:color w:val="002F5D"/>
        </w:rPr>
        <w:t>.</w:t>
      </w:r>
      <w:r w:rsidR="005108FF" w:rsidRPr="00D63E6F">
        <w:rPr>
          <w:rFonts w:cs="Arial"/>
          <w:color w:val="002F5D"/>
        </w:rPr>
        <w:t xml:space="preserve"> Drinking in young people - had an alcoholic drink in the last week, Cambridgeshire, 2016</w:t>
      </w:r>
    </w:p>
    <w:p w14:paraId="09B42D95" w14:textId="77777777" w:rsidR="005108FF" w:rsidRPr="00D63E6F" w:rsidRDefault="005108FF" w:rsidP="005108FF">
      <w:pPr>
        <w:spacing w:line="240" w:lineRule="auto"/>
        <w:rPr>
          <w:rFonts w:cs="Arial"/>
          <w:color w:val="002F5D"/>
        </w:rPr>
      </w:pPr>
    </w:p>
    <w:p w14:paraId="6045616D" w14:textId="77777777" w:rsidR="005108FF" w:rsidRPr="00D63E6F" w:rsidRDefault="005108FF" w:rsidP="005108FF">
      <w:pPr>
        <w:spacing w:line="240" w:lineRule="auto"/>
        <w:rPr>
          <w:rFonts w:cs="Arial"/>
          <w:color w:val="002F5D"/>
        </w:rPr>
      </w:pPr>
      <w:r w:rsidRPr="00D63E6F">
        <w:rPr>
          <w:noProof/>
          <w:lang w:eastAsia="en-GB"/>
        </w:rPr>
        <w:drawing>
          <wp:inline distT="0" distB="0" distL="0" distR="0" wp14:anchorId="5E6D21D0" wp14:editId="1BB7161C">
            <wp:extent cx="3286125" cy="1371600"/>
            <wp:effectExtent l="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86125" cy="1371600"/>
                    </a:xfrm>
                    <a:prstGeom prst="rect">
                      <a:avLst/>
                    </a:prstGeom>
                    <a:noFill/>
                    <a:ln>
                      <a:noFill/>
                    </a:ln>
                  </pic:spPr>
                </pic:pic>
              </a:graphicData>
            </a:graphic>
          </wp:inline>
        </w:drawing>
      </w:r>
    </w:p>
    <w:p w14:paraId="60B78A8E" w14:textId="77777777" w:rsidR="00957FA4" w:rsidRDefault="00957FA4" w:rsidP="005108FF">
      <w:pPr>
        <w:spacing w:line="240" w:lineRule="auto"/>
        <w:rPr>
          <w:rFonts w:cs="Arial"/>
          <w:b/>
          <w:color w:val="002F5D"/>
          <w:sz w:val="18"/>
          <w:szCs w:val="18"/>
        </w:rPr>
      </w:pPr>
    </w:p>
    <w:p w14:paraId="7C4B625E" w14:textId="77777777" w:rsidR="005108FF" w:rsidRPr="00957FA4" w:rsidRDefault="00957FA4" w:rsidP="005108FF">
      <w:pPr>
        <w:spacing w:line="240" w:lineRule="auto"/>
        <w:rPr>
          <w:rFonts w:cs="Arial"/>
          <w:color w:val="002F5D"/>
          <w:sz w:val="18"/>
          <w:szCs w:val="18"/>
        </w:rPr>
      </w:pPr>
      <w:r w:rsidRPr="00957FA4">
        <w:rPr>
          <w:rFonts w:cs="Arial"/>
          <w:b/>
          <w:color w:val="002F5D"/>
          <w:sz w:val="18"/>
          <w:szCs w:val="18"/>
        </w:rPr>
        <w:t>Note</w:t>
      </w:r>
      <w:r w:rsidRPr="00957FA4">
        <w:rPr>
          <w:rFonts w:cs="Arial"/>
          <w:color w:val="002F5D"/>
          <w:sz w:val="18"/>
          <w:szCs w:val="18"/>
        </w:rPr>
        <w:t xml:space="preserve">: </w:t>
      </w:r>
      <w:r w:rsidR="005108FF" w:rsidRPr="00957FA4">
        <w:rPr>
          <w:rFonts w:cs="Arial"/>
          <w:color w:val="002F5D"/>
          <w:sz w:val="18"/>
          <w:szCs w:val="18"/>
        </w:rPr>
        <w:t>Two Secondary schools did not take part in 2016. One in Fenland and one in East Cambridgeshire</w:t>
      </w:r>
      <w:r>
        <w:rPr>
          <w:rFonts w:cs="Arial"/>
          <w:color w:val="002F5D"/>
          <w:sz w:val="18"/>
          <w:szCs w:val="18"/>
        </w:rPr>
        <w:t>.</w:t>
      </w:r>
    </w:p>
    <w:p w14:paraId="7309A8DB" w14:textId="77777777" w:rsidR="005108FF" w:rsidRPr="00957FA4" w:rsidRDefault="005108FF" w:rsidP="005108FF">
      <w:pPr>
        <w:spacing w:line="240" w:lineRule="auto"/>
        <w:rPr>
          <w:rFonts w:cs="Arial"/>
          <w:color w:val="002F5D"/>
          <w:sz w:val="18"/>
          <w:szCs w:val="18"/>
        </w:rPr>
      </w:pPr>
      <w:r w:rsidRPr="00957FA4">
        <w:rPr>
          <w:rFonts w:cs="Arial"/>
          <w:color w:val="002F5D"/>
          <w:sz w:val="18"/>
          <w:szCs w:val="18"/>
        </w:rPr>
        <w:t>If a school took part there may not be samples from both Year 8 and Year 10</w:t>
      </w:r>
      <w:r w:rsidR="00957FA4">
        <w:rPr>
          <w:rFonts w:cs="Arial"/>
          <w:color w:val="002F5D"/>
          <w:sz w:val="18"/>
          <w:szCs w:val="18"/>
        </w:rPr>
        <w:t>.</w:t>
      </w:r>
    </w:p>
    <w:p w14:paraId="549FCB60" w14:textId="77777777" w:rsidR="005108FF" w:rsidRPr="00D63E6F" w:rsidRDefault="005108FF" w:rsidP="005108FF">
      <w:pPr>
        <w:spacing w:line="240" w:lineRule="auto"/>
        <w:rPr>
          <w:rFonts w:cs="Arial"/>
          <w:color w:val="002F5D"/>
        </w:rPr>
      </w:pPr>
      <w:r w:rsidRPr="00957FA4">
        <w:rPr>
          <w:rFonts w:cs="Arial"/>
          <w:color w:val="002F5D"/>
          <w:sz w:val="18"/>
          <w:szCs w:val="18"/>
        </w:rPr>
        <w:t>Cambridgeshire total includes records that weren't assigned to a district in HRBS raw dataset</w:t>
      </w:r>
      <w:r w:rsidR="00957FA4">
        <w:rPr>
          <w:rFonts w:cs="Arial"/>
          <w:color w:val="002F5D"/>
          <w:sz w:val="18"/>
          <w:szCs w:val="18"/>
        </w:rPr>
        <w:t>.</w:t>
      </w:r>
    </w:p>
    <w:p w14:paraId="1149F86C" w14:textId="77777777" w:rsidR="005108FF" w:rsidRPr="00D63E6F" w:rsidRDefault="005108FF" w:rsidP="005108FF">
      <w:pPr>
        <w:spacing w:line="240" w:lineRule="auto"/>
        <w:rPr>
          <w:rFonts w:cs="Arial"/>
          <w:color w:val="002F5D"/>
        </w:rPr>
      </w:pPr>
    </w:p>
    <w:p w14:paraId="5DCBF2D7" w14:textId="77777777" w:rsidR="005108FF" w:rsidRPr="00D63E6F" w:rsidRDefault="005108FF" w:rsidP="005108FF">
      <w:pPr>
        <w:spacing w:line="240" w:lineRule="auto"/>
        <w:rPr>
          <w:rFonts w:cs="Arial"/>
          <w:color w:val="002F5D"/>
        </w:rPr>
      </w:pPr>
      <w:r w:rsidRPr="00D63E6F">
        <w:rPr>
          <w:rFonts w:cs="Arial"/>
          <w:b/>
          <w:color w:val="002F5D"/>
        </w:rPr>
        <w:t>Source:</w:t>
      </w:r>
      <w:r w:rsidRPr="00D63E6F">
        <w:rPr>
          <w:rFonts w:cs="Arial"/>
          <w:color w:val="002F5D"/>
        </w:rPr>
        <w:t xml:space="preserve"> Health Related Behaviour Survey, School Health Education Unit</w:t>
      </w:r>
    </w:p>
    <w:p w14:paraId="7430175E" w14:textId="77777777" w:rsidR="005108FF" w:rsidRPr="00D63E6F" w:rsidRDefault="005108FF" w:rsidP="005108FF">
      <w:pPr>
        <w:spacing w:line="240" w:lineRule="auto"/>
        <w:rPr>
          <w:rFonts w:cs="Arial"/>
          <w:color w:val="002F5D"/>
        </w:rPr>
      </w:pPr>
    </w:p>
    <w:p w14:paraId="73FD5540" w14:textId="77777777" w:rsidR="005108FF" w:rsidRPr="00D63E6F" w:rsidRDefault="005108FF" w:rsidP="005108FF">
      <w:pPr>
        <w:spacing w:line="240" w:lineRule="auto"/>
        <w:rPr>
          <w:rFonts w:cs="Arial"/>
          <w:b/>
          <w:color w:val="002F5D"/>
        </w:rPr>
      </w:pPr>
      <w:r w:rsidRPr="00D63E6F">
        <w:rPr>
          <w:rFonts w:cs="Arial"/>
          <w:b/>
          <w:color w:val="002F5D"/>
        </w:rPr>
        <w:t>Key point:</w:t>
      </w:r>
    </w:p>
    <w:p w14:paraId="58BC6BDD" w14:textId="77777777" w:rsidR="005108FF" w:rsidRPr="00D63E6F" w:rsidRDefault="005108FF" w:rsidP="005108FF">
      <w:pPr>
        <w:pStyle w:val="ListParagraph"/>
        <w:numPr>
          <w:ilvl w:val="0"/>
          <w:numId w:val="5"/>
        </w:numPr>
        <w:spacing w:line="240" w:lineRule="auto"/>
        <w:rPr>
          <w:rFonts w:cs="Arial"/>
          <w:color w:val="002F5D"/>
        </w:rPr>
      </w:pPr>
      <w:r w:rsidRPr="00D63E6F">
        <w:rPr>
          <w:rFonts w:cs="Arial"/>
          <w:color w:val="002F5D"/>
        </w:rPr>
        <w:t>Local data from the Health Related Behaviour Survey indicate a steep increase in levels of alcohol use between Years 8 and 10, with 34% of Year 10 children having a drink in the previous week compared to 12% of Year 8 children.</w:t>
      </w:r>
    </w:p>
    <w:p w14:paraId="4F82E19D" w14:textId="77777777" w:rsidR="005108FF" w:rsidRPr="00D63E6F" w:rsidRDefault="005108FF" w:rsidP="005108FF">
      <w:pPr>
        <w:spacing w:line="240" w:lineRule="auto"/>
        <w:rPr>
          <w:rFonts w:cs="Arial"/>
          <w:color w:val="002F5D"/>
        </w:rPr>
      </w:pPr>
    </w:p>
    <w:p w14:paraId="6B162630" w14:textId="77777777" w:rsidR="005108FF" w:rsidRPr="00D63E6F" w:rsidRDefault="005108FF" w:rsidP="005108FF">
      <w:pPr>
        <w:spacing w:line="240" w:lineRule="auto"/>
        <w:rPr>
          <w:rFonts w:cs="Arial"/>
          <w:b/>
          <w:color w:val="002F5D"/>
        </w:rPr>
      </w:pPr>
    </w:p>
    <w:p w14:paraId="4BC3FDB1" w14:textId="77777777" w:rsidR="005108FF" w:rsidRPr="00D63E6F" w:rsidRDefault="005108FF" w:rsidP="005108FF">
      <w:pPr>
        <w:spacing w:line="240" w:lineRule="auto"/>
        <w:rPr>
          <w:rFonts w:cs="Arial"/>
          <w:b/>
          <w:color w:val="002F5D"/>
        </w:rPr>
      </w:pPr>
    </w:p>
    <w:p w14:paraId="38E84BB0" w14:textId="77777777" w:rsidR="005108FF" w:rsidRPr="00D63E6F" w:rsidRDefault="005108FF" w:rsidP="005108FF">
      <w:pPr>
        <w:spacing w:line="240" w:lineRule="auto"/>
        <w:rPr>
          <w:rFonts w:cs="Arial"/>
          <w:b/>
          <w:color w:val="002F5D"/>
        </w:rPr>
      </w:pPr>
    </w:p>
    <w:p w14:paraId="42AC775A" w14:textId="77777777" w:rsidR="005108FF" w:rsidRPr="00D63E6F" w:rsidRDefault="005108FF" w:rsidP="005108FF">
      <w:pPr>
        <w:spacing w:line="240" w:lineRule="auto"/>
        <w:rPr>
          <w:rFonts w:cs="Arial"/>
          <w:b/>
          <w:color w:val="002F5D"/>
        </w:rPr>
      </w:pPr>
    </w:p>
    <w:p w14:paraId="6D6B9E6B" w14:textId="77777777" w:rsidR="005108FF" w:rsidRPr="00D63E6F" w:rsidRDefault="005108FF" w:rsidP="005108FF">
      <w:pPr>
        <w:spacing w:line="240" w:lineRule="auto"/>
        <w:rPr>
          <w:rFonts w:cs="Arial"/>
          <w:b/>
          <w:color w:val="002F5D"/>
        </w:rPr>
      </w:pPr>
    </w:p>
    <w:p w14:paraId="54A97032" w14:textId="77777777" w:rsidR="005108FF" w:rsidRPr="00D63E6F" w:rsidRDefault="005108FF" w:rsidP="005108FF">
      <w:pPr>
        <w:spacing w:line="240" w:lineRule="auto"/>
        <w:rPr>
          <w:rFonts w:cs="Arial"/>
          <w:b/>
          <w:color w:val="002F5D"/>
        </w:rPr>
      </w:pPr>
    </w:p>
    <w:p w14:paraId="03421BCA" w14:textId="77777777" w:rsidR="005108FF" w:rsidRPr="00D63E6F" w:rsidRDefault="005108FF" w:rsidP="005108FF">
      <w:pPr>
        <w:spacing w:line="240" w:lineRule="auto"/>
        <w:rPr>
          <w:rFonts w:cs="Arial"/>
          <w:b/>
          <w:color w:val="002F5D"/>
        </w:rPr>
      </w:pPr>
    </w:p>
    <w:p w14:paraId="78F215A9" w14:textId="77777777" w:rsidR="005108FF" w:rsidRPr="00D63E6F" w:rsidRDefault="003A2AC2" w:rsidP="003A2AC2">
      <w:pPr>
        <w:pStyle w:val="Caption"/>
        <w:rPr>
          <w:rFonts w:cs="Arial"/>
          <w:color w:val="002F5D"/>
        </w:rPr>
      </w:pPr>
      <w:r w:rsidRPr="003A06FA">
        <w:rPr>
          <w:b/>
        </w:rPr>
        <w:lastRenderedPageBreak/>
        <w:t xml:space="preserve">Figure </w:t>
      </w:r>
      <w:r w:rsidRPr="003A06FA">
        <w:rPr>
          <w:b/>
        </w:rPr>
        <w:fldChar w:fldCharType="begin"/>
      </w:r>
      <w:r w:rsidRPr="003A06FA">
        <w:rPr>
          <w:b/>
        </w:rPr>
        <w:instrText xml:space="preserve"> SEQ Figure \* ARABIC </w:instrText>
      </w:r>
      <w:r w:rsidRPr="003A06FA">
        <w:rPr>
          <w:b/>
        </w:rPr>
        <w:fldChar w:fldCharType="separate"/>
      </w:r>
      <w:r w:rsidR="00FB4097">
        <w:rPr>
          <w:b/>
          <w:noProof/>
        </w:rPr>
        <w:t>50</w:t>
      </w:r>
      <w:r w:rsidRPr="003A06FA">
        <w:rPr>
          <w:b/>
        </w:rPr>
        <w:fldChar w:fldCharType="end"/>
      </w:r>
      <w:r w:rsidR="005108FF" w:rsidRPr="00D63E6F">
        <w:rPr>
          <w:rFonts w:cs="Arial"/>
          <w:b/>
          <w:color w:val="002F5D"/>
        </w:rPr>
        <w:t>.</w:t>
      </w:r>
      <w:r w:rsidR="005108FF" w:rsidRPr="00D63E6F">
        <w:rPr>
          <w:rFonts w:cs="Arial"/>
          <w:color w:val="002F5D"/>
        </w:rPr>
        <w:t xml:space="preserve"> Trends in drinking in young people - had an alcoholic drink in the last week, Cambridgeshire, 2006-2016</w:t>
      </w:r>
    </w:p>
    <w:p w14:paraId="7A35F75E" w14:textId="77777777" w:rsidR="005108FF" w:rsidRPr="00D63E6F" w:rsidRDefault="005108FF" w:rsidP="005108FF">
      <w:pPr>
        <w:spacing w:line="240" w:lineRule="auto"/>
        <w:rPr>
          <w:rFonts w:cs="Arial"/>
          <w:color w:val="002F5D"/>
        </w:rPr>
      </w:pPr>
    </w:p>
    <w:p w14:paraId="035FBE79" w14:textId="77777777" w:rsidR="005108FF" w:rsidRPr="00D63E6F" w:rsidRDefault="005108FF" w:rsidP="005108FF">
      <w:pPr>
        <w:spacing w:line="240" w:lineRule="auto"/>
        <w:rPr>
          <w:rFonts w:cs="Arial"/>
          <w:color w:val="002F5D"/>
        </w:rPr>
      </w:pPr>
      <w:r w:rsidRPr="00D63E6F">
        <w:rPr>
          <w:rFonts w:cs="Arial"/>
          <w:noProof/>
          <w:color w:val="002F5D"/>
          <w:lang w:eastAsia="en-GB"/>
        </w:rPr>
        <w:drawing>
          <wp:inline distT="0" distB="0" distL="0" distR="0" wp14:anchorId="59D7F913" wp14:editId="4D7B43FD">
            <wp:extent cx="4590415" cy="332232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90415" cy="3322320"/>
                    </a:xfrm>
                    <a:prstGeom prst="rect">
                      <a:avLst/>
                    </a:prstGeom>
                    <a:noFill/>
                  </pic:spPr>
                </pic:pic>
              </a:graphicData>
            </a:graphic>
          </wp:inline>
        </w:drawing>
      </w:r>
    </w:p>
    <w:p w14:paraId="0B1ADC09" w14:textId="77777777" w:rsidR="005108FF" w:rsidRPr="00D63E6F" w:rsidRDefault="005108FF" w:rsidP="005108FF">
      <w:pPr>
        <w:spacing w:line="240" w:lineRule="auto"/>
        <w:rPr>
          <w:rFonts w:cs="Arial"/>
          <w:color w:val="002F5D"/>
        </w:rPr>
      </w:pPr>
    </w:p>
    <w:p w14:paraId="207801F7" w14:textId="77777777" w:rsidR="005108FF" w:rsidRPr="00D63E6F" w:rsidRDefault="005108FF" w:rsidP="005108FF">
      <w:pPr>
        <w:spacing w:line="240" w:lineRule="auto"/>
        <w:rPr>
          <w:rFonts w:cs="Arial"/>
          <w:color w:val="002F5D"/>
        </w:rPr>
      </w:pPr>
      <w:r w:rsidRPr="00D63E6F">
        <w:rPr>
          <w:rFonts w:cs="Arial"/>
          <w:b/>
          <w:color w:val="002F5D"/>
        </w:rPr>
        <w:t>Source:</w:t>
      </w:r>
      <w:r w:rsidRPr="00D63E6F">
        <w:rPr>
          <w:rFonts w:cs="Arial"/>
          <w:color w:val="002F5D"/>
        </w:rPr>
        <w:t xml:space="preserve"> Health Related Behaviour Survey, School Health Education Unit</w:t>
      </w:r>
    </w:p>
    <w:p w14:paraId="36F01927" w14:textId="77777777" w:rsidR="005108FF" w:rsidRPr="00D63E6F" w:rsidRDefault="005108FF" w:rsidP="005108FF">
      <w:pPr>
        <w:spacing w:line="240" w:lineRule="auto"/>
        <w:rPr>
          <w:rFonts w:cs="Arial"/>
          <w:color w:val="002F5D"/>
        </w:rPr>
      </w:pPr>
    </w:p>
    <w:p w14:paraId="3401BE64" w14:textId="77777777" w:rsidR="005108FF" w:rsidRPr="00D63E6F" w:rsidRDefault="005108FF" w:rsidP="005108FF">
      <w:pPr>
        <w:spacing w:line="240" w:lineRule="auto"/>
        <w:rPr>
          <w:rFonts w:cs="Arial"/>
          <w:b/>
          <w:color w:val="002F5D"/>
        </w:rPr>
      </w:pPr>
      <w:r w:rsidRPr="00D63E6F">
        <w:rPr>
          <w:rFonts w:cs="Arial"/>
          <w:b/>
          <w:color w:val="002F5D"/>
        </w:rPr>
        <w:t>Key point:</w:t>
      </w:r>
    </w:p>
    <w:p w14:paraId="41F1D845" w14:textId="77777777" w:rsidR="005108FF" w:rsidRPr="00D63E6F" w:rsidRDefault="005108FF" w:rsidP="005108FF">
      <w:pPr>
        <w:pStyle w:val="ListParagraph"/>
        <w:numPr>
          <w:ilvl w:val="0"/>
          <w:numId w:val="5"/>
        </w:numPr>
        <w:spacing w:line="240" w:lineRule="auto"/>
        <w:rPr>
          <w:rFonts w:cs="Arial"/>
          <w:color w:val="002F5D"/>
        </w:rPr>
      </w:pPr>
      <w:r w:rsidRPr="00D63E6F">
        <w:rPr>
          <w:rFonts w:cs="Arial"/>
          <w:color w:val="002F5D"/>
        </w:rPr>
        <w:t>Drinking in Cambridgeshire children has notably decreased in both Year 8 and Year 10 since 2010.</w:t>
      </w:r>
    </w:p>
    <w:p w14:paraId="7602B604" w14:textId="77777777" w:rsidR="005108FF" w:rsidRPr="00D63E6F" w:rsidRDefault="005108FF" w:rsidP="005108FF">
      <w:pPr>
        <w:spacing w:line="240" w:lineRule="auto"/>
        <w:rPr>
          <w:rFonts w:cs="Arial"/>
          <w:b/>
          <w:color w:val="002F5D"/>
        </w:rPr>
      </w:pPr>
    </w:p>
    <w:p w14:paraId="610DA752" w14:textId="77777777" w:rsidR="005108FF" w:rsidRPr="00D63E6F" w:rsidRDefault="005108FF" w:rsidP="005108FF">
      <w:pPr>
        <w:spacing w:line="240" w:lineRule="auto"/>
        <w:rPr>
          <w:rFonts w:cs="Arial"/>
          <w:b/>
          <w:color w:val="FFFFFF" w:themeColor="background1"/>
        </w:rPr>
      </w:pPr>
      <w:r w:rsidRPr="00D63E6F">
        <w:rPr>
          <w:rFonts w:cs="Arial"/>
          <w:b/>
          <w:color w:val="FFFFFF" w:themeColor="background1"/>
        </w:rPr>
        <w:br w:type="page"/>
      </w:r>
    </w:p>
    <w:p w14:paraId="63D8D5F8" w14:textId="77777777" w:rsidR="005108FF" w:rsidRPr="003C5F78" w:rsidRDefault="000F6257" w:rsidP="005108FF">
      <w:pPr>
        <w:pStyle w:val="JSNA3"/>
        <w:rPr>
          <w:rFonts w:cs="Arial"/>
        </w:rPr>
      </w:pPr>
      <w:bookmarkStart w:id="37" w:name="_Toc492908676"/>
      <w:r>
        <w:lastRenderedPageBreak/>
        <w:t>Adults</w:t>
      </w:r>
      <w:bookmarkEnd w:id="37"/>
    </w:p>
    <w:p w14:paraId="10957B7D" w14:textId="77777777" w:rsidR="005108FF" w:rsidRPr="00D63E6F" w:rsidRDefault="005108FF" w:rsidP="005108FF">
      <w:pPr>
        <w:spacing w:line="240" w:lineRule="auto"/>
        <w:rPr>
          <w:rFonts w:cs="Arial"/>
          <w:color w:val="002F5D"/>
          <w:u w:val="single"/>
        </w:rPr>
      </w:pPr>
    </w:p>
    <w:p w14:paraId="51AF2F91" w14:textId="77777777" w:rsidR="005108FF" w:rsidRPr="00D63E6F"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44</w:t>
      </w:r>
      <w:r w:rsidRPr="003A06FA">
        <w:rPr>
          <w:b/>
        </w:rPr>
        <w:fldChar w:fldCharType="end"/>
      </w:r>
      <w:r w:rsidR="005108FF" w:rsidRPr="00D63E6F">
        <w:rPr>
          <w:rFonts w:cs="Arial"/>
          <w:b/>
          <w:color w:val="002F5D"/>
        </w:rPr>
        <w:t>.</w:t>
      </w:r>
      <w:r w:rsidR="005108FF" w:rsidRPr="00D63E6F">
        <w:rPr>
          <w:rFonts w:cs="Arial"/>
          <w:color w:val="002F5D"/>
        </w:rPr>
        <w:t xml:space="preserve"> Drinking behaviours among adults 18+, Cambridgeshire, 2011-14</w:t>
      </w:r>
    </w:p>
    <w:p w14:paraId="48C0C09E" w14:textId="77777777" w:rsidR="005108FF" w:rsidRPr="00D63E6F" w:rsidRDefault="005108FF" w:rsidP="005108FF">
      <w:pPr>
        <w:tabs>
          <w:tab w:val="left" w:pos="2535"/>
        </w:tabs>
        <w:spacing w:line="240" w:lineRule="auto"/>
        <w:rPr>
          <w:rFonts w:cs="Arial"/>
          <w:color w:val="002F5D"/>
        </w:rPr>
      </w:pPr>
    </w:p>
    <w:p w14:paraId="25AA394D" w14:textId="77777777" w:rsidR="005108FF" w:rsidRPr="00D63E6F" w:rsidRDefault="005108FF" w:rsidP="005108FF">
      <w:pPr>
        <w:tabs>
          <w:tab w:val="left" w:pos="2535"/>
        </w:tabs>
        <w:spacing w:line="240" w:lineRule="auto"/>
        <w:rPr>
          <w:rFonts w:cs="Arial"/>
          <w:color w:val="002F5D"/>
        </w:rPr>
      </w:pPr>
      <w:r w:rsidRPr="00D63E6F">
        <w:rPr>
          <w:noProof/>
          <w:lang w:eastAsia="en-GB"/>
        </w:rPr>
        <w:drawing>
          <wp:inline distT="0" distB="0" distL="0" distR="0" wp14:anchorId="0CEC24F1" wp14:editId="5A51F7D5">
            <wp:extent cx="5295900" cy="11906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95900" cy="1190625"/>
                    </a:xfrm>
                    <a:prstGeom prst="rect">
                      <a:avLst/>
                    </a:prstGeom>
                    <a:noFill/>
                    <a:ln>
                      <a:noFill/>
                    </a:ln>
                  </pic:spPr>
                </pic:pic>
              </a:graphicData>
            </a:graphic>
          </wp:inline>
        </w:drawing>
      </w:r>
    </w:p>
    <w:p w14:paraId="0E6518E4" w14:textId="77777777" w:rsidR="005108FF" w:rsidRPr="00D63E6F" w:rsidRDefault="005108FF" w:rsidP="005108FF">
      <w:pPr>
        <w:tabs>
          <w:tab w:val="left" w:pos="2535"/>
        </w:tabs>
        <w:spacing w:line="240" w:lineRule="auto"/>
        <w:rPr>
          <w:rFonts w:cs="Arial"/>
          <w:color w:val="002F5D"/>
        </w:rPr>
      </w:pPr>
    </w:p>
    <w:p w14:paraId="5778951B" w14:textId="77777777" w:rsidR="005108FF" w:rsidRPr="00D63E6F" w:rsidRDefault="005108FF" w:rsidP="005108FF">
      <w:pPr>
        <w:spacing w:line="240" w:lineRule="auto"/>
        <w:rPr>
          <w:rFonts w:cs="Arial"/>
          <w:b/>
          <w:color w:val="002F5D"/>
        </w:rPr>
      </w:pPr>
      <w:r w:rsidRPr="00D63E6F">
        <w:rPr>
          <w:noProof/>
          <w:lang w:eastAsia="en-GB"/>
        </w:rPr>
        <w:drawing>
          <wp:inline distT="0" distB="0" distL="0" distR="0" wp14:anchorId="159D8EC2" wp14:editId="587A5CED">
            <wp:extent cx="4000500" cy="4667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47FD0214" w14:textId="77777777" w:rsidR="005108FF" w:rsidRPr="00D63E6F" w:rsidRDefault="005108FF" w:rsidP="005108FF">
      <w:pPr>
        <w:spacing w:line="240" w:lineRule="auto"/>
        <w:rPr>
          <w:rFonts w:cs="Arial"/>
          <w:b/>
          <w:color w:val="002F5D"/>
        </w:rPr>
      </w:pPr>
    </w:p>
    <w:p w14:paraId="504587DD" w14:textId="77777777" w:rsidR="005108FF" w:rsidRPr="00D63E6F" w:rsidRDefault="005108FF" w:rsidP="005108FF">
      <w:pPr>
        <w:spacing w:line="240" w:lineRule="auto"/>
        <w:rPr>
          <w:rFonts w:cs="Arial"/>
          <w:color w:val="002F5D"/>
        </w:rPr>
      </w:pPr>
      <w:r w:rsidRPr="00D63E6F">
        <w:rPr>
          <w:rFonts w:cs="Arial"/>
          <w:b/>
          <w:color w:val="002F5D"/>
        </w:rPr>
        <w:t>Source:</w:t>
      </w:r>
      <w:r w:rsidRPr="00D63E6F">
        <w:rPr>
          <w:rFonts w:cs="Arial"/>
          <w:color w:val="002F5D"/>
        </w:rPr>
        <w:t xml:space="preserve"> Public Health England Local Alcohol Profiles for England (Health Survey for England), Office for National Statistics mid-year population estimates.</w:t>
      </w:r>
    </w:p>
    <w:p w14:paraId="167A17E2" w14:textId="77777777" w:rsidR="005108FF" w:rsidRPr="00D63E6F" w:rsidRDefault="005108FF" w:rsidP="005108FF">
      <w:pPr>
        <w:spacing w:line="240" w:lineRule="auto"/>
        <w:rPr>
          <w:rFonts w:cs="Arial"/>
          <w:color w:val="002F5D"/>
        </w:rPr>
      </w:pPr>
    </w:p>
    <w:p w14:paraId="64F2F079" w14:textId="77777777" w:rsidR="005108FF" w:rsidRPr="00D63E6F" w:rsidRDefault="005108FF" w:rsidP="005108FF">
      <w:pPr>
        <w:spacing w:line="240" w:lineRule="auto"/>
        <w:rPr>
          <w:rFonts w:cs="Arial"/>
          <w:b/>
          <w:color w:val="002F5D"/>
        </w:rPr>
      </w:pPr>
      <w:r w:rsidRPr="00D63E6F">
        <w:rPr>
          <w:rFonts w:cs="Arial"/>
          <w:b/>
          <w:color w:val="002F5D"/>
        </w:rPr>
        <w:t>Key point:</w:t>
      </w:r>
    </w:p>
    <w:p w14:paraId="570034B6" w14:textId="77777777" w:rsidR="005108FF" w:rsidRDefault="005108FF" w:rsidP="005108FF">
      <w:pPr>
        <w:pStyle w:val="ListParagraph"/>
        <w:numPr>
          <w:ilvl w:val="0"/>
          <w:numId w:val="5"/>
        </w:numPr>
        <w:spacing w:line="240" w:lineRule="auto"/>
        <w:rPr>
          <w:rFonts w:cs="Arial"/>
          <w:color w:val="002F5D"/>
        </w:rPr>
      </w:pPr>
      <w:r w:rsidRPr="00D63E6F">
        <w:rPr>
          <w:rFonts w:cs="Arial"/>
          <w:color w:val="002F5D"/>
        </w:rPr>
        <w:t>According to the Health Survey for England the percentage of Cambridgeshire adults who abstain from drinking alcohol is statistically significantly lower than the England average.</w:t>
      </w:r>
    </w:p>
    <w:p w14:paraId="3DF31364" w14:textId="77777777" w:rsidR="00FA197A" w:rsidRPr="00D63E6F" w:rsidRDefault="00FA197A" w:rsidP="005108FF">
      <w:pPr>
        <w:pStyle w:val="ListParagraph"/>
        <w:numPr>
          <w:ilvl w:val="0"/>
          <w:numId w:val="5"/>
        </w:numPr>
        <w:spacing w:line="240" w:lineRule="auto"/>
        <w:rPr>
          <w:rFonts w:cs="Arial"/>
          <w:color w:val="002F5D"/>
        </w:rPr>
      </w:pPr>
      <w:r>
        <w:rPr>
          <w:rFonts w:cs="Arial"/>
          <w:color w:val="002F5D"/>
        </w:rPr>
        <w:t>Levels of binge drinking and excess drinking are similar to national levels.</w:t>
      </w:r>
    </w:p>
    <w:p w14:paraId="313BC509" w14:textId="77777777" w:rsidR="005108FF" w:rsidRPr="00D63E6F" w:rsidRDefault="005108FF" w:rsidP="005108FF">
      <w:pPr>
        <w:spacing w:line="240" w:lineRule="auto"/>
        <w:rPr>
          <w:rFonts w:cs="Arial"/>
          <w:color w:val="002F5D"/>
        </w:rPr>
      </w:pPr>
    </w:p>
    <w:p w14:paraId="40DF6ABB" w14:textId="77777777" w:rsidR="005108FF" w:rsidRPr="00D63E6F"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45</w:t>
      </w:r>
      <w:r w:rsidRPr="003A06FA">
        <w:rPr>
          <w:b/>
        </w:rPr>
        <w:fldChar w:fldCharType="end"/>
      </w:r>
      <w:r w:rsidR="005108FF" w:rsidRPr="00D63E6F">
        <w:rPr>
          <w:rFonts w:cs="Arial"/>
          <w:b/>
          <w:color w:val="002F5D"/>
        </w:rPr>
        <w:t>.</w:t>
      </w:r>
      <w:r w:rsidR="005108FF" w:rsidRPr="00D63E6F">
        <w:rPr>
          <w:rFonts w:cs="Arial"/>
          <w:color w:val="002F5D"/>
        </w:rPr>
        <w:t xml:space="preserve"> Admission episodes for alcohol-related conditions (broad definition*) Cambridgeshire, 2015/16</w:t>
      </w:r>
    </w:p>
    <w:p w14:paraId="560E618C" w14:textId="77777777" w:rsidR="005108FF" w:rsidRPr="00D63E6F" w:rsidRDefault="005108FF" w:rsidP="005108FF">
      <w:pPr>
        <w:spacing w:line="240" w:lineRule="auto"/>
        <w:rPr>
          <w:rFonts w:cs="Arial"/>
          <w:color w:val="002F5D"/>
        </w:rPr>
      </w:pPr>
    </w:p>
    <w:p w14:paraId="00C11AFE" w14:textId="77777777" w:rsidR="005108FF" w:rsidRPr="00D63E6F" w:rsidRDefault="005108FF" w:rsidP="005108FF">
      <w:pPr>
        <w:spacing w:line="240" w:lineRule="auto"/>
        <w:rPr>
          <w:rFonts w:cs="Arial"/>
          <w:color w:val="002F5D"/>
        </w:rPr>
      </w:pPr>
      <w:r w:rsidRPr="00D63E6F">
        <w:rPr>
          <w:noProof/>
          <w:lang w:eastAsia="en-GB"/>
        </w:rPr>
        <w:drawing>
          <wp:inline distT="0" distB="0" distL="0" distR="0" wp14:anchorId="694BCFA1" wp14:editId="1C694408">
            <wp:extent cx="3238500" cy="19526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38500" cy="1952625"/>
                    </a:xfrm>
                    <a:prstGeom prst="rect">
                      <a:avLst/>
                    </a:prstGeom>
                    <a:noFill/>
                    <a:ln>
                      <a:noFill/>
                    </a:ln>
                  </pic:spPr>
                </pic:pic>
              </a:graphicData>
            </a:graphic>
          </wp:inline>
        </w:drawing>
      </w:r>
    </w:p>
    <w:p w14:paraId="0B3541AB" w14:textId="77777777" w:rsidR="00AA0115" w:rsidRDefault="00AA0115" w:rsidP="005108FF">
      <w:pPr>
        <w:spacing w:line="240" w:lineRule="auto"/>
        <w:rPr>
          <w:rFonts w:cs="Arial"/>
          <w:color w:val="002F5D"/>
        </w:rPr>
      </w:pPr>
    </w:p>
    <w:p w14:paraId="1524E3DD" w14:textId="77777777" w:rsidR="005108FF" w:rsidRDefault="005108FF" w:rsidP="005108FF">
      <w:pPr>
        <w:spacing w:line="240" w:lineRule="auto"/>
        <w:rPr>
          <w:rFonts w:cs="Arial"/>
          <w:color w:val="002F5D"/>
          <w:sz w:val="18"/>
          <w:szCs w:val="18"/>
        </w:rPr>
      </w:pPr>
      <w:r w:rsidRPr="00AA0115">
        <w:rPr>
          <w:rFonts w:cs="Arial"/>
          <w:color w:val="002F5D"/>
          <w:sz w:val="18"/>
          <w:szCs w:val="18"/>
        </w:rPr>
        <w:t>* Alcohol-related conditions as primary or subsidiary cause of admission.  Broad measures are considered the best reflection of the burden of alcohol on the community and services.</w:t>
      </w:r>
    </w:p>
    <w:p w14:paraId="434650BE" w14:textId="77777777" w:rsidR="00AA0115" w:rsidRPr="00AA0115" w:rsidRDefault="00AA0115" w:rsidP="005108FF">
      <w:pPr>
        <w:spacing w:line="240" w:lineRule="auto"/>
        <w:rPr>
          <w:rFonts w:cs="Arial"/>
          <w:color w:val="002F5D"/>
          <w:sz w:val="18"/>
          <w:szCs w:val="18"/>
        </w:rPr>
      </w:pPr>
      <w:r>
        <w:rPr>
          <w:rFonts w:cs="Arial"/>
          <w:color w:val="002F5D"/>
          <w:sz w:val="18"/>
          <w:szCs w:val="18"/>
        </w:rPr>
        <w:t>DASR = directly age standardised rate per 100,000 population.</w:t>
      </w:r>
    </w:p>
    <w:p w14:paraId="7B9454BC" w14:textId="77777777" w:rsidR="005108FF" w:rsidRPr="00D63E6F" w:rsidRDefault="005108FF" w:rsidP="005108FF">
      <w:pPr>
        <w:spacing w:line="240" w:lineRule="auto"/>
        <w:rPr>
          <w:rFonts w:cs="Arial"/>
          <w:color w:val="002F5D"/>
        </w:rPr>
      </w:pPr>
    </w:p>
    <w:p w14:paraId="0483B260" w14:textId="77777777" w:rsidR="005108FF" w:rsidRPr="00D63E6F" w:rsidRDefault="005108FF" w:rsidP="005108FF">
      <w:pPr>
        <w:spacing w:line="240" w:lineRule="auto"/>
        <w:rPr>
          <w:rFonts w:cs="Arial"/>
          <w:color w:val="002F5D"/>
        </w:rPr>
      </w:pPr>
      <w:r w:rsidRPr="00D63E6F">
        <w:rPr>
          <w:noProof/>
          <w:lang w:eastAsia="en-GB"/>
        </w:rPr>
        <w:drawing>
          <wp:inline distT="0" distB="0" distL="0" distR="0" wp14:anchorId="0D63BA01" wp14:editId="45E37CB3">
            <wp:extent cx="4000500" cy="4667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4B5ECCF0" w14:textId="77777777" w:rsidR="005108FF" w:rsidRPr="00D63E6F" w:rsidRDefault="005108FF" w:rsidP="005108FF">
      <w:pPr>
        <w:spacing w:line="240" w:lineRule="auto"/>
        <w:rPr>
          <w:rFonts w:cs="Arial"/>
          <w:color w:val="002F5D"/>
        </w:rPr>
      </w:pPr>
    </w:p>
    <w:p w14:paraId="0EE8F8A5" w14:textId="77777777" w:rsidR="005108FF" w:rsidRPr="00D63E6F" w:rsidRDefault="005108FF" w:rsidP="005108FF">
      <w:pPr>
        <w:spacing w:line="240" w:lineRule="auto"/>
        <w:rPr>
          <w:rFonts w:cs="Arial"/>
          <w:color w:val="002F5D"/>
        </w:rPr>
      </w:pPr>
      <w:r w:rsidRPr="00D63E6F">
        <w:rPr>
          <w:rFonts w:cs="Arial"/>
          <w:b/>
          <w:color w:val="002F5D"/>
        </w:rPr>
        <w:t>Source:</w:t>
      </w:r>
      <w:r w:rsidRPr="00D63E6F">
        <w:rPr>
          <w:rFonts w:cs="Arial"/>
          <w:color w:val="002F5D"/>
        </w:rPr>
        <w:t xml:space="preserve"> Public Health England Local Alcohol Profiles for England</w:t>
      </w:r>
    </w:p>
    <w:p w14:paraId="1A97832C" w14:textId="77777777" w:rsidR="005108FF" w:rsidRPr="00D63E6F" w:rsidRDefault="005108FF" w:rsidP="005108FF">
      <w:pPr>
        <w:spacing w:line="240" w:lineRule="auto"/>
        <w:rPr>
          <w:rFonts w:cs="Arial"/>
          <w:color w:val="002F5D"/>
        </w:rPr>
      </w:pPr>
    </w:p>
    <w:p w14:paraId="418FEF6C" w14:textId="77777777" w:rsidR="005108FF" w:rsidRPr="00D63E6F" w:rsidRDefault="005108FF" w:rsidP="005108FF">
      <w:pPr>
        <w:spacing w:line="240" w:lineRule="auto"/>
        <w:rPr>
          <w:rFonts w:cs="Arial"/>
          <w:b/>
          <w:color w:val="002F5D"/>
        </w:rPr>
      </w:pPr>
      <w:r w:rsidRPr="00D63E6F">
        <w:rPr>
          <w:rFonts w:cs="Arial"/>
          <w:b/>
          <w:color w:val="002F5D"/>
        </w:rPr>
        <w:t>Key point:</w:t>
      </w:r>
    </w:p>
    <w:p w14:paraId="49E0E42A" w14:textId="77777777" w:rsidR="005108FF" w:rsidRPr="00D63E6F" w:rsidRDefault="005108FF" w:rsidP="005108FF">
      <w:pPr>
        <w:pStyle w:val="ListParagraph"/>
        <w:numPr>
          <w:ilvl w:val="0"/>
          <w:numId w:val="5"/>
        </w:numPr>
        <w:spacing w:line="240" w:lineRule="auto"/>
        <w:rPr>
          <w:rFonts w:cs="Arial"/>
          <w:color w:val="002F5D"/>
        </w:rPr>
      </w:pPr>
      <w:r w:rsidRPr="00D63E6F">
        <w:rPr>
          <w:rFonts w:cs="Arial"/>
          <w:color w:val="002F5D"/>
        </w:rPr>
        <w:t>The rates of hospital admission episodes for alcohol-related conditions are statistically significantly higher than the England average in Cambridge and Fenland.</w:t>
      </w:r>
    </w:p>
    <w:p w14:paraId="539E089B" w14:textId="77777777" w:rsidR="005108FF" w:rsidRPr="00D63E6F" w:rsidRDefault="005108FF" w:rsidP="005108FF">
      <w:pPr>
        <w:spacing w:line="240" w:lineRule="auto"/>
        <w:rPr>
          <w:rFonts w:cs="Arial"/>
          <w:color w:val="002F5D"/>
        </w:rPr>
      </w:pPr>
    </w:p>
    <w:p w14:paraId="64B5244A" w14:textId="77777777" w:rsidR="005108FF" w:rsidRPr="00B43863" w:rsidRDefault="003A2AC2" w:rsidP="003A2AC2">
      <w:pPr>
        <w:pStyle w:val="Caption"/>
        <w:rPr>
          <w:rFonts w:cs="Arial"/>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51</w:t>
      </w:r>
      <w:r w:rsidRPr="00B43863">
        <w:rPr>
          <w:b/>
          <w:color w:val="002F5D"/>
        </w:rPr>
        <w:fldChar w:fldCharType="end"/>
      </w:r>
      <w:r w:rsidR="005108FF" w:rsidRPr="00B43863">
        <w:rPr>
          <w:rFonts w:cs="Arial"/>
          <w:b/>
          <w:color w:val="002F5D"/>
        </w:rPr>
        <w:t>.</w:t>
      </w:r>
      <w:r w:rsidR="005108FF" w:rsidRPr="00B43863">
        <w:rPr>
          <w:rFonts w:cs="Arial"/>
          <w:color w:val="002F5D"/>
        </w:rPr>
        <w:t xml:space="preserve"> Admission episodes for alcohol-related conditions (narrow definition*) Cambridge and Fenland, 2015/16</w:t>
      </w:r>
    </w:p>
    <w:p w14:paraId="143E295D" w14:textId="77777777" w:rsidR="005108FF" w:rsidRPr="00D63E6F" w:rsidRDefault="005108FF" w:rsidP="005108FF">
      <w:pPr>
        <w:spacing w:line="240" w:lineRule="auto"/>
        <w:rPr>
          <w:rFonts w:cs="Arial"/>
          <w:color w:val="002F5D"/>
        </w:rPr>
      </w:pPr>
    </w:p>
    <w:p w14:paraId="2FC59FA4" w14:textId="77777777" w:rsidR="005108FF" w:rsidRPr="00D63E6F" w:rsidRDefault="005108FF" w:rsidP="005108FF">
      <w:pPr>
        <w:spacing w:line="240" w:lineRule="auto"/>
        <w:rPr>
          <w:rFonts w:cs="Arial"/>
          <w:color w:val="002F5D"/>
        </w:rPr>
      </w:pPr>
      <w:r w:rsidRPr="00D63E6F">
        <w:rPr>
          <w:rFonts w:cs="Arial"/>
          <w:noProof/>
          <w:color w:val="002F5D"/>
          <w:lang w:eastAsia="en-GB"/>
        </w:rPr>
        <w:drawing>
          <wp:inline distT="0" distB="0" distL="0" distR="0" wp14:anchorId="4333ABAE" wp14:editId="304E0515">
            <wp:extent cx="4584700" cy="3328670"/>
            <wp:effectExtent l="0" t="0" r="635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4B8A1BA9" w14:textId="77777777" w:rsidR="00433A6E" w:rsidRDefault="00433A6E" w:rsidP="005108FF">
      <w:pPr>
        <w:spacing w:line="240" w:lineRule="auto"/>
        <w:rPr>
          <w:rFonts w:cs="Arial"/>
          <w:color w:val="002F5D"/>
        </w:rPr>
      </w:pPr>
    </w:p>
    <w:p w14:paraId="0C540E5F" w14:textId="77777777" w:rsidR="005108FF" w:rsidRPr="00433A6E" w:rsidRDefault="005108FF" w:rsidP="005108FF">
      <w:pPr>
        <w:spacing w:line="240" w:lineRule="auto"/>
        <w:rPr>
          <w:rFonts w:cs="Arial"/>
          <w:color w:val="002F5D"/>
          <w:sz w:val="18"/>
          <w:szCs w:val="18"/>
        </w:rPr>
      </w:pPr>
      <w:r w:rsidRPr="00433A6E">
        <w:rPr>
          <w:rFonts w:cs="Arial"/>
          <w:color w:val="002F5D"/>
          <w:sz w:val="18"/>
          <w:szCs w:val="18"/>
        </w:rPr>
        <w:t>* Alcohol-related conditions as primary cause of admission.  Narrow measures are considered the best measure for analysing trends over time as they are less sensitive to changes in recording and coding.</w:t>
      </w:r>
    </w:p>
    <w:p w14:paraId="0FB7FC2D" w14:textId="77777777" w:rsidR="005108FF" w:rsidRPr="00D63E6F" w:rsidRDefault="005108FF" w:rsidP="005108FF">
      <w:pPr>
        <w:spacing w:line="240" w:lineRule="auto"/>
        <w:rPr>
          <w:rFonts w:cs="Arial"/>
          <w:color w:val="002F5D"/>
        </w:rPr>
      </w:pPr>
    </w:p>
    <w:p w14:paraId="2051FD87" w14:textId="77777777" w:rsidR="005108FF" w:rsidRPr="00D63E6F" w:rsidRDefault="005108FF" w:rsidP="005108FF">
      <w:pPr>
        <w:spacing w:line="240" w:lineRule="auto"/>
        <w:rPr>
          <w:rFonts w:cs="Arial"/>
          <w:color w:val="002F5D"/>
        </w:rPr>
      </w:pPr>
      <w:r w:rsidRPr="00D63E6F">
        <w:rPr>
          <w:rFonts w:cs="Arial"/>
          <w:b/>
          <w:color w:val="002F5D"/>
        </w:rPr>
        <w:t>Source:</w:t>
      </w:r>
      <w:r w:rsidRPr="00D63E6F">
        <w:rPr>
          <w:rFonts w:cs="Arial"/>
          <w:color w:val="002F5D"/>
        </w:rPr>
        <w:t xml:space="preserve"> Public Health England Public Health Outcomes Framework indicator 2.18</w:t>
      </w:r>
    </w:p>
    <w:p w14:paraId="0477D9D8" w14:textId="77777777" w:rsidR="005108FF" w:rsidRPr="00D63E6F" w:rsidRDefault="005108FF" w:rsidP="005108FF">
      <w:pPr>
        <w:spacing w:line="240" w:lineRule="auto"/>
        <w:rPr>
          <w:rFonts w:cs="Arial"/>
          <w:color w:val="002F5D"/>
        </w:rPr>
      </w:pPr>
    </w:p>
    <w:p w14:paraId="04ECF6FC" w14:textId="77777777" w:rsidR="005108FF" w:rsidRPr="00D63E6F" w:rsidRDefault="005108FF" w:rsidP="00901C66">
      <w:pPr>
        <w:spacing w:line="240" w:lineRule="auto"/>
        <w:rPr>
          <w:rFonts w:cs="Arial"/>
          <w:b/>
          <w:color w:val="002F5D"/>
        </w:rPr>
      </w:pPr>
      <w:r w:rsidRPr="00D63E6F">
        <w:rPr>
          <w:rFonts w:cs="Arial"/>
          <w:b/>
          <w:color w:val="002F5D"/>
        </w:rPr>
        <w:t>Key point:</w:t>
      </w:r>
    </w:p>
    <w:p w14:paraId="11CBC7EA" w14:textId="77777777" w:rsidR="005108FF" w:rsidRPr="00D63E6F" w:rsidRDefault="005108FF" w:rsidP="00901C66">
      <w:pPr>
        <w:pStyle w:val="ListParagraph"/>
        <w:numPr>
          <w:ilvl w:val="0"/>
          <w:numId w:val="5"/>
        </w:numPr>
        <w:spacing w:line="240" w:lineRule="auto"/>
        <w:rPr>
          <w:rFonts w:cs="Arial"/>
          <w:color w:val="002F5D"/>
        </w:rPr>
      </w:pPr>
      <w:r w:rsidRPr="00D63E6F">
        <w:rPr>
          <w:rFonts w:cs="Arial"/>
          <w:color w:val="002F5D"/>
        </w:rPr>
        <w:t xml:space="preserve">Although </w:t>
      </w:r>
      <w:r w:rsidR="00433A6E">
        <w:rPr>
          <w:rFonts w:cs="Arial"/>
          <w:color w:val="002F5D"/>
        </w:rPr>
        <w:t xml:space="preserve">the trend is not </w:t>
      </w:r>
      <w:r w:rsidRPr="00D63E6F">
        <w:rPr>
          <w:rFonts w:cs="Arial"/>
          <w:color w:val="002F5D"/>
        </w:rPr>
        <w:t>statistically assessed, the rates of hospital admissions for alcohol-related conditions appear to have increased in Cambridge and Fenland since 2011/12.</w:t>
      </w:r>
    </w:p>
    <w:p w14:paraId="51C10F7C" w14:textId="77777777" w:rsidR="005108FF" w:rsidRPr="00D63E6F" w:rsidRDefault="005108FF" w:rsidP="005108FF">
      <w:pPr>
        <w:spacing w:line="240" w:lineRule="auto"/>
        <w:rPr>
          <w:rFonts w:cs="Arial"/>
          <w:color w:val="002F5D"/>
        </w:rPr>
      </w:pPr>
    </w:p>
    <w:p w14:paraId="767BD9B7" w14:textId="77777777" w:rsidR="005108FF" w:rsidRPr="00D63E6F" w:rsidRDefault="005108FF" w:rsidP="005108FF">
      <w:pPr>
        <w:spacing w:line="240" w:lineRule="auto"/>
        <w:rPr>
          <w:rFonts w:cs="Arial"/>
          <w:color w:val="002F5D"/>
        </w:rPr>
      </w:pPr>
    </w:p>
    <w:p w14:paraId="085C413D" w14:textId="77777777" w:rsidR="005108FF" w:rsidRPr="00D63E6F" w:rsidRDefault="005108FF" w:rsidP="005108FF">
      <w:pPr>
        <w:spacing w:line="240" w:lineRule="auto"/>
        <w:rPr>
          <w:rFonts w:cs="Arial"/>
          <w:color w:val="002F5D"/>
        </w:rPr>
      </w:pPr>
    </w:p>
    <w:p w14:paraId="563F6919" w14:textId="77777777" w:rsidR="003A2AC2" w:rsidRDefault="003A2AC2" w:rsidP="005108FF">
      <w:pPr>
        <w:spacing w:line="240" w:lineRule="auto"/>
        <w:rPr>
          <w:rFonts w:cs="Arial"/>
          <w:color w:val="002F5D"/>
        </w:rPr>
      </w:pPr>
    </w:p>
    <w:p w14:paraId="59AFB6CD" w14:textId="77777777" w:rsidR="003A2AC2" w:rsidRDefault="003A2AC2" w:rsidP="005108FF">
      <w:pPr>
        <w:spacing w:line="240" w:lineRule="auto"/>
        <w:rPr>
          <w:rFonts w:cs="Arial"/>
          <w:color w:val="002F5D"/>
        </w:rPr>
      </w:pPr>
    </w:p>
    <w:p w14:paraId="4504C4B1" w14:textId="77777777" w:rsidR="003A2AC2" w:rsidRDefault="003A2AC2" w:rsidP="005108FF">
      <w:pPr>
        <w:spacing w:line="240" w:lineRule="auto"/>
        <w:rPr>
          <w:rFonts w:cs="Arial"/>
          <w:color w:val="002F5D"/>
        </w:rPr>
      </w:pPr>
    </w:p>
    <w:p w14:paraId="62FA9B8E" w14:textId="77777777" w:rsidR="003A2AC2" w:rsidRDefault="003A2AC2" w:rsidP="005108FF">
      <w:pPr>
        <w:spacing w:line="240" w:lineRule="auto"/>
        <w:rPr>
          <w:rFonts w:cs="Arial"/>
          <w:color w:val="002F5D"/>
        </w:rPr>
      </w:pPr>
    </w:p>
    <w:p w14:paraId="432E8DF2" w14:textId="77777777" w:rsidR="003A2AC2" w:rsidRDefault="003A2AC2" w:rsidP="005108FF">
      <w:pPr>
        <w:spacing w:line="240" w:lineRule="auto"/>
        <w:rPr>
          <w:rFonts w:cs="Arial"/>
          <w:color w:val="002F5D"/>
        </w:rPr>
      </w:pPr>
    </w:p>
    <w:p w14:paraId="6C086450" w14:textId="77777777" w:rsidR="003A2AC2" w:rsidRDefault="003A2AC2" w:rsidP="005108FF">
      <w:pPr>
        <w:spacing w:line="240" w:lineRule="auto"/>
        <w:rPr>
          <w:rFonts w:cs="Arial"/>
          <w:color w:val="002F5D"/>
        </w:rPr>
      </w:pPr>
    </w:p>
    <w:p w14:paraId="18FD4461" w14:textId="77777777" w:rsidR="003A2AC2" w:rsidRDefault="003A2AC2" w:rsidP="005108FF">
      <w:pPr>
        <w:spacing w:line="240" w:lineRule="auto"/>
        <w:rPr>
          <w:rFonts w:cs="Arial"/>
          <w:color w:val="002F5D"/>
        </w:rPr>
      </w:pPr>
    </w:p>
    <w:p w14:paraId="473505B2" w14:textId="77777777" w:rsidR="005108FF" w:rsidRPr="00D63E6F" w:rsidRDefault="003A2AC2" w:rsidP="003A2AC2">
      <w:pPr>
        <w:pStyle w:val="Caption"/>
        <w:rPr>
          <w:rFonts w:cs="Arial"/>
          <w:color w:val="002F5D"/>
        </w:rPr>
      </w:pPr>
      <w:r w:rsidRPr="003A06FA">
        <w:rPr>
          <w:b/>
        </w:rPr>
        <w:lastRenderedPageBreak/>
        <w:t xml:space="preserve">Figure </w:t>
      </w:r>
      <w:r w:rsidRPr="003A06FA">
        <w:rPr>
          <w:b/>
        </w:rPr>
        <w:fldChar w:fldCharType="begin"/>
      </w:r>
      <w:r w:rsidRPr="003A06FA">
        <w:rPr>
          <w:b/>
        </w:rPr>
        <w:instrText xml:space="preserve"> SEQ Figure \* ARABIC </w:instrText>
      </w:r>
      <w:r w:rsidRPr="003A06FA">
        <w:rPr>
          <w:b/>
        </w:rPr>
        <w:fldChar w:fldCharType="separate"/>
      </w:r>
      <w:r w:rsidR="00FB4097">
        <w:rPr>
          <w:b/>
          <w:noProof/>
        </w:rPr>
        <w:t>52</w:t>
      </w:r>
      <w:r w:rsidRPr="003A06FA">
        <w:rPr>
          <w:b/>
        </w:rPr>
        <w:fldChar w:fldCharType="end"/>
      </w:r>
      <w:r w:rsidRPr="003A06FA">
        <w:rPr>
          <w:b/>
        </w:rPr>
        <w:t>.</w:t>
      </w:r>
      <w:r w:rsidR="005108FF" w:rsidRPr="00D63E6F">
        <w:rPr>
          <w:rFonts w:cs="Arial"/>
          <w:noProof/>
          <w:color w:val="002F5D"/>
          <w:lang w:eastAsia="en-GB"/>
        </w:rPr>
        <w:drawing>
          <wp:inline distT="0" distB="0" distL="0" distR="0" wp14:anchorId="3C25CC6C" wp14:editId="11202441">
            <wp:extent cx="6120130" cy="5027295"/>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lcohol SAR ward.jpg"/>
                    <pic:cNvPicPr/>
                  </pic:nvPicPr>
                  <pic:blipFill>
                    <a:blip r:embed="rId157">
                      <a:extLst>
                        <a:ext uri="{28A0092B-C50C-407E-A947-70E740481C1C}">
                          <a14:useLocalDpi xmlns:a14="http://schemas.microsoft.com/office/drawing/2010/main" val="0"/>
                        </a:ext>
                      </a:extLst>
                    </a:blip>
                    <a:stretch>
                      <a:fillRect/>
                    </a:stretch>
                  </pic:blipFill>
                  <pic:spPr>
                    <a:xfrm>
                      <a:off x="0" y="0"/>
                      <a:ext cx="6120130" cy="5027295"/>
                    </a:xfrm>
                    <a:prstGeom prst="rect">
                      <a:avLst/>
                    </a:prstGeom>
                  </pic:spPr>
                </pic:pic>
              </a:graphicData>
            </a:graphic>
          </wp:inline>
        </w:drawing>
      </w:r>
    </w:p>
    <w:p w14:paraId="582849F1" w14:textId="77777777" w:rsidR="005108FF" w:rsidRPr="00D63E6F" w:rsidRDefault="005108FF" w:rsidP="005108FF">
      <w:pPr>
        <w:spacing w:line="240" w:lineRule="auto"/>
        <w:rPr>
          <w:rFonts w:cs="Arial"/>
          <w:color w:val="002F5D"/>
        </w:rPr>
      </w:pPr>
    </w:p>
    <w:p w14:paraId="1CA978F2" w14:textId="77777777" w:rsidR="005108FF" w:rsidRPr="00D63E6F" w:rsidRDefault="005108FF" w:rsidP="005108FF">
      <w:pPr>
        <w:spacing w:line="240" w:lineRule="auto"/>
        <w:rPr>
          <w:rFonts w:cs="Arial"/>
          <w:b/>
          <w:color w:val="002F5D"/>
        </w:rPr>
      </w:pPr>
      <w:r w:rsidRPr="00D63E6F">
        <w:rPr>
          <w:rFonts w:cs="Arial"/>
          <w:b/>
          <w:color w:val="002F5D"/>
        </w:rPr>
        <w:t>Key point:</w:t>
      </w:r>
    </w:p>
    <w:p w14:paraId="2C919FF3" w14:textId="77777777" w:rsidR="005108FF" w:rsidRPr="00D63E6F" w:rsidRDefault="005108FF" w:rsidP="005108FF">
      <w:pPr>
        <w:pStyle w:val="ListParagraph"/>
        <w:numPr>
          <w:ilvl w:val="0"/>
          <w:numId w:val="5"/>
        </w:numPr>
        <w:spacing w:line="240" w:lineRule="auto"/>
        <w:rPr>
          <w:rFonts w:cs="Arial"/>
          <w:color w:val="002F5D"/>
        </w:rPr>
      </w:pPr>
      <w:r w:rsidRPr="00D63E6F">
        <w:rPr>
          <w:rFonts w:cs="Arial"/>
          <w:color w:val="002F5D"/>
        </w:rPr>
        <w:t>At ward level, standardised admission ratios for alcohol-related conditions vary, with pockets of higher than national average rates across the county.</w:t>
      </w:r>
    </w:p>
    <w:p w14:paraId="69B2046B" w14:textId="77777777" w:rsidR="005108FF" w:rsidRPr="00D63E6F" w:rsidRDefault="005108FF" w:rsidP="005108FF">
      <w:pPr>
        <w:spacing w:line="240" w:lineRule="auto"/>
        <w:rPr>
          <w:rFonts w:cs="Arial"/>
          <w:color w:val="002F5D"/>
        </w:rPr>
      </w:pPr>
    </w:p>
    <w:p w14:paraId="6D606039" w14:textId="77777777" w:rsidR="005108FF" w:rsidRPr="00D63E6F" w:rsidRDefault="005108FF" w:rsidP="005108FF">
      <w:pPr>
        <w:spacing w:line="240" w:lineRule="auto"/>
        <w:rPr>
          <w:rFonts w:cs="Arial"/>
          <w:color w:val="002F5D"/>
        </w:rPr>
      </w:pPr>
    </w:p>
    <w:p w14:paraId="2558655E" w14:textId="77777777" w:rsidR="005108FF" w:rsidRPr="00D63E6F" w:rsidRDefault="005108FF" w:rsidP="005108FF">
      <w:pPr>
        <w:spacing w:line="240" w:lineRule="auto"/>
        <w:rPr>
          <w:rFonts w:cs="Arial"/>
          <w:b/>
          <w:color w:val="002F5D"/>
        </w:rPr>
      </w:pPr>
      <w:r w:rsidRPr="00D63E6F">
        <w:rPr>
          <w:rFonts w:cs="Arial"/>
          <w:b/>
          <w:color w:val="002F5D"/>
        </w:rPr>
        <w:br w:type="page"/>
      </w:r>
    </w:p>
    <w:p w14:paraId="4B3587F6" w14:textId="77777777" w:rsidR="00D7047D" w:rsidRDefault="005108FF" w:rsidP="000F6257">
      <w:pPr>
        <w:pStyle w:val="JSNA2"/>
      </w:pPr>
      <w:bookmarkStart w:id="38" w:name="_Toc492908677"/>
      <w:r>
        <w:lastRenderedPageBreak/>
        <w:t>NHS Health Checks</w:t>
      </w:r>
      <w:bookmarkEnd w:id="38"/>
    </w:p>
    <w:p w14:paraId="5FADC6C6" w14:textId="77777777" w:rsidR="00D7047D" w:rsidRDefault="00D7047D" w:rsidP="00D7047D"/>
    <w:p w14:paraId="28AF950A" w14:textId="77777777" w:rsidR="005C22FD"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46</w:t>
      </w:r>
      <w:r w:rsidRPr="003A06FA">
        <w:rPr>
          <w:b/>
        </w:rPr>
        <w:fldChar w:fldCharType="end"/>
      </w:r>
      <w:r w:rsidR="005C22FD" w:rsidRPr="00D63E6F">
        <w:rPr>
          <w:rFonts w:cs="Arial"/>
          <w:b/>
          <w:color w:val="002F5D"/>
        </w:rPr>
        <w:t>.</w:t>
      </w:r>
      <w:r w:rsidR="005C22FD">
        <w:rPr>
          <w:rFonts w:cs="Arial"/>
          <w:color w:val="002F5D"/>
        </w:rPr>
        <w:t xml:space="preserve"> </w:t>
      </w:r>
      <w:r w:rsidR="005C22FD" w:rsidRPr="005C22FD">
        <w:rPr>
          <w:rFonts w:cs="Arial"/>
          <w:color w:val="002F5D"/>
        </w:rPr>
        <w:t>NHS health checks - data from Public Health England's health checks profile, financial year 2016/17</w:t>
      </w:r>
    </w:p>
    <w:p w14:paraId="72F564D1" w14:textId="77777777" w:rsidR="005C22FD" w:rsidRDefault="005C22FD" w:rsidP="00D7047D">
      <w:pPr>
        <w:spacing w:line="240" w:lineRule="auto"/>
        <w:rPr>
          <w:rFonts w:cs="Arial"/>
          <w:color w:val="002F5D"/>
        </w:rPr>
      </w:pPr>
    </w:p>
    <w:p w14:paraId="4B298B01" w14:textId="77777777" w:rsidR="005C22FD" w:rsidRDefault="005C22FD">
      <w:pPr>
        <w:rPr>
          <w:rFonts w:cs="Arial"/>
          <w:color w:val="002F5D"/>
        </w:rPr>
      </w:pPr>
      <w:r w:rsidRPr="005C22FD">
        <w:rPr>
          <w:noProof/>
          <w:lang w:eastAsia="en-GB"/>
        </w:rPr>
        <w:drawing>
          <wp:inline distT="0" distB="0" distL="0" distR="0" wp14:anchorId="191B7D00" wp14:editId="4E9722FE">
            <wp:extent cx="6120130" cy="1198788"/>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0130" cy="1198788"/>
                    </a:xfrm>
                    <a:prstGeom prst="rect">
                      <a:avLst/>
                    </a:prstGeom>
                    <a:noFill/>
                    <a:ln>
                      <a:noFill/>
                    </a:ln>
                  </pic:spPr>
                </pic:pic>
              </a:graphicData>
            </a:graphic>
          </wp:inline>
        </w:drawing>
      </w:r>
    </w:p>
    <w:p w14:paraId="13C6808E" w14:textId="77777777" w:rsidR="00166B53" w:rsidRDefault="00166B53" w:rsidP="005C22FD">
      <w:pPr>
        <w:spacing w:line="240" w:lineRule="auto"/>
        <w:rPr>
          <w:rFonts w:cs="Arial"/>
          <w:color w:val="002F5D"/>
          <w:sz w:val="20"/>
          <w:szCs w:val="20"/>
        </w:rPr>
      </w:pPr>
    </w:p>
    <w:p w14:paraId="413E7D3C" w14:textId="77777777" w:rsidR="005C22FD" w:rsidRPr="00F10E66" w:rsidRDefault="005C22FD" w:rsidP="005C22FD">
      <w:pPr>
        <w:spacing w:line="240" w:lineRule="auto"/>
        <w:rPr>
          <w:rFonts w:cs="Arial"/>
          <w:color w:val="002F5D"/>
          <w:sz w:val="18"/>
          <w:szCs w:val="20"/>
        </w:rPr>
      </w:pPr>
      <w:r w:rsidRPr="00F10E66">
        <w:rPr>
          <w:rFonts w:cs="Arial"/>
          <w:color w:val="002F5D"/>
          <w:sz w:val="18"/>
          <w:szCs w:val="20"/>
        </w:rPr>
        <w:t>Note</w:t>
      </w:r>
      <w:proofErr w:type="gramStart"/>
      <w:r w:rsidRPr="00F10E66">
        <w:rPr>
          <w:rFonts w:cs="Arial"/>
          <w:color w:val="002F5D"/>
          <w:sz w:val="18"/>
          <w:szCs w:val="20"/>
        </w:rPr>
        <w:t>:</w:t>
      </w:r>
      <w:r w:rsidRPr="00F10E66">
        <w:rPr>
          <w:rFonts w:cs="Arial"/>
          <w:color w:val="002F5D"/>
          <w:sz w:val="18"/>
          <w:szCs w:val="20"/>
          <w:vertAlign w:val="superscript"/>
        </w:rPr>
        <w:t>1</w:t>
      </w:r>
      <w:proofErr w:type="gramEnd"/>
      <w:r w:rsidRPr="00F10E66">
        <w:rPr>
          <w:rFonts w:cs="Arial"/>
          <w:color w:val="002F5D"/>
          <w:sz w:val="18"/>
          <w:szCs w:val="20"/>
        </w:rPr>
        <w:t xml:space="preserve"> - Percentage of NHS Health Checks offered to the total eligible population aged 40-74 years in the financial year</w:t>
      </w:r>
    </w:p>
    <w:p w14:paraId="155742BD" w14:textId="77777777" w:rsidR="005C22FD" w:rsidRPr="00F10E66" w:rsidRDefault="005C22FD" w:rsidP="005C22FD">
      <w:pPr>
        <w:spacing w:line="240" w:lineRule="auto"/>
        <w:rPr>
          <w:rFonts w:cs="Arial"/>
          <w:color w:val="002F5D"/>
          <w:sz w:val="18"/>
          <w:szCs w:val="20"/>
        </w:rPr>
      </w:pPr>
      <w:r w:rsidRPr="00F10E66">
        <w:rPr>
          <w:rFonts w:cs="Arial"/>
          <w:color w:val="002F5D"/>
          <w:sz w:val="18"/>
          <w:szCs w:val="20"/>
        </w:rPr>
        <w:t>Note</w:t>
      </w:r>
      <w:proofErr w:type="gramStart"/>
      <w:r w:rsidRPr="00F10E66">
        <w:rPr>
          <w:rFonts w:cs="Arial"/>
          <w:color w:val="002F5D"/>
          <w:sz w:val="18"/>
          <w:szCs w:val="20"/>
        </w:rPr>
        <w:t>:</w:t>
      </w:r>
      <w:r w:rsidRPr="00F10E66">
        <w:rPr>
          <w:rFonts w:cs="Arial"/>
          <w:color w:val="002F5D"/>
          <w:sz w:val="18"/>
          <w:szCs w:val="20"/>
          <w:vertAlign w:val="superscript"/>
        </w:rPr>
        <w:t>2</w:t>
      </w:r>
      <w:proofErr w:type="gramEnd"/>
      <w:r w:rsidRPr="00F10E66">
        <w:rPr>
          <w:rFonts w:cs="Arial"/>
          <w:color w:val="002F5D"/>
          <w:sz w:val="18"/>
          <w:szCs w:val="20"/>
        </w:rPr>
        <w:t xml:space="preserve"> - Percentage of NHS Health Checks received in the total eligible population aged 40-74 years in the financial year</w:t>
      </w:r>
    </w:p>
    <w:p w14:paraId="4FA7FB44" w14:textId="77777777" w:rsidR="005C22FD" w:rsidRPr="00F10E66" w:rsidRDefault="005C22FD" w:rsidP="005C22FD">
      <w:pPr>
        <w:spacing w:line="240" w:lineRule="auto"/>
        <w:rPr>
          <w:rFonts w:cs="Arial"/>
          <w:color w:val="002F5D"/>
          <w:sz w:val="18"/>
          <w:szCs w:val="20"/>
        </w:rPr>
      </w:pPr>
      <w:r w:rsidRPr="00F10E66">
        <w:rPr>
          <w:rFonts w:cs="Arial"/>
          <w:color w:val="002F5D"/>
          <w:sz w:val="18"/>
          <w:szCs w:val="20"/>
        </w:rPr>
        <w:t>Note</w:t>
      </w:r>
      <w:proofErr w:type="gramStart"/>
      <w:r w:rsidRPr="00F10E66">
        <w:rPr>
          <w:rFonts w:cs="Arial"/>
          <w:color w:val="002F5D"/>
          <w:sz w:val="18"/>
          <w:szCs w:val="20"/>
        </w:rPr>
        <w:t>:</w:t>
      </w:r>
      <w:r w:rsidRPr="00F10E66">
        <w:rPr>
          <w:rFonts w:cs="Arial"/>
          <w:color w:val="002F5D"/>
          <w:sz w:val="18"/>
          <w:szCs w:val="20"/>
          <w:vertAlign w:val="superscript"/>
        </w:rPr>
        <w:t>3</w:t>
      </w:r>
      <w:proofErr w:type="gramEnd"/>
      <w:r w:rsidRPr="00F10E66">
        <w:rPr>
          <w:rFonts w:cs="Arial"/>
          <w:color w:val="002F5D"/>
          <w:sz w:val="18"/>
          <w:szCs w:val="20"/>
        </w:rPr>
        <w:t xml:space="preserve"> - Percentage of NHS Health Checks invites taken up by those offered health checks in the eligible population aged 40-74 years in the financial year</w:t>
      </w:r>
    </w:p>
    <w:p w14:paraId="7A5F38CA" w14:textId="77777777" w:rsidR="005C22FD" w:rsidRPr="00F10E66" w:rsidRDefault="005C22FD" w:rsidP="005C22FD">
      <w:pPr>
        <w:spacing w:line="240" w:lineRule="auto"/>
        <w:rPr>
          <w:rFonts w:cs="Arial"/>
          <w:color w:val="002F5D"/>
          <w:sz w:val="18"/>
          <w:szCs w:val="20"/>
        </w:rPr>
      </w:pPr>
      <w:r w:rsidRPr="00F10E66">
        <w:rPr>
          <w:rFonts w:cs="Arial"/>
          <w:color w:val="002F5D"/>
          <w:sz w:val="18"/>
          <w:szCs w:val="20"/>
        </w:rPr>
        <w:t>Note</w:t>
      </w:r>
      <w:proofErr w:type="gramStart"/>
      <w:r w:rsidRPr="00F10E66">
        <w:rPr>
          <w:rFonts w:cs="Arial"/>
          <w:color w:val="002F5D"/>
          <w:sz w:val="18"/>
          <w:szCs w:val="20"/>
        </w:rPr>
        <w:t>:</w:t>
      </w:r>
      <w:r w:rsidRPr="00F10E66">
        <w:rPr>
          <w:rFonts w:cs="Arial"/>
          <w:color w:val="002F5D"/>
          <w:sz w:val="18"/>
          <w:szCs w:val="20"/>
          <w:vertAlign w:val="superscript"/>
        </w:rPr>
        <w:t>4</w:t>
      </w:r>
      <w:proofErr w:type="gramEnd"/>
      <w:r w:rsidRPr="00F10E66">
        <w:rPr>
          <w:rFonts w:cs="Arial"/>
          <w:color w:val="002F5D"/>
          <w:sz w:val="18"/>
          <w:szCs w:val="20"/>
        </w:rPr>
        <w:t xml:space="preserve"> - recent trend based on data for quarter 4 2016/2017 and most recent data points as stated</w:t>
      </w:r>
    </w:p>
    <w:p w14:paraId="32129C76" w14:textId="77777777" w:rsidR="005C22FD" w:rsidRDefault="005C22FD" w:rsidP="005C22FD">
      <w:pPr>
        <w:spacing w:line="240" w:lineRule="auto"/>
        <w:rPr>
          <w:rFonts w:cs="Arial"/>
          <w:color w:val="002F5D"/>
        </w:rPr>
      </w:pPr>
    </w:p>
    <w:p w14:paraId="0F09371B" w14:textId="77777777" w:rsidR="005C22FD" w:rsidRDefault="005C22FD" w:rsidP="005C22FD">
      <w:pPr>
        <w:spacing w:line="240" w:lineRule="auto"/>
        <w:rPr>
          <w:rFonts w:cs="Arial"/>
          <w:color w:val="002F5D"/>
        </w:rPr>
      </w:pPr>
      <w:r w:rsidRPr="005C22FD">
        <w:rPr>
          <w:noProof/>
          <w:lang w:eastAsia="en-GB"/>
        </w:rPr>
        <w:drawing>
          <wp:inline distT="0" distB="0" distL="0" distR="0" wp14:anchorId="17265ABE" wp14:editId="3573F727">
            <wp:extent cx="6305550" cy="476628"/>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591044" cy="498208"/>
                    </a:xfrm>
                    <a:prstGeom prst="rect">
                      <a:avLst/>
                    </a:prstGeom>
                    <a:noFill/>
                    <a:ln>
                      <a:noFill/>
                    </a:ln>
                  </pic:spPr>
                </pic:pic>
              </a:graphicData>
            </a:graphic>
          </wp:inline>
        </w:drawing>
      </w:r>
    </w:p>
    <w:p w14:paraId="6F93D149" w14:textId="77777777" w:rsidR="005C22FD" w:rsidRDefault="005C22FD" w:rsidP="00D7047D">
      <w:pPr>
        <w:spacing w:line="240" w:lineRule="auto"/>
        <w:rPr>
          <w:rFonts w:cs="Arial"/>
          <w:color w:val="002F5D"/>
        </w:rPr>
      </w:pPr>
    </w:p>
    <w:p w14:paraId="14D0CC7E" w14:textId="77777777" w:rsidR="005C22FD" w:rsidRPr="005C22FD" w:rsidRDefault="005C22FD" w:rsidP="005C22FD">
      <w:pPr>
        <w:spacing w:line="240" w:lineRule="auto"/>
        <w:rPr>
          <w:rFonts w:ascii="Calibri" w:eastAsia="Times New Roman" w:hAnsi="Calibri" w:cs="Times New Roman"/>
          <w:color w:val="002F5D"/>
          <w:lang w:eastAsia="en-GB"/>
        </w:rPr>
      </w:pPr>
      <w:r w:rsidRPr="005C22FD">
        <w:rPr>
          <w:rFonts w:ascii="Calibri" w:eastAsia="Times New Roman" w:hAnsi="Calibri" w:cs="Times New Roman"/>
          <w:b/>
          <w:bCs/>
          <w:color w:val="002F5D"/>
          <w:lang w:eastAsia="en-GB"/>
        </w:rPr>
        <w:t>Source</w:t>
      </w:r>
      <w:r w:rsidRPr="005C22FD">
        <w:rPr>
          <w:rFonts w:ascii="Calibri" w:eastAsia="Times New Roman" w:hAnsi="Calibri" w:cs="Times New Roman"/>
          <w:color w:val="002F5D"/>
          <w:lang w:eastAsia="en-GB"/>
        </w:rPr>
        <w:t>: Public Health England NHS Health Check profile</w:t>
      </w:r>
    </w:p>
    <w:p w14:paraId="2941B1B3" w14:textId="77777777" w:rsidR="005C22FD" w:rsidRDefault="005C22FD" w:rsidP="00901C66">
      <w:pPr>
        <w:spacing w:line="240" w:lineRule="auto"/>
        <w:rPr>
          <w:rFonts w:cs="Arial"/>
          <w:color w:val="002F5D"/>
        </w:rPr>
      </w:pPr>
    </w:p>
    <w:p w14:paraId="584AF525" w14:textId="77777777" w:rsidR="00901C66" w:rsidRPr="00901C66" w:rsidRDefault="00901C66" w:rsidP="00901C66">
      <w:pPr>
        <w:spacing w:line="240" w:lineRule="auto"/>
        <w:rPr>
          <w:rFonts w:cs="Arial"/>
          <w:b/>
          <w:color w:val="002F5D"/>
        </w:rPr>
      </w:pPr>
      <w:r w:rsidRPr="00901C66">
        <w:rPr>
          <w:rFonts w:cs="Arial"/>
          <w:b/>
          <w:color w:val="002F5D"/>
        </w:rPr>
        <w:t>Key points:</w:t>
      </w:r>
    </w:p>
    <w:p w14:paraId="4EAB7378" w14:textId="77777777" w:rsidR="00901C66" w:rsidRPr="00901C66" w:rsidRDefault="00901C66" w:rsidP="00901C66">
      <w:pPr>
        <w:pStyle w:val="ListParagraph"/>
        <w:numPr>
          <w:ilvl w:val="0"/>
          <w:numId w:val="5"/>
        </w:numPr>
        <w:spacing w:line="240" w:lineRule="auto"/>
        <w:rPr>
          <w:rFonts w:cs="Arial"/>
          <w:color w:val="002F5D"/>
        </w:rPr>
      </w:pPr>
      <w:r w:rsidRPr="00901C66">
        <w:rPr>
          <w:rFonts w:cs="Arial"/>
          <w:color w:val="002F5D"/>
        </w:rPr>
        <w:t>Cambridgeshire has a statistically better rate of people being invited for NHS health checks than England and also a better rate of people receiving checks in the year.</w:t>
      </w:r>
    </w:p>
    <w:p w14:paraId="22799312" w14:textId="77777777" w:rsidR="005C22FD" w:rsidRPr="00901C66" w:rsidRDefault="00901C66" w:rsidP="00901C66">
      <w:pPr>
        <w:pStyle w:val="ListParagraph"/>
        <w:numPr>
          <w:ilvl w:val="0"/>
          <w:numId w:val="5"/>
        </w:numPr>
        <w:spacing w:line="240" w:lineRule="auto"/>
        <w:rPr>
          <w:rFonts w:cs="Arial"/>
          <w:color w:val="002F5D"/>
        </w:rPr>
      </w:pPr>
      <w:r w:rsidRPr="00901C66">
        <w:rPr>
          <w:rFonts w:cs="Arial"/>
          <w:color w:val="002F5D"/>
        </w:rPr>
        <w:t>However, of those invited within a given financial year, the uptake rate is statistically significantly lower (worse) than the England rate.</w:t>
      </w:r>
    </w:p>
    <w:p w14:paraId="2D0BD02A" w14:textId="77777777" w:rsidR="005C22FD" w:rsidRDefault="005C22FD">
      <w:pPr>
        <w:rPr>
          <w:rFonts w:cs="Arial"/>
          <w:b/>
          <w:color w:val="002F5D"/>
        </w:rPr>
      </w:pPr>
    </w:p>
    <w:p w14:paraId="393D9EB2" w14:textId="77777777" w:rsidR="003D3F6C" w:rsidRDefault="003D3F6C">
      <w:pPr>
        <w:rPr>
          <w:rFonts w:cs="Arial"/>
          <w:b/>
          <w:color w:val="002F5D"/>
        </w:rPr>
      </w:pPr>
      <w:r>
        <w:rPr>
          <w:rFonts w:cs="Arial"/>
          <w:b/>
          <w:color w:val="002F5D"/>
        </w:rPr>
        <w:br w:type="page"/>
      </w:r>
    </w:p>
    <w:p w14:paraId="0BFDD86D" w14:textId="77777777" w:rsidR="00901C66" w:rsidRPr="00B43863" w:rsidRDefault="003A2AC2" w:rsidP="003A2AC2">
      <w:pPr>
        <w:pStyle w:val="Caption"/>
        <w:rPr>
          <w:rFonts w:cs="Arial"/>
          <w:b/>
          <w:color w:val="002F5D"/>
        </w:rPr>
      </w:pPr>
      <w:r w:rsidRPr="00B43863">
        <w:rPr>
          <w:b/>
          <w:color w:val="002F5D"/>
        </w:rPr>
        <w:lastRenderedPageBreak/>
        <w:t xml:space="preserve">Figure </w:t>
      </w:r>
      <w:r w:rsidRPr="00B43863">
        <w:rPr>
          <w:b/>
          <w:color w:val="002F5D"/>
        </w:rPr>
        <w:fldChar w:fldCharType="begin"/>
      </w:r>
      <w:r w:rsidRPr="00B43863">
        <w:rPr>
          <w:b/>
          <w:color w:val="002F5D"/>
        </w:rPr>
        <w:instrText xml:space="preserve"> SEQ Figure \* ARABIC </w:instrText>
      </w:r>
      <w:r w:rsidRPr="00B43863">
        <w:rPr>
          <w:b/>
          <w:color w:val="002F5D"/>
        </w:rPr>
        <w:fldChar w:fldCharType="separate"/>
      </w:r>
      <w:r w:rsidR="00FB4097">
        <w:rPr>
          <w:b/>
          <w:noProof/>
          <w:color w:val="002F5D"/>
        </w:rPr>
        <w:t>53</w:t>
      </w:r>
      <w:r w:rsidRPr="00B43863">
        <w:rPr>
          <w:b/>
          <w:color w:val="002F5D"/>
        </w:rPr>
        <w:fldChar w:fldCharType="end"/>
      </w:r>
      <w:r w:rsidR="00901C66" w:rsidRPr="00B43863">
        <w:rPr>
          <w:rFonts w:cs="Arial"/>
          <w:b/>
          <w:color w:val="002F5D"/>
        </w:rPr>
        <w:t>.</w:t>
      </w:r>
      <w:r w:rsidR="00901C66" w:rsidRPr="00B43863">
        <w:rPr>
          <w:rFonts w:cs="Arial"/>
          <w:color w:val="002F5D"/>
        </w:rPr>
        <w:t xml:space="preserve"> NHS health checks - data from Public Health England's health checks profile, trends from 2013/14 to 2016/17</w:t>
      </w:r>
    </w:p>
    <w:p w14:paraId="24648532" w14:textId="77777777" w:rsidR="005108FF" w:rsidRDefault="005108FF" w:rsidP="00D7047D">
      <w:pPr>
        <w:spacing w:line="240" w:lineRule="auto"/>
        <w:rPr>
          <w:rFonts w:cs="Arial"/>
          <w:color w:val="002F5D"/>
        </w:rPr>
      </w:pPr>
    </w:p>
    <w:p w14:paraId="3F56A076" w14:textId="77777777" w:rsidR="00901C66" w:rsidRPr="00901C66" w:rsidRDefault="00901C66" w:rsidP="00901C66">
      <w:pPr>
        <w:spacing w:line="240" w:lineRule="auto"/>
        <w:rPr>
          <w:rFonts w:cs="Arial"/>
          <w:color w:val="002F5D"/>
        </w:rPr>
      </w:pPr>
      <w:r w:rsidRPr="00901C66">
        <w:rPr>
          <w:noProof/>
          <w:lang w:eastAsia="en-GB"/>
        </w:rPr>
        <w:drawing>
          <wp:inline distT="0" distB="0" distL="0" distR="0" wp14:anchorId="3CDD5BA0" wp14:editId="1310D568">
            <wp:extent cx="4591050" cy="27622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7956ABC6" w14:textId="77777777" w:rsidR="00901C66" w:rsidRDefault="00901C66" w:rsidP="005108FF">
      <w:pPr>
        <w:spacing w:line="240" w:lineRule="auto"/>
        <w:rPr>
          <w:rFonts w:cs="Arial"/>
          <w:color w:val="002F5D"/>
        </w:rPr>
      </w:pPr>
    </w:p>
    <w:p w14:paraId="0D08D420" w14:textId="77777777" w:rsidR="00901C66" w:rsidRDefault="00901C66" w:rsidP="00901C66">
      <w:pPr>
        <w:spacing w:line="240" w:lineRule="auto"/>
        <w:rPr>
          <w:rFonts w:ascii="Calibri" w:eastAsia="Times New Roman" w:hAnsi="Calibri" w:cs="Times New Roman"/>
          <w:color w:val="002F5D"/>
          <w:lang w:eastAsia="en-GB"/>
        </w:rPr>
      </w:pPr>
      <w:r w:rsidRPr="00901C66">
        <w:rPr>
          <w:rFonts w:ascii="Calibri" w:eastAsia="Times New Roman" w:hAnsi="Calibri" w:cs="Times New Roman"/>
          <w:b/>
          <w:bCs/>
          <w:color w:val="002F5D"/>
          <w:lang w:eastAsia="en-GB"/>
        </w:rPr>
        <w:t>Source</w:t>
      </w:r>
      <w:r w:rsidRPr="00901C66">
        <w:rPr>
          <w:rFonts w:ascii="Calibri" w:eastAsia="Times New Roman" w:hAnsi="Calibri" w:cs="Times New Roman"/>
          <w:color w:val="002F5D"/>
          <w:lang w:eastAsia="en-GB"/>
        </w:rPr>
        <w:t>: Public Health Eng</w:t>
      </w:r>
      <w:r w:rsidR="007F70D8">
        <w:rPr>
          <w:rFonts w:ascii="Calibri" w:eastAsia="Times New Roman" w:hAnsi="Calibri" w:cs="Times New Roman"/>
          <w:color w:val="002F5D"/>
          <w:lang w:eastAsia="en-GB"/>
        </w:rPr>
        <w:t>land NHS Health Check profile</w:t>
      </w:r>
    </w:p>
    <w:p w14:paraId="26BE9995" w14:textId="77777777" w:rsidR="00166B53" w:rsidRDefault="00166B53" w:rsidP="00901C66">
      <w:pPr>
        <w:spacing w:line="240" w:lineRule="auto"/>
        <w:rPr>
          <w:rFonts w:ascii="Calibri" w:eastAsia="Times New Roman" w:hAnsi="Calibri" w:cs="Times New Roman"/>
          <w:b/>
          <w:color w:val="002F5D"/>
          <w:lang w:eastAsia="en-GB"/>
        </w:rPr>
      </w:pPr>
    </w:p>
    <w:p w14:paraId="7916A751" w14:textId="77777777" w:rsidR="00901C66" w:rsidRPr="00901C66" w:rsidRDefault="00901C66" w:rsidP="00901C66">
      <w:pPr>
        <w:spacing w:line="240" w:lineRule="auto"/>
        <w:rPr>
          <w:rFonts w:ascii="Calibri" w:eastAsia="Times New Roman" w:hAnsi="Calibri" w:cs="Times New Roman"/>
          <w:b/>
          <w:color w:val="002F5D"/>
          <w:lang w:eastAsia="en-GB"/>
        </w:rPr>
      </w:pPr>
      <w:r w:rsidRPr="00901C66">
        <w:rPr>
          <w:rFonts w:ascii="Calibri" w:eastAsia="Times New Roman" w:hAnsi="Calibri" w:cs="Times New Roman"/>
          <w:b/>
          <w:color w:val="002F5D"/>
          <w:lang w:eastAsia="en-GB"/>
        </w:rPr>
        <w:t>Key points:</w:t>
      </w:r>
    </w:p>
    <w:p w14:paraId="751DC57C" w14:textId="77777777" w:rsidR="00901C66" w:rsidRPr="00901C66" w:rsidRDefault="00901C66" w:rsidP="00901C66">
      <w:pPr>
        <w:pStyle w:val="ListParagraph"/>
        <w:numPr>
          <w:ilvl w:val="0"/>
          <w:numId w:val="71"/>
        </w:numPr>
        <w:spacing w:line="240" w:lineRule="auto"/>
        <w:rPr>
          <w:rFonts w:ascii="Calibri" w:eastAsia="Times New Roman" w:hAnsi="Calibri" w:cs="Times New Roman"/>
          <w:color w:val="002F5D"/>
          <w:lang w:eastAsia="en-GB"/>
        </w:rPr>
      </w:pPr>
      <w:r w:rsidRPr="00901C66">
        <w:rPr>
          <w:rFonts w:ascii="Calibri" w:eastAsia="Times New Roman" w:hAnsi="Calibri" w:cs="Times New Roman"/>
          <w:color w:val="002F5D"/>
          <w:lang w:eastAsia="en-GB"/>
        </w:rPr>
        <w:t>This indicator relates to those aged 40-74 years offered a NHS health check who took up that offer.</w:t>
      </w:r>
    </w:p>
    <w:p w14:paraId="122E1804" w14:textId="77777777" w:rsidR="00901C66" w:rsidRDefault="00901C66" w:rsidP="00901C66">
      <w:pPr>
        <w:pStyle w:val="ListParagraph"/>
        <w:numPr>
          <w:ilvl w:val="0"/>
          <w:numId w:val="71"/>
        </w:numPr>
        <w:spacing w:line="240" w:lineRule="auto"/>
        <w:rPr>
          <w:rFonts w:ascii="Calibri" w:eastAsia="Times New Roman" w:hAnsi="Calibri" w:cs="Times New Roman"/>
          <w:color w:val="002F5D"/>
          <w:lang w:eastAsia="en-GB"/>
        </w:rPr>
      </w:pPr>
      <w:r w:rsidRPr="00901C66">
        <w:rPr>
          <w:rFonts w:ascii="Calibri" w:eastAsia="Times New Roman" w:hAnsi="Calibri" w:cs="Times New Roman"/>
          <w:color w:val="002F5D"/>
          <w:lang w:eastAsia="en-GB"/>
        </w:rPr>
        <w:t>Over the last 4 financial years Cambridgeshire has maintained a worse uptake rate of NHS health checks than in England as a whole.</w:t>
      </w:r>
    </w:p>
    <w:p w14:paraId="0D5C0F92" w14:textId="77777777" w:rsidR="00901C66" w:rsidRDefault="00901C66" w:rsidP="00901C66">
      <w:pPr>
        <w:spacing w:line="240" w:lineRule="auto"/>
        <w:rPr>
          <w:rFonts w:ascii="Calibri" w:eastAsia="Times New Roman" w:hAnsi="Calibri" w:cs="Times New Roman"/>
          <w:color w:val="002F5D"/>
          <w:lang w:eastAsia="en-GB"/>
        </w:rPr>
      </w:pPr>
    </w:p>
    <w:p w14:paraId="1FCE1DC5" w14:textId="77777777" w:rsidR="00901C66" w:rsidRPr="00901C66" w:rsidRDefault="007F70D8" w:rsidP="00901C66">
      <w:pPr>
        <w:spacing w:line="240" w:lineRule="auto"/>
        <w:rPr>
          <w:rFonts w:ascii="Calibri" w:eastAsia="Times New Roman" w:hAnsi="Calibri" w:cs="Times New Roman"/>
          <w:color w:val="002F5D"/>
          <w:lang w:eastAsia="en-GB"/>
        </w:rPr>
      </w:pPr>
      <w:r>
        <w:rPr>
          <w:rFonts w:ascii="Calibri" w:eastAsia="Times New Roman" w:hAnsi="Calibri" w:cs="Times New Roman"/>
          <w:color w:val="002F5D"/>
          <w:lang w:eastAsia="en-GB"/>
        </w:rPr>
        <w:t xml:space="preserve">USEFUL LINK: </w:t>
      </w:r>
      <w:hyperlink r:id="rId161" w:history="1">
        <w:r w:rsidRPr="007F70D8">
          <w:rPr>
            <w:rStyle w:val="Hyperlink"/>
            <w:rFonts w:ascii="Calibri" w:eastAsia="Times New Roman" w:hAnsi="Calibri" w:cs="Times New Roman"/>
            <w:lang w:eastAsia="en-GB"/>
          </w:rPr>
          <w:t>https://fingertips.phe.org.uk/profile/nhs-health-check-detailed</w:t>
        </w:r>
      </w:hyperlink>
    </w:p>
    <w:p w14:paraId="4158DE37" w14:textId="77777777" w:rsidR="005108FF" w:rsidRPr="00D63E6F" w:rsidRDefault="005108FF" w:rsidP="005108FF">
      <w:pPr>
        <w:spacing w:line="240" w:lineRule="auto"/>
        <w:rPr>
          <w:rFonts w:cs="Arial"/>
          <w:color w:val="002F5D"/>
        </w:rPr>
      </w:pPr>
      <w:r w:rsidRPr="00D63E6F">
        <w:rPr>
          <w:rFonts w:cs="Arial"/>
          <w:color w:val="002F5D"/>
        </w:rPr>
        <w:br w:type="page"/>
      </w:r>
    </w:p>
    <w:p w14:paraId="0951C10C" w14:textId="77777777" w:rsidR="008933E9" w:rsidRPr="00D63E6F" w:rsidRDefault="00437736" w:rsidP="000F6257">
      <w:pPr>
        <w:pStyle w:val="JSNA2"/>
      </w:pPr>
      <w:bookmarkStart w:id="39" w:name="_Toc492908678"/>
      <w:r w:rsidRPr="00D63E6F">
        <w:lastRenderedPageBreak/>
        <w:t>Drug use</w:t>
      </w:r>
      <w:bookmarkEnd w:id="39"/>
    </w:p>
    <w:p w14:paraId="20678D67" w14:textId="77777777" w:rsidR="00437736" w:rsidRDefault="00437736" w:rsidP="0038179C">
      <w:pPr>
        <w:spacing w:line="240" w:lineRule="auto"/>
        <w:rPr>
          <w:rFonts w:cs="Arial"/>
          <w:b/>
          <w:color w:val="002F5D"/>
        </w:rPr>
      </w:pPr>
    </w:p>
    <w:p w14:paraId="3FA86A0E" w14:textId="77777777" w:rsidR="000F6257" w:rsidRDefault="000F6257" w:rsidP="000F6257">
      <w:pPr>
        <w:pStyle w:val="JSNA3"/>
      </w:pPr>
      <w:bookmarkStart w:id="40" w:name="_Toc492908679"/>
      <w:r>
        <w:t>Children</w:t>
      </w:r>
      <w:bookmarkEnd w:id="40"/>
    </w:p>
    <w:p w14:paraId="3AF9796C" w14:textId="77777777" w:rsidR="000F6257" w:rsidRPr="00D63E6F" w:rsidRDefault="000F6257" w:rsidP="0038179C">
      <w:pPr>
        <w:spacing w:line="240" w:lineRule="auto"/>
        <w:rPr>
          <w:rFonts w:cs="Arial"/>
          <w:b/>
          <w:color w:val="002F5D"/>
        </w:rPr>
      </w:pPr>
    </w:p>
    <w:p w14:paraId="0FB3F203" w14:textId="77777777" w:rsidR="00901C66" w:rsidRPr="00B43863" w:rsidRDefault="003A06FA" w:rsidP="003A06FA">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47</w:t>
      </w:r>
      <w:r w:rsidRPr="00B43863">
        <w:rPr>
          <w:b/>
          <w:color w:val="002F5D"/>
        </w:rPr>
        <w:fldChar w:fldCharType="end"/>
      </w:r>
      <w:r w:rsidR="00901C66" w:rsidRPr="00B43863">
        <w:rPr>
          <w:rFonts w:cs="Arial"/>
          <w:b/>
          <w:color w:val="002F5D"/>
        </w:rPr>
        <w:t>.</w:t>
      </w:r>
      <w:r w:rsidR="00901C66" w:rsidRPr="00B43863">
        <w:rPr>
          <w:rFonts w:cs="Arial"/>
          <w:color w:val="002F5D"/>
        </w:rPr>
        <w:t xml:space="preserve"> Drug use in young people - ever taken an illegal drug, Cambridgeshire, 2016</w:t>
      </w:r>
    </w:p>
    <w:p w14:paraId="05582566" w14:textId="77777777" w:rsidR="00901C66" w:rsidRPr="00D63E6F" w:rsidRDefault="00901C66" w:rsidP="00901C66">
      <w:pPr>
        <w:spacing w:line="240" w:lineRule="auto"/>
        <w:rPr>
          <w:rFonts w:cs="Arial"/>
          <w:color w:val="002F5D"/>
        </w:rPr>
      </w:pPr>
    </w:p>
    <w:p w14:paraId="219F7866" w14:textId="77777777" w:rsidR="00901C66" w:rsidRPr="00D63E6F" w:rsidRDefault="00901C66" w:rsidP="00901C66">
      <w:pPr>
        <w:spacing w:line="240" w:lineRule="auto"/>
        <w:rPr>
          <w:rFonts w:cs="Arial"/>
          <w:color w:val="002F5D"/>
        </w:rPr>
      </w:pPr>
      <w:r w:rsidRPr="00D63E6F">
        <w:rPr>
          <w:noProof/>
          <w:lang w:eastAsia="en-GB"/>
        </w:rPr>
        <w:drawing>
          <wp:inline distT="0" distB="0" distL="0" distR="0" wp14:anchorId="07D7A6D0" wp14:editId="77273D98">
            <wp:extent cx="3286125" cy="1371600"/>
            <wp:effectExtent l="0" t="0" r="952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286125" cy="1371600"/>
                    </a:xfrm>
                    <a:prstGeom prst="rect">
                      <a:avLst/>
                    </a:prstGeom>
                    <a:noFill/>
                    <a:ln>
                      <a:noFill/>
                    </a:ln>
                  </pic:spPr>
                </pic:pic>
              </a:graphicData>
            </a:graphic>
          </wp:inline>
        </w:drawing>
      </w:r>
    </w:p>
    <w:p w14:paraId="7DDA9953" w14:textId="77777777" w:rsidR="00901C66" w:rsidRPr="00D63E6F" w:rsidRDefault="00901C66" w:rsidP="00901C66">
      <w:pPr>
        <w:spacing w:line="240" w:lineRule="auto"/>
        <w:rPr>
          <w:rFonts w:cs="Arial"/>
          <w:color w:val="002F5D"/>
        </w:rPr>
      </w:pPr>
    </w:p>
    <w:p w14:paraId="4638EECD" w14:textId="77777777" w:rsidR="00901C66" w:rsidRPr="00805E8D" w:rsidRDefault="00805E8D" w:rsidP="00901C66">
      <w:pPr>
        <w:spacing w:line="240" w:lineRule="auto"/>
        <w:rPr>
          <w:rFonts w:cs="Arial"/>
          <w:color w:val="002F5D"/>
          <w:sz w:val="18"/>
          <w:szCs w:val="18"/>
        </w:rPr>
      </w:pPr>
      <w:r w:rsidRPr="00805E8D">
        <w:rPr>
          <w:rFonts w:cs="Arial"/>
          <w:b/>
          <w:color w:val="002F5D"/>
          <w:sz w:val="18"/>
          <w:szCs w:val="18"/>
        </w:rPr>
        <w:t>Note</w:t>
      </w:r>
      <w:r w:rsidRPr="00805E8D">
        <w:rPr>
          <w:rFonts w:cs="Arial"/>
          <w:color w:val="002F5D"/>
          <w:sz w:val="18"/>
          <w:szCs w:val="18"/>
        </w:rPr>
        <w:t xml:space="preserve">: </w:t>
      </w:r>
      <w:r w:rsidR="00901C66" w:rsidRPr="00805E8D">
        <w:rPr>
          <w:rFonts w:cs="Arial"/>
          <w:color w:val="002F5D"/>
          <w:sz w:val="18"/>
          <w:szCs w:val="18"/>
        </w:rPr>
        <w:t>Two Secondary schools did not take part in 2016. One in Fenland and one in East Cambridgeshire</w:t>
      </w:r>
      <w:r w:rsidRPr="00805E8D">
        <w:rPr>
          <w:rFonts w:cs="Arial"/>
          <w:color w:val="002F5D"/>
          <w:sz w:val="18"/>
          <w:szCs w:val="18"/>
        </w:rPr>
        <w:t>.</w:t>
      </w:r>
    </w:p>
    <w:p w14:paraId="112E0CD0" w14:textId="77777777" w:rsidR="00901C66" w:rsidRPr="00805E8D" w:rsidRDefault="00901C66" w:rsidP="00901C66">
      <w:pPr>
        <w:spacing w:line="240" w:lineRule="auto"/>
        <w:rPr>
          <w:rFonts w:cs="Arial"/>
          <w:color w:val="002F5D"/>
          <w:sz w:val="18"/>
          <w:szCs w:val="18"/>
        </w:rPr>
      </w:pPr>
      <w:r w:rsidRPr="00805E8D">
        <w:rPr>
          <w:rFonts w:cs="Arial"/>
          <w:color w:val="002F5D"/>
          <w:sz w:val="18"/>
          <w:szCs w:val="18"/>
        </w:rPr>
        <w:t>If a school took part there may not be samples from both Year 8 and Year 10</w:t>
      </w:r>
      <w:r w:rsidR="00805E8D" w:rsidRPr="00805E8D">
        <w:rPr>
          <w:rFonts w:cs="Arial"/>
          <w:color w:val="002F5D"/>
          <w:sz w:val="18"/>
          <w:szCs w:val="18"/>
        </w:rPr>
        <w:t>.</w:t>
      </w:r>
    </w:p>
    <w:p w14:paraId="2EAE2EFA" w14:textId="77777777" w:rsidR="00901C66" w:rsidRPr="00805E8D" w:rsidRDefault="00901C66" w:rsidP="00901C66">
      <w:pPr>
        <w:spacing w:line="240" w:lineRule="auto"/>
        <w:rPr>
          <w:rFonts w:cs="Arial"/>
          <w:color w:val="002F5D"/>
          <w:sz w:val="18"/>
          <w:szCs w:val="18"/>
        </w:rPr>
      </w:pPr>
      <w:r w:rsidRPr="00805E8D">
        <w:rPr>
          <w:rFonts w:cs="Arial"/>
          <w:color w:val="002F5D"/>
          <w:sz w:val="18"/>
          <w:szCs w:val="18"/>
        </w:rPr>
        <w:t>Cambridgeshire total includes records that weren't assigned to a district in HRBS raw dataset</w:t>
      </w:r>
      <w:r w:rsidR="00805E8D" w:rsidRPr="00805E8D">
        <w:rPr>
          <w:rFonts w:cs="Arial"/>
          <w:color w:val="002F5D"/>
          <w:sz w:val="18"/>
          <w:szCs w:val="18"/>
        </w:rPr>
        <w:t>.</w:t>
      </w:r>
    </w:p>
    <w:p w14:paraId="6B4CF520" w14:textId="77777777" w:rsidR="00901C66" w:rsidRPr="00D63E6F" w:rsidRDefault="00901C66" w:rsidP="00901C66">
      <w:pPr>
        <w:spacing w:line="240" w:lineRule="auto"/>
        <w:rPr>
          <w:rFonts w:cs="Arial"/>
          <w:b/>
          <w:color w:val="002F5D"/>
        </w:rPr>
      </w:pPr>
    </w:p>
    <w:p w14:paraId="0264B155" w14:textId="77777777" w:rsidR="00901C66" w:rsidRPr="00D63E6F" w:rsidRDefault="00901C66" w:rsidP="00901C66">
      <w:pPr>
        <w:spacing w:line="240" w:lineRule="auto"/>
        <w:rPr>
          <w:rFonts w:cs="Arial"/>
          <w:color w:val="002F5D"/>
        </w:rPr>
      </w:pPr>
      <w:r w:rsidRPr="00D63E6F">
        <w:rPr>
          <w:rFonts w:cs="Arial"/>
          <w:b/>
          <w:color w:val="002F5D"/>
        </w:rPr>
        <w:t>Source:</w:t>
      </w:r>
      <w:r w:rsidRPr="00D63E6F">
        <w:rPr>
          <w:rFonts w:cs="Arial"/>
          <w:color w:val="002F5D"/>
        </w:rPr>
        <w:t xml:space="preserve"> Health Related Behaviour Survey, School Health Education Unit</w:t>
      </w:r>
    </w:p>
    <w:p w14:paraId="6BF3C226" w14:textId="77777777" w:rsidR="00901C66" w:rsidRPr="00D63E6F" w:rsidRDefault="00901C66" w:rsidP="00901C66">
      <w:pPr>
        <w:spacing w:line="240" w:lineRule="auto"/>
        <w:rPr>
          <w:rFonts w:cs="Arial"/>
          <w:color w:val="002F5D"/>
        </w:rPr>
      </w:pPr>
    </w:p>
    <w:p w14:paraId="016C1576" w14:textId="77777777" w:rsidR="00901C66" w:rsidRPr="00D63E6F" w:rsidRDefault="00901C66" w:rsidP="00901C66">
      <w:pPr>
        <w:spacing w:line="240" w:lineRule="auto"/>
        <w:rPr>
          <w:rFonts w:cs="Arial"/>
          <w:b/>
          <w:color w:val="002F5D"/>
        </w:rPr>
      </w:pPr>
      <w:r w:rsidRPr="00D63E6F">
        <w:rPr>
          <w:rFonts w:cs="Arial"/>
          <w:b/>
          <w:color w:val="002F5D"/>
        </w:rPr>
        <w:t>Key point:</w:t>
      </w:r>
    </w:p>
    <w:p w14:paraId="2A7FF868" w14:textId="77777777" w:rsidR="00901C66" w:rsidRPr="00DE4112" w:rsidRDefault="00901C66" w:rsidP="00DE4112">
      <w:pPr>
        <w:pStyle w:val="ListParagraph"/>
        <w:numPr>
          <w:ilvl w:val="0"/>
          <w:numId w:val="72"/>
        </w:numPr>
        <w:spacing w:line="240" w:lineRule="auto"/>
        <w:rPr>
          <w:rFonts w:cs="Arial"/>
          <w:b/>
          <w:color w:val="002F5D"/>
        </w:rPr>
      </w:pPr>
      <w:r w:rsidRPr="00DE4112">
        <w:rPr>
          <w:rFonts w:cs="Arial"/>
          <w:color w:val="002F5D"/>
        </w:rPr>
        <w:t>Local data from the Health Related Behaviour Survey indicate a steep increase in levels of drug use between Years 8 and 10, with 16% of Year 10 children having ever taken drugs compared to 3% of Year 8 children.</w:t>
      </w:r>
    </w:p>
    <w:p w14:paraId="0A696B87" w14:textId="77777777" w:rsidR="00901C66" w:rsidRDefault="00901C66" w:rsidP="0038179C">
      <w:pPr>
        <w:spacing w:line="240" w:lineRule="auto"/>
        <w:rPr>
          <w:rFonts w:cs="Arial"/>
          <w:b/>
          <w:color w:val="002F5D"/>
        </w:rPr>
      </w:pPr>
    </w:p>
    <w:p w14:paraId="2F058ADD" w14:textId="77777777" w:rsidR="00437736" w:rsidRPr="00B43863" w:rsidRDefault="003A06FA" w:rsidP="003A06FA">
      <w:pPr>
        <w:pStyle w:val="Caption"/>
        <w:rPr>
          <w:rFonts w:cs="Arial"/>
          <w:color w:val="002F5D"/>
        </w:rPr>
      </w:pPr>
      <w:r w:rsidRPr="00B43863">
        <w:rPr>
          <w:b/>
          <w:color w:val="002F5D"/>
        </w:rPr>
        <w:t xml:space="preserve">Table </w:t>
      </w:r>
      <w:r w:rsidRPr="00B43863">
        <w:rPr>
          <w:b/>
          <w:color w:val="002F5D"/>
        </w:rPr>
        <w:fldChar w:fldCharType="begin"/>
      </w:r>
      <w:r w:rsidRPr="00B43863">
        <w:rPr>
          <w:b/>
          <w:color w:val="002F5D"/>
        </w:rPr>
        <w:instrText xml:space="preserve"> SEQ Table \* ARABIC </w:instrText>
      </w:r>
      <w:r w:rsidRPr="00B43863">
        <w:rPr>
          <w:b/>
          <w:color w:val="002F5D"/>
        </w:rPr>
        <w:fldChar w:fldCharType="separate"/>
      </w:r>
      <w:r w:rsidR="00FB4097">
        <w:rPr>
          <w:b/>
          <w:noProof/>
          <w:color w:val="002F5D"/>
        </w:rPr>
        <w:t>48</w:t>
      </w:r>
      <w:r w:rsidRPr="00B43863">
        <w:rPr>
          <w:b/>
          <w:color w:val="002F5D"/>
        </w:rPr>
        <w:fldChar w:fldCharType="end"/>
      </w:r>
      <w:r w:rsidR="00437736" w:rsidRPr="00B43863">
        <w:rPr>
          <w:rFonts w:cs="Arial"/>
          <w:b/>
          <w:color w:val="002F5D"/>
        </w:rPr>
        <w:t>.</w:t>
      </w:r>
      <w:r w:rsidR="00437736" w:rsidRPr="00B43863">
        <w:rPr>
          <w:rFonts w:cs="Arial"/>
          <w:color w:val="002F5D"/>
        </w:rPr>
        <w:t xml:space="preserve"> Drug use in 15 year olds, Cambridgeshire, 2014/15</w:t>
      </w:r>
    </w:p>
    <w:p w14:paraId="02AD1BE4" w14:textId="77777777" w:rsidR="00AB711B" w:rsidRPr="00D63E6F" w:rsidRDefault="00AB711B" w:rsidP="0038179C">
      <w:pPr>
        <w:spacing w:line="240" w:lineRule="auto"/>
        <w:rPr>
          <w:rFonts w:cs="Arial"/>
          <w:color w:val="002F5D"/>
        </w:rPr>
      </w:pPr>
    </w:p>
    <w:p w14:paraId="46139C42" w14:textId="77777777" w:rsidR="00437736" w:rsidRPr="00D63E6F" w:rsidRDefault="00437736" w:rsidP="0038179C">
      <w:pPr>
        <w:spacing w:line="240" w:lineRule="auto"/>
        <w:rPr>
          <w:rFonts w:cs="Arial"/>
          <w:color w:val="002F5D"/>
        </w:rPr>
      </w:pPr>
      <w:r w:rsidRPr="00D63E6F">
        <w:rPr>
          <w:noProof/>
          <w:lang w:eastAsia="en-GB"/>
        </w:rPr>
        <w:drawing>
          <wp:inline distT="0" distB="0" distL="0" distR="0" wp14:anchorId="3772EDB9" wp14:editId="4F16B5A3">
            <wp:extent cx="4362450" cy="1181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362450" cy="1181100"/>
                    </a:xfrm>
                    <a:prstGeom prst="rect">
                      <a:avLst/>
                    </a:prstGeom>
                    <a:noFill/>
                    <a:ln>
                      <a:noFill/>
                    </a:ln>
                  </pic:spPr>
                </pic:pic>
              </a:graphicData>
            </a:graphic>
          </wp:inline>
        </w:drawing>
      </w:r>
    </w:p>
    <w:p w14:paraId="795E686E" w14:textId="77777777" w:rsidR="00AB711B" w:rsidRPr="00D63E6F" w:rsidRDefault="00AB711B" w:rsidP="0038179C">
      <w:pPr>
        <w:spacing w:line="240" w:lineRule="auto"/>
        <w:rPr>
          <w:rFonts w:cs="Arial"/>
          <w:color w:val="002F5D"/>
        </w:rPr>
      </w:pPr>
    </w:p>
    <w:p w14:paraId="35D931F5" w14:textId="77777777" w:rsidR="008B0B40" w:rsidRPr="00D63E6F" w:rsidRDefault="008B0B40" w:rsidP="0038179C">
      <w:pPr>
        <w:spacing w:line="240" w:lineRule="auto"/>
        <w:rPr>
          <w:rFonts w:cs="Arial"/>
          <w:color w:val="002F5D"/>
        </w:rPr>
      </w:pPr>
      <w:r w:rsidRPr="00D63E6F">
        <w:rPr>
          <w:noProof/>
          <w:lang w:eastAsia="en-GB"/>
        </w:rPr>
        <w:drawing>
          <wp:inline distT="0" distB="0" distL="0" distR="0" wp14:anchorId="3543097A" wp14:editId="67CF704C">
            <wp:extent cx="4000500" cy="4667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685E505B" w14:textId="77777777" w:rsidR="00AB711B" w:rsidRPr="00D63E6F" w:rsidRDefault="00AB711B" w:rsidP="0038179C">
      <w:pPr>
        <w:spacing w:line="240" w:lineRule="auto"/>
        <w:rPr>
          <w:rFonts w:cs="Arial"/>
          <w:b/>
          <w:color w:val="002F5D"/>
        </w:rPr>
      </w:pPr>
    </w:p>
    <w:p w14:paraId="053D906C" w14:textId="77777777" w:rsidR="00437736" w:rsidRPr="00D63E6F" w:rsidRDefault="00437736"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What About YOUth (WAY) Survey</w:t>
      </w:r>
    </w:p>
    <w:p w14:paraId="25DA3F26" w14:textId="77777777" w:rsidR="008933E9" w:rsidRPr="00D63E6F" w:rsidRDefault="008933E9" w:rsidP="0038179C">
      <w:pPr>
        <w:spacing w:line="240" w:lineRule="auto"/>
        <w:rPr>
          <w:rFonts w:cs="Arial"/>
          <w:color w:val="002F5D"/>
        </w:rPr>
      </w:pPr>
    </w:p>
    <w:p w14:paraId="40B56C52" w14:textId="77777777" w:rsidR="008933E9" w:rsidRPr="00D63E6F" w:rsidRDefault="008933E9" w:rsidP="0038179C">
      <w:pPr>
        <w:spacing w:line="240" w:lineRule="auto"/>
        <w:rPr>
          <w:rFonts w:cs="Arial"/>
          <w:color w:val="002F5D"/>
        </w:rPr>
      </w:pPr>
      <w:r w:rsidRPr="00D63E6F">
        <w:rPr>
          <w:rFonts w:cs="Arial"/>
          <w:b/>
          <w:color w:val="002F5D"/>
        </w:rPr>
        <w:t>Key point:</w:t>
      </w:r>
    </w:p>
    <w:p w14:paraId="0B0965A0" w14:textId="77777777" w:rsidR="008933E9" w:rsidRPr="00D63E6F" w:rsidRDefault="008933E9" w:rsidP="0038179C">
      <w:pPr>
        <w:pStyle w:val="ListParagraph"/>
        <w:numPr>
          <w:ilvl w:val="0"/>
          <w:numId w:val="5"/>
        </w:numPr>
        <w:spacing w:line="240" w:lineRule="auto"/>
        <w:rPr>
          <w:rFonts w:cs="Arial"/>
          <w:color w:val="002F5D"/>
        </w:rPr>
      </w:pPr>
      <w:r w:rsidRPr="00D63E6F">
        <w:rPr>
          <w:rFonts w:cs="Arial"/>
          <w:color w:val="002F5D"/>
        </w:rPr>
        <w:t>Based on data from the What About YOUth Survey, drug use among 15 year olds in Cambridgeshire is statistically similar to the England average.</w:t>
      </w:r>
    </w:p>
    <w:p w14:paraId="028C6AD1" w14:textId="77777777" w:rsidR="008933E9" w:rsidRPr="00D63E6F" w:rsidRDefault="008933E9" w:rsidP="0038179C">
      <w:pPr>
        <w:spacing w:line="240" w:lineRule="auto"/>
        <w:rPr>
          <w:rFonts w:cs="Arial"/>
          <w:color w:val="002F5D"/>
        </w:rPr>
      </w:pPr>
    </w:p>
    <w:p w14:paraId="5FEA9689" w14:textId="77777777" w:rsidR="00437736" w:rsidRPr="00D63E6F" w:rsidRDefault="00437736" w:rsidP="0038179C">
      <w:pPr>
        <w:spacing w:line="240" w:lineRule="auto"/>
        <w:rPr>
          <w:rFonts w:cs="Arial"/>
          <w:color w:val="002F5D"/>
        </w:rPr>
      </w:pPr>
    </w:p>
    <w:p w14:paraId="459DF1F8" w14:textId="77777777" w:rsidR="003D3F6C" w:rsidRDefault="003D3F6C">
      <w:pPr>
        <w:rPr>
          <w:rFonts w:eastAsiaTheme="majorEastAsia" w:cstheme="majorBidi"/>
          <w:b/>
          <w:color w:val="FFFFFF" w:themeColor="background1"/>
        </w:rPr>
      </w:pPr>
      <w:r>
        <w:br w:type="page"/>
      </w:r>
    </w:p>
    <w:p w14:paraId="57588CA9" w14:textId="77777777" w:rsidR="008933E9" w:rsidRPr="003C5F78" w:rsidRDefault="000F6257" w:rsidP="003C5F78">
      <w:pPr>
        <w:pStyle w:val="JSNA3"/>
        <w:rPr>
          <w:rFonts w:cs="Arial"/>
        </w:rPr>
      </w:pPr>
      <w:bookmarkStart w:id="41" w:name="_Toc492908680"/>
      <w:r>
        <w:lastRenderedPageBreak/>
        <w:t>A</w:t>
      </w:r>
      <w:r w:rsidR="008933E9" w:rsidRPr="00D63E6F">
        <w:t>dults</w:t>
      </w:r>
      <w:bookmarkEnd w:id="41"/>
    </w:p>
    <w:p w14:paraId="7B1919DD" w14:textId="77777777" w:rsidR="008933E9" w:rsidRPr="00D63E6F" w:rsidRDefault="008933E9" w:rsidP="0038179C">
      <w:pPr>
        <w:spacing w:line="240" w:lineRule="auto"/>
        <w:rPr>
          <w:rFonts w:cs="Arial"/>
          <w:color w:val="002F5D"/>
          <w:u w:val="single"/>
        </w:rPr>
      </w:pPr>
    </w:p>
    <w:p w14:paraId="0D0237C3" w14:textId="77777777" w:rsidR="008933E9" w:rsidRPr="00D63E6F"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49</w:t>
      </w:r>
      <w:r w:rsidRPr="003A06FA">
        <w:rPr>
          <w:b/>
        </w:rPr>
        <w:fldChar w:fldCharType="end"/>
      </w:r>
      <w:r w:rsidR="00155AB3" w:rsidRPr="00D63E6F">
        <w:rPr>
          <w:rFonts w:cs="Arial"/>
          <w:b/>
          <w:color w:val="002F5D"/>
        </w:rPr>
        <w:t>.</w:t>
      </w:r>
      <w:r w:rsidR="00155AB3" w:rsidRPr="00D63E6F">
        <w:rPr>
          <w:rFonts w:cs="Arial"/>
          <w:color w:val="002F5D"/>
        </w:rPr>
        <w:t xml:space="preserve"> </w:t>
      </w:r>
      <w:r w:rsidR="008933E9" w:rsidRPr="00D63E6F">
        <w:rPr>
          <w:rFonts w:cs="Arial"/>
          <w:color w:val="002F5D"/>
        </w:rPr>
        <w:t>Estimated numbers using any illegal drug*, Cambridgeshire, 2016</w:t>
      </w:r>
    </w:p>
    <w:p w14:paraId="2921ECB6" w14:textId="77777777" w:rsidR="00AB711B" w:rsidRPr="00D63E6F" w:rsidRDefault="00AB711B" w:rsidP="0038179C">
      <w:pPr>
        <w:spacing w:line="240" w:lineRule="auto"/>
        <w:rPr>
          <w:rFonts w:cs="Arial"/>
          <w:color w:val="002F5D"/>
        </w:rPr>
      </w:pPr>
    </w:p>
    <w:p w14:paraId="1582D6CA" w14:textId="77777777" w:rsidR="00155AB3" w:rsidRPr="00D63E6F" w:rsidRDefault="00155AB3" w:rsidP="0038179C">
      <w:pPr>
        <w:spacing w:line="240" w:lineRule="auto"/>
        <w:rPr>
          <w:rFonts w:cs="Arial"/>
          <w:color w:val="002F5D"/>
        </w:rPr>
      </w:pPr>
      <w:r w:rsidRPr="00D63E6F">
        <w:rPr>
          <w:noProof/>
          <w:lang w:eastAsia="en-GB"/>
        </w:rPr>
        <w:drawing>
          <wp:inline distT="0" distB="0" distL="0" distR="0" wp14:anchorId="1C1411CB" wp14:editId="48FB47BA">
            <wp:extent cx="5114925" cy="5905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14925" cy="590550"/>
                    </a:xfrm>
                    <a:prstGeom prst="rect">
                      <a:avLst/>
                    </a:prstGeom>
                    <a:noFill/>
                    <a:ln>
                      <a:noFill/>
                    </a:ln>
                  </pic:spPr>
                </pic:pic>
              </a:graphicData>
            </a:graphic>
          </wp:inline>
        </w:drawing>
      </w:r>
    </w:p>
    <w:p w14:paraId="5776C099" w14:textId="77777777" w:rsidR="00805E8D" w:rsidRDefault="00805E8D" w:rsidP="0038179C">
      <w:pPr>
        <w:spacing w:line="240" w:lineRule="auto"/>
        <w:rPr>
          <w:rFonts w:cs="Arial"/>
          <w:color w:val="002F5D"/>
        </w:rPr>
      </w:pPr>
    </w:p>
    <w:p w14:paraId="01C796C9" w14:textId="77777777" w:rsidR="00155AB3" w:rsidRPr="00805E8D" w:rsidRDefault="00155AB3" w:rsidP="0038179C">
      <w:pPr>
        <w:spacing w:line="240" w:lineRule="auto"/>
        <w:rPr>
          <w:rFonts w:cs="Arial"/>
          <w:color w:val="002F5D"/>
          <w:sz w:val="18"/>
          <w:szCs w:val="18"/>
        </w:rPr>
      </w:pPr>
      <w:r w:rsidRPr="00805E8D">
        <w:rPr>
          <w:rFonts w:cs="Arial"/>
          <w:color w:val="002F5D"/>
          <w:sz w:val="18"/>
          <w:szCs w:val="18"/>
        </w:rPr>
        <w:t>*Any drug controlled under the Misuse of Drugs Act 1971</w:t>
      </w:r>
    </w:p>
    <w:p w14:paraId="60F05165" w14:textId="77777777" w:rsidR="00155AB3" w:rsidRPr="00805E8D" w:rsidRDefault="00155AB3" w:rsidP="0038179C">
      <w:pPr>
        <w:spacing w:line="240" w:lineRule="auto"/>
        <w:rPr>
          <w:rFonts w:cs="Arial"/>
          <w:color w:val="002F5D"/>
          <w:sz w:val="18"/>
          <w:szCs w:val="18"/>
        </w:rPr>
      </w:pPr>
      <w:r w:rsidRPr="00805E8D">
        <w:rPr>
          <w:rFonts w:cs="Arial"/>
          <w:color w:val="002F5D"/>
          <w:sz w:val="18"/>
          <w:szCs w:val="18"/>
        </w:rPr>
        <w:t>Numbers estimated based on prevalence estimates for England and Wales 2016/17 applied to the mid-2016 population:</w:t>
      </w:r>
    </w:p>
    <w:p w14:paraId="7E6F6841" w14:textId="77777777" w:rsidR="00155AB3" w:rsidRPr="00805E8D" w:rsidRDefault="00155AB3" w:rsidP="0038179C">
      <w:pPr>
        <w:spacing w:line="240" w:lineRule="auto"/>
        <w:rPr>
          <w:rFonts w:cs="Arial"/>
          <w:color w:val="002F5D"/>
          <w:sz w:val="18"/>
          <w:szCs w:val="18"/>
        </w:rPr>
      </w:pPr>
      <w:r w:rsidRPr="00805E8D">
        <w:rPr>
          <w:rFonts w:cs="Arial"/>
          <w:color w:val="002F5D"/>
          <w:sz w:val="18"/>
          <w:szCs w:val="18"/>
        </w:rPr>
        <w:t>Using in the last year: 16-24 year olds 19.2%, 16-59 year olds 8.5%</w:t>
      </w:r>
      <w:r w:rsidR="00805E8D">
        <w:rPr>
          <w:rFonts w:cs="Arial"/>
          <w:color w:val="002F5D"/>
          <w:sz w:val="18"/>
          <w:szCs w:val="18"/>
        </w:rPr>
        <w:t>.</w:t>
      </w:r>
    </w:p>
    <w:p w14:paraId="12FF9148" w14:textId="77777777" w:rsidR="00155AB3" w:rsidRPr="00D63E6F" w:rsidRDefault="00155AB3" w:rsidP="0038179C">
      <w:pPr>
        <w:spacing w:line="240" w:lineRule="auto"/>
        <w:rPr>
          <w:rFonts w:cs="Arial"/>
          <w:color w:val="002F5D"/>
        </w:rPr>
      </w:pPr>
      <w:r w:rsidRPr="00805E8D">
        <w:rPr>
          <w:rFonts w:cs="Arial"/>
          <w:color w:val="002F5D"/>
          <w:sz w:val="18"/>
          <w:szCs w:val="18"/>
        </w:rPr>
        <w:t>Using more than once a month: 16-24 year olds 4.2%, 16-59 year olds 2.0%</w:t>
      </w:r>
      <w:r w:rsidR="00805E8D">
        <w:rPr>
          <w:rFonts w:cs="Arial"/>
          <w:color w:val="002F5D"/>
          <w:sz w:val="18"/>
          <w:szCs w:val="18"/>
        </w:rPr>
        <w:t>.</w:t>
      </w:r>
    </w:p>
    <w:p w14:paraId="717540CF" w14:textId="77777777" w:rsidR="00AB711B" w:rsidRPr="00D63E6F" w:rsidRDefault="00AB711B" w:rsidP="0038179C">
      <w:pPr>
        <w:spacing w:line="240" w:lineRule="auto"/>
        <w:rPr>
          <w:rFonts w:cs="Arial"/>
          <w:color w:val="002F5D"/>
        </w:rPr>
      </w:pPr>
    </w:p>
    <w:p w14:paraId="3A44343E" w14:textId="77777777" w:rsidR="00437736" w:rsidRPr="00D63E6F" w:rsidRDefault="00155AB3" w:rsidP="0038179C">
      <w:pPr>
        <w:spacing w:line="240" w:lineRule="auto"/>
        <w:rPr>
          <w:rFonts w:cs="Arial"/>
          <w:color w:val="002F5D"/>
        </w:rPr>
      </w:pPr>
      <w:r w:rsidRPr="00D63E6F">
        <w:rPr>
          <w:rFonts w:cs="Arial"/>
          <w:b/>
          <w:color w:val="002F5D"/>
        </w:rPr>
        <w:t>Sources:</w:t>
      </w:r>
      <w:r w:rsidRPr="00D63E6F">
        <w:rPr>
          <w:rFonts w:cs="Arial"/>
          <w:color w:val="002F5D"/>
        </w:rPr>
        <w:t xml:space="preserve"> Crime Survey for England 2016/17, Office for National Statistics mid-year population estimates</w:t>
      </w:r>
    </w:p>
    <w:p w14:paraId="65950FDA" w14:textId="77777777" w:rsidR="00437736" w:rsidRPr="00D63E6F" w:rsidRDefault="00437736" w:rsidP="0038179C">
      <w:pPr>
        <w:spacing w:line="240" w:lineRule="auto"/>
        <w:rPr>
          <w:rFonts w:cs="Arial"/>
          <w:color w:val="002F5D"/>
        </w:rPr>
      </w:pPr>
    </w:p>
    <w:p w14:paraId="228E1C87" w14:textId="77777777" w:rsidR="008933E9" w:rsidRPr="00D63E6F" w:rsidRDefault="00155AB3" w:rsidP="0038179C">
      <w:pPr>
        <w:spacing w:line="240" w:lineRule="auto"/>
        <w:rPr>
          <w:rFonts w:cs="Arial"/>
          <w:b/>
          <w:color w:val="002F5D"/>
        </w:rPr>
      </w:pPr>
      <w:r w:rsidRPr="00D63E6F">
        <w:rPr>
          <w:rFonts w:cs="Arial"/>
          <w:b/>
          <w:color w:val="002F5D"/>
        </w:rPr>
        <w:t>Key point:</w:t>
      </w:r>
    </w:p>
    <w:p w14:paraId="40E923F6" w14:textId="77777777" w:rsidR="008933E9" w:rsidRPr="00D63E6F" w:rsidRDefault="00155AB3" w:rsidP="0038179C">
      <w:pPr>
        <w:pStyle w:val="ListParagraph"/>
        <w:numPr>
          <w:ilvl w:val="0"/>
          <w:numId w:val="5"/>
        </w:numPr>
        <w:spacing w:line="240" w:lineRule="auto"/>
        <w:rPr>
          <w:rFonts w:cs="Arial"/>
          <w:color w:val="002F5D"/>
        </w:rPr>
      </w:pPr>
      <w:r w:rsidRPr="00D63E6F">
        <w:rPr>
          <w:rFonts w:cs="Arial"/>
          <w:color w:val="002F5D"/>
        </w:rPr>
        <w:t>There are an estimated 32,000 people who have used drugs at least once in the last year in Cambridgeshire.  Around 7,400 of which use more than once a month.</w:t>
      </w:r>
    </w:p>
    <w:p w14:paraId="4B1561B1" w14:textId="77777777" w:rsidR="008933E9" w:rsidRPr="00D63E6F" w:rsidRDefault="008933E9" w:rsidP="0038179C">
      <w:pPr>
        <w:spacing w:line="240" w:lineRule="auto"/>
        <w:rPr>
          <w:rFonts w:cs="Arial"/>
          <w:b/>
          <w:color w:val="002F5D"/>
        </w:rPr>
      </w:pPr>
    </w:p>
    <w:p w14:paraId="369878C6" w14:textId="77777777" w:rsidR="00155AB3" w:rsidRPr="00D63E6F"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50</w:t>
      </w:r>
      <w:r w:rsidRPr="003A06FA">
        <w:rPr>
          <w:b/>
        </w:rPr>
        <w:fldChar w:fldCharType="end"/>
      </w:r>
      <w:r w:rsidR="00155AB3" w:rsidRPr="00D63E6F">
        <w:rPr>
          <w:rFonts w:cs="Arial"/>
          <w:b/>
          <w:color w:val="002F5D"/>
        </w:rPr>
        <w:t>.</w:t>
      </w:r>
      <w:r w:rsidR="00155AB3" w:rsidRPr="00D63E6F">
        <w:rPr>
          <w:rFonts w:cs="Arial"/>
          <w:color w:val="002F5D"/>
        </w:rPr>
        <w:t xml:space="preserve"> Directly age-standardised drug-related* mortality, Cambridgeshire, 2012-16</w:t>
      </w:r>
    </w:p>
    <w:p w14:paraId="125E1C6C" w14:textId="77777777" w:rsidR="00AB711B" w:rsidRPr="00D63E6F" w:rsidRDefault="00AB711B" w:rsidP="0038179C">
      <w:pPr>
        <w:spacing w:line="240" w:lineRule="auto"/>
        <w:rPr>
          <w:rFonts w:cs="Arial"/>
          <w:color w:val="002F5D"/>
        </w:rPr>
      </w:pPr>
    </w:p>
    <w:p w14:paraId="3F752291" w14:textId="77777777" w:rsidR="0021170D" w:rsidRPr="00D63E6F" w:rsidRDefault="0021170D" w:rsidP="0038179C">
      <w:pPr>
        <w:spacing w:line="240" w:lineRule="auto"/>
        <w:rPr>
          <w:rFonts w:cs="Arial"/>
          <w:color w:val="002F5D"/>
        </w:rPr>
      </w:pPr>
      <w:r w:rsidRPr="00D63E6F">
        <w:rPr>
          <w:noProof/>
          <w:lang w:eastAsia="en-GB"/>
        </w:rPr>
        <w:drawing>
          <wp:inline distT="0" distB="0" distL="0" distR="0" wp14:anchorId="6AFB8023" wp14:editId="4D6FA930">
            <wp:extent cx="3419475" cy="17430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419475" cy="1743075"/>
                    </a:xfrm>
                    <a:prstGeom prst="rect">
                      <a:avLst/>
                    </a:prstGeom>
                    <a:noFill/>
                    <a:ln>
                      <a:noFill/>
                    </a:ln>
                  </pic:spPr>
                </pic:pic>
              </a:graphicData>
            </a:graphic>
          </wp:inline>
        </w:drawing>
      </w:r>
    </w:p>
    <w:p w14:paraId="0BBBEB85" w14:textId="77777777" w:rsidR="00CB71DF" w:rsidRDefault="00CB71DF" w:rsidP="0038179C">
      <w:pPr>
        <w:spacing w:line="240" w:lineRule="auto"/>
        <w:rPr>
          <w:rFonts w:cs="Arial"/>
          <w:color w:val="002F5D"/>
          <w:sz w:val="18"/>
          <w:szCs w:val="18"/>
        </w:rPr>
      </w:pPr>
    </w:p>
    <w:p w14:paraId="434714CC" w14:textId="77777777" w:rsidR="00155AB3" w:rsidRPr="00CB71DF" w:rsidRDefault="00155AB3" w:rsidP="0038179C">
      <w:pPr>
        <w:spacing w:line="240" w:lineRule="auto"/>
        <w:rPr>
          <w:rFonts w:cs="Arial"/>
          <w:color w:val="002F5D"/>
          <w:sz w:val="18"/>
          <w:szCs w:val="18"/>
        </w:rPr>
      </w:pPr>
      <w:r w:rsidRPr="00CB71DF">
        <w:rPr>
          <w:rFonts w:cs="Arial"/>
          <w:color w:val="002F5D"/>
          <w:sz w:val="18"/>
          <w:szCs w:val="18"/>
        </w:rPr>
        <w:t>*Any drug controlled under the Misuse of Drugs Act 1971</w:t>
      </w:r>
    </w:p>
    <w:p w14:paraId="18F5BAE4" w14:textId="77777777" w:rsidR="00AB711B" w:rsidRPr="00D63E6F" w:rsidRDefault="00AB711B" w:rsidP="0038179C">
      <w:pPr>
        <w:spacing w:line="240" w:lineRule="auto"/>
        <w:rPr>
          <w:rFonts w:cs="Arial"/>
          <w:color w:val="002F5D"/>
        </w:rPr>
      </w:pPr>
    </w:p>
    <w:p w14:paraId="260F7C12" w14:textId="77777777" w:rsidR="008B0B40" w:rsidRPr="00D63E6F" w:rsidRDefault="008B0B40" w:rsidP="0038179C">
      <w:pPr>
        <w:spacing w:line="240" w:lineRule="auto"/>
        <w:rPr>
          <w:rFonts w:cs="Arial"/>
          <w:color w:val="002F5D"/>
        </w:rPr>
      </w:pPr>
      <w:r w:rsidRPr="00D63E6F">
        <w:rPr>
          <w:noProof/>
          <w:lang w:eastAsia="en-GB"/>
        </w:rPr>
        <w:drawing>
          <wp:inline distT="0" distB="0" distL="0" distR="0" wp14:anchorId="4FBA749F" wp14:editId="3F18DDF7">
            <wp:extent cx="4076700" cy="466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76700" cy="466725"/>
                    </a:xfrm>
                    <a:prstGeom prst="rect">
                      <a:avLst/>
                    </a:prstGeom>
                    <a:noFill/>
                    <a:ln>
                      <a:noFill/>
                    </a:ln>
                  </pic:spPr>
                </pic:pic>
              </a:graphicData>
            </a:graphic>
          </wp:inline>
        </w:drawing>
      </w:r>
    </w:p>
    <w:p w14:paraId="3B177DB4" w14:textId="77777777" w:rsidR="00AB711B" w:rsidRPr="00D63E6F" w:rsidRDefault="00AB711B" w:rsidP="0038179C">
      <w:pPr>
        <w:spacing w:line="240" w:lineRule="auto"/>
        <w:rPr>
          <w:rFonts w:cs="Arial"/>
          <w:color w:val="002F5D"/>
        </w:rPr>
      </w:pPr>
    </w:p>
    <w:p w14:paraId="0F3E40F4" w14:textId="77777777" w:rsidR="00155AB3" w:rsidRPr="00D63E6F" w:rsidRDefault="00155AB3"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Primary Care Mortality Database (Office for National Statistics (ONS) death registrations), ONS mid-year population estimates</w:t>
      </w:r>
    </w:p>
    <w:p w14:paraId="624E8CF5" w14:textId="77777777" w:rsidR="00155AB3" w:rsidRPr="00D63E6F" w:rsidRDefault="00155AB3" w:rsidP="0038179C">
      <w:pPr>
        <w:spacing w:line="240" w:lineRule="auto"/>
        <w:rPr>
          <w:rFonts w:cs="Arial"/>
          <w:color w:val="002F5D"/>
        </w:rPr>
      </w:pPr>
    </w:p>
    <w:p w14:paraId="7A82754E" w14:textId="77777777" w:rsidR="00155AB3" w:rsidRPr="00D63E6F" w:rsidRDefault="00155AB3" w:rsidP="0038179C">
      <w:pPr>
        <w:spacing w:line="240" w:lineRule="auto"/>
        <w:rPr>
          <w:rFonts w:cs="Arial"/>
          <w:b/>
          <w:color w:val="002F5D"/>
        </w:rPr>
      </w:pPr>
      <w:r w:rsidRPr="00D63E6F">
        <w:rPr>
          <w:rFonts w:cs="Arial"/>
          <w:b/>
          <w:color w:val="002F5D"/>
        </w:rPr>
        <w:t>Key point:</w:t>
      </w:r>
    </w:p>
    <w:p w14:paraId="79DB3D86" w14:textId="77777777" w:rsidR="00155AB3" w:rsidRPr="00D63E6F" w:rsidRDefault="00155AB3" w:rsidP="0038179C">
      <w:pPr>
        <w:pStyle w:val="ListParagraph"/>
        <w:numPr>
          <w:ilvl w:val="0"/>
          <w:numId w:val="5"/>
        </w:numPr>
        <w:spacing w:line="240" w:lineRule="auto"/>
        <w:rPr>
          <w:rFonts w:cs="Arial"/>
          <w:color w:val="002F5D"/>
        </w:rPr>
      </w:pPr>
      <w:r w:rsidRPr="00D63E6F">
        <w:rPr>
          <w:rFonts w:cs="Arial"/>
          <w:color w:val="002F5D"/>
        </w:rPr>
        <w:t>Around 28 people die each year due to drug misuse in Cambridgeshire.</w:t>
      </w:r>
    </w:p>
    <w:p w14:paraId="6AD4382F" w14:textId="77777777" w:rsidR="00155AB3" w:rsidRPr="00D63E6F" w:rsidRDefault="00155AB3" w:rsidP="0038179C">
      <w:pPr>
        <w:pStyle w:val="ListParagraph"/>
        <w:numPr>
          <w:ilvl w:val="0"/>
          <w:numId w:val="5"/>
        </w:numPr>
        <w:spacing w:line="240" w:lineRule="auto"/>
        <w:rPr>
          <w:rFonts w:cs="Arial"/>
          <w:color w:val="002F5D"/>
        </w:rPr>
      </w:pPr>
      <w:r w:rsidRPr="00D63E6F">
        <w:rPr>
          <w:rFonts w:cs="Arial"/>
          <w:color w:val="002F5D"/>
        </w:rPr>
        <w:t>Rates of deaths are known to be higher in Cambridge and Fenland.</w:t>
      </w:r>
    </w:p>
    <w:p w14:paraId="6A7C62AD" w14:textId="77777777" w:rsidR="00155AB3" w:rsidRPr="00D63E6F" w:rsidRDefault="00155AB3" w:rsidP="0038179C">
      <w:pPr>
        <w:spacing w:line="240" w:lineRule="auto"/>
        <w:rPr>
          <w:rFonts w:cs="Arial"/>
          <w:color w:val="002F5D"/>
        </w:rPr>
      </w:pPr>
    </w:p>
    <w:p w14:paraId="40E26D93" w14:textId="77777777" w:rsidR="00155AB3" w:rsidRPr="00D63E6F" w:rsidRDefault="00155AB3" w:rsidP="0038179C">
      <w:pPr>
        <w:spacing w:line="240" w:lineRule="auto"/>
        <w:rPr>
          <w:rFonts w:cs="Arial"/>
          <w:color w:val="002F5D"/>
        </w:rPr>
      </w:pPr>
    </w:p>
    <w:p w14:paraId="49927B5D" w14:textId="77777777" w:rsidR="00F55B25" w:rsidRPr="00D63E6F" w:rsidRDefault="00F55B25" w:rsidP="0038179C">
      <w:pPr>
        <w:spacing w:line="240" w:lineRule="auto"/>
        <w:rPr>
          <w:rFonts w:cs="Arial"/>
          <w:b/>
          <w:color w:val="002F5D"/>
        </w:rPr>
      </w:pPr>
    </w:p>
    <w:p w14:paraId="13938C42" w14:textId="77777777" w:rsidR="00F55B25" w:rsidRPr="00D63E6F" w:rsidRDefault="00F55B25" w:rsidP="0038179C">
      <w:pPr>
        <w:spacing w:line="240" w:lineRule="auto"/>
        <w:rPr>
          <w:rFonts w:cs="Arial"/>
          <w:b/>
          <w:color w:val="002F5D"/>
        </w:rPr>
      </w:pPr>
    </w:p>
    <w:p w14:paraId="1E7881EA" w14:textId="77777777" w:rsidR="00F55B25" w:rsidRPr="00D63E6F" w:rsidRDefault="00F55B25" w:rsidP="0038179C">
      <w:pPr>
        <w:spacing w:line="240" w:lineRule="auto"/>
        <w:rPr>
          <w:rFonts w:cs="Arial"/>
          <w:b/>
          <w:color w:val="002F5D"/>
        </w:rPr>
      </w:pPr>
    </w:p>
    <w:p w14:paraId="101CC1DB" w14:textId="77777777" w:rsidR="00F55B25" w:rsidRPr="00D63E6F" w:rsidRDefault="00F55B25" w:rsidP="0038179C">
      <w:pPr>
        <w:spacing w:line="240" w:lineRule="auto"/>
        <w:rPr>
          <w:rFonts w:cs="Arial"/>
          <w:b/>
          <w:color w:val="002F5D"/>
        </w:rPr>
      </w:pPr>
    </w:p>
    <w:p w14:paraId="3A45ABDA" w14:textId="77777777" w:rsidR="00F55B25" w:rsidRPr="00D63E6F" w:rsidRDefault="00F55B25" w:rsidP="0038179C">
      <w:pPr>
        <w:spacing w:line="240" w:lineRule="auto"/>
        <w:rPr>
          <w:rFonts w:cs="Arial"/>
          <w:b/>
          <w:color w:val="002F5D"/>
        </w:rPr>
      </w:pPr>
    </w:p>
    <w:p w14:paraId="1DDE9401" w14:textId="77777777" w:rsidR="00F55B25" w:rsidRPr="00D63E6F" w:rsidRDefault="00F55B25" w:rsidP="0038179C">
      <w:pPr>
        <w:spacing w:line="240" w:lineRule="auto"/>
        <w:rPr>
          <w:rFonts w:cs="Arial"/>
          <w:b/>
          <w:color w:val="002F5D"/>
        </w:rPr>
      </w:pPr>
    </w:p>
    <w:p w14:paraId="7EE09A9D" w14:textId="77777777" w:rsidR="00F55B25" w:rsidRPr="00D63E6F" w:rsidRDefault="00F55B25" w:rsidP="0038179C">
      <w:pPr>
        <w:spacing w:line="240" w:lineRule="auto"/>
        <w:rPr>
          <w:rFonts w:cs="Arial"/>
          <w:b/>
          <w:color w:val="002F5D"/>
        </w:rPr>
      </w:pPr>
    </w:p>
    <w:p w14:paraId="00790C47" w14:textId="77777777" w:rsidR="00155AB3" w:rsidRPr="00D63E6F" w:rsidRDefault="003A2AC2" w:rsidP="003A2AC2">
      <w:pPr>
        <w:pStyle w:val="Caption"/>
        <w:rPr>
          <w:rFonts w:cs="Arial"/>
          <w:color w:val="002F5D"/>
        </w:rPr>
      </w:pPr>
      <w:r w:rsidRPr="003A06FA">
        <w:rPr>
          <w:b/>
        </w:rPr>
        <w:lastRenderedPageBreak/>
        <w:t xml:space="preserve">Figure </w:t>
      </w:r>
      <w:r w:rsidRPr="003A06FA">
        <w:rPr>
          <w:b/>
        </w:rPr>
        <w:fldChar w:fldCharType="begin"/>
      </w:r>
      <w:r w:rsidRPr="003A06FA">
        <w:rPr>
          <w:b/>
        </w:rPr>
        <w:instrText xml:space="preserve"> SEQ Figure \* ARABIC </w:instrText>
      </w:r>
      <w:r w:rsidRPr="003A06FA">
        <w:rPr>
          <w:b/>
        </w:rPr>
        <w:fldChar w:fldCharType="separate"/>
      </w:r>
      <w:r w:rsidR="00FB4097">
        <w:rPr>
          <w:b/>
          <w:noProof/>
        </w:rPr>
        <w:t>54</w:t>
      </w:r>
      <w:r w:rsidRPr="003A06FA">
        <w:rPr>
          <w:b/>
        </w:rPr>
        <w:fldChar w:fldCharType="end"/>
      </w:r>
      <w:r w:rsidR="00155AB3" w:rsidRPr="003A06FA">
        <w:rPr>
          <w:rFonts w:cs="Arial"/>
          <w:b/>
          <w:color w:val="002F5D"/>
        </w:rPr>
        <w:t>.</w:t>
      </w:r>
      <w:r w:rsidR="00155AB3" w:rsidRPr="00D63E6F">
        <w:rPr>
          <w:rFonts w:cs="Arial"/>
          <w:color w:val="002F5D"/>
        </w:rPr>
        <w:t xml:space="preserve"> Trends in drug-related mortality, Cambridge and Fenland, 2012-2016</w:t>
      </w:r>
    </w:p>
    <w:p w14:paraId="3ED8B2F8" w14:textId="77777777" w:rsidR="00AB711B" w:rsidRPr="00D63E6F" w:rsidRDefault="00AB711B" w:rsidP="0038179C">
      <w:pPr>
        <w:spacing w:line="240" w:lineRule="auto"/>
        <w:rPr>
          <w:rFonts w:cs="Arial"/>
          <w:color w:val="002F5D"/>
        </w:rPr>
      </w:pPr>
    </w:p>
    <w:p w14:paraId="1A56B042" w14:textId="77777777" w:rsidR="00646B84" w:rsidRPr="00D63E6F" w:rsidRDefault="00646B84" w:rsidP="0038179C">
      <w:pPr>
        <w:spacing w:line="240" w:lineRule="auto"/>
        <w:rPr>
          <w:rFonts w:cs="Arial"/>
          <w:color w:val="002F5D"/>
        </w:rPr>
      </w:pPr>
      <w:r w:rsidRPr="00D63E6F">
        <w:rPr>
          <w:rFonts w:cs="Arial"/>
          <w:noProof/>
          <w:color w:val="002F5D"/>
          <w:lang w:eastAsia="en-GB"/>
        </w:rPr>
        <w:drawing>
          <wp:inline distT="0" distB="0" distL="0" distR="0" wp14:anchorId="38081D47" wp14:editId="2A5810C0">
            <wp:extent cx="4590415" cy="3328670"/>
            <wp:effectExtent l="0" t="0" r="63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0AB4A2F4" w14:textId="77777777" w:rsidR="00AB711B" w:rsidRPr="00D63E6F" w:rsidRDefault="00AB711B" w:rsidP="0038179C">
      <w:pPr>
        <w:spacing w:line="240" w:lineRule="auto"/>
        <w:rPr>
          <w:rFonts w:cs="Arial"/>
          <w:color w:val="002F5D"/>
        </w:rPr>
      </w:pPr>
    </w:p>
    <w:p w14:paraId="4EDC2F59" w14:textId="77777777" w:rsidR="008B0B40" w:rsidRPr="00D63E6F" w:rsidRDefault="008B0B40" w:rsidP="0038179C">
      <w:pPr>
        <w:spacing w:line="240" w:lineRule="auto"/>
        <w:rPr>
          <w:rFonts w:cs="Arial"/>
          <w:color w:val="002F5D"/>
        </w:rPr>
      </w:pPr>
      <w:r w:rsidRPr="00D63E6F">
        <w:rPr>
          <w:noProof/>
          <w:lang w:eastAsia="en-GB"/>
        </w:rPr>
        <w:drawing>
          <wp:inline distT="0" distB="0" distL="0" distR="0" wp14:anchorId="0F875511" wp14:editId="55D7334F">
            <wp:extent cx="4076700" cy="4667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76700" cy="466725"/>
                    </a:xfrm>
                    <a:prstGeom prst="rect">
                      <a:avLst/>
                    </a:prstGeom>
                    <a:noFill/>
                    <a:ln>
                      <a:noFill/>
                    </a:ln>
                  </pic:spPr>
                </pic:pic>
              </a:graphicData>
            </a:graphic>
          </wp:inline>
        </w:drawing>
      </w:r>
    </w:p>
    <w:p w14:paraId="701158D3" w14:textId="77777777" w:rsidR="00AB711B" w:rsidRPr="00D63E6F" w:rsidRDefault="00AB711B" w:rsidP="0038179C">
      <w:pPr>
        <w:spacing w:line="240" w:lineRule="auto"/>
        <w:rPr>
          <w:rFonts w:cs="Arial"/>
          <w:color w:val="002F5D"/>
        </w:rPr>
      </w:pPr>
    </w:p>
    <w:p w14:paraId="64897B47" w14:textId="77777777" w:rsidR="00CD159A" w:rsidRPr="00D63E6F" w:rsidRDefault="00CD159A"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Primary Care Mortality Database (Office for National Statistics (ONS) death registrations), ONS mid-year population estimates</w:t>
      </w:r>
    </w:p>
    <w:p w14:paraId="094B50E7" w14:textId="77777777" w:rsidR="00CD159A" w:rsidRPr="00D63E6F" w:rsidRDefault="00CD159A" w:rsidP="0038179C">
      <w:pPr>
        <w:spacing w:line="240" w:lineRule="auto"/>
        <w:rPr>
          <w:rFonts w:cs="Arial"/>
          <w:color w:val="002F5D"/>
        </w:rPr>
      </w:pPr>
    </w:p>
    <w:p w14:paraId="296B55EE" w14:textId="77777777" w:rsidR="00CD159A" w:rsidRPr="00D63E6F" w:rsidRDefault="00CD159A" w:rsidP="0038179C">
      <w:pPr>
        <w:spacing w:line="240" w:lineRule="auto"/>
        <w:rPr>
          <w:rFonts w:cs="Arial"/>
          <w:b/>
          <w:color w:val="002F5D"/>
        </w:rPr>
      </w:pPr>
      <w:r w:rsidRPr="00D63E6F">
        <w:rPr>
          <w:rFonts w:cs="Arial"/>
          <w:b/>
          <w:color w:val="002F5D"/>
        </w:rPr>
        <w:t>Key point:</w:t>
      </w:r>
    </w:p>
    <w:p w14:paraId="15CC6527" w14:textId="77777777" w:rsidR="00CD159A" w:rsidRPr="00D63E6F" w:rsidRDefault="00CD159A" w:rsidP="0038179C">
      <w:pPr>
        <w:pStyle w:val="ListParagraph"/>
        <w:numPr>
          <w:ilvl w:val="0"/>
          <w:numId w:val="5"/>
        </w:numPr>
        <w:spacing w:line="240" w:lineRule="auto"/>
        <w:rPr>
          <w:rFonts w:cs="Arial"/>
          <w:color w:val="002F5D"/>
        </w:rPr>
      </w:pPr>
      <w:r w:rsidRPr="00D63E6F">
        <w:rPr>
          <w:rFonts w:cs="Arial"/>
          <w:color w:val="002F5D"/>
        </w:rPr>
        <w:t xml:space="preserve">Although </w:t>
      </w:r>
      <w:r w:rsidR="00CB71DF">
        <w:rPr>
          <w:rFonts w:cs="Arial"/>
          <w:color w:val="002F5D"/>
        </w:rPr>
        <w:t xml:space="preserve">the trend itself is </w:t>
      </w:r>
      <w:r w:rsidRPr="00D63E6F">
        <w:rPr>
          <w:rFonts w:cs="Arial"/>
          <w:color w:val="002F5D"/>
        </w:rPr>
        <w:t>not statistically assessed, rates of drug-related mortality appear to have fallen in Cambridge but have increased in Fenland.</w:t>
      </w:r>
    </w:p>
    <w:p w14:paraId="5D514CE7" w14:textId="77777777" w:rsidR="00A06E5E" w:rsidRPr="00D63E6F" w:rsidRDefault="00A06E5E" w:rsidP="0038179C">
      <w:pPr>
        <w:spacing w:line="240" w:lineRule="auto"/>
        <w:rPr>
          <w:rFonts w:cs="Arial"/>
          <w:b/>
          <w:color w:val="002F5D"/>
        </w:rPr>
      </w:pPr>
    </w:p>
    <w:p w14:paraId="13001B8D" w14:textId="77777777" w:rsidR="00A06E5E" w:rsidRPr="00D63E6F" w:rsidRDefault="00A06E5E" w:rsidP="0038179C">
      <w:pPr>
        <w:spacing w:line="240" w:lineRule="auto"/>
        <w:rPr>
          <w:rFonts w:cs="Arial"/>
          <w:b/>
          <w:color w:val="002F5D"/>
        </w:rPr>
      </w:pPr>
    </w:p>
    <w:p w14:paraId="062DBDB4" w14:textId="77777777" w:rsidR="00F55B25" w:rsidRPr="00D63E6F" w:rsidRDefault="00F55B25" w:rsidP="0038179C">
      <w:pPr>
        <w:spacing w:line="240" w:lineRule="auto"/>
        <w:rPr>
          <w:rFonts w:cs="Arial"/>
          <w:b/>
          <w:color w:val="FFFFFF" w:themeColor="background1"/>
        </w:rPr>
      </w:pPr>
      <w:r w:rsidRPr="00D63E6F">
        <w:rPr>
          <w:rFonts w:cs="Arial"/>
          <w:b/>
          <w:color w:val="FFFFFF" w:themeColor="background1"/>
        </w:rPr>
        <w:br w:type="page"/>
      </w:r>
    </w:p>
    <w:p w14:paraId="23D34ED3" w14:textId="77777777" w:rsidR="0021307A" w:rsidRPr="003C5F78" w:rsidRDefault="0021307A" w:rsidP="000F6257">
      <w:pPr>
        <w:pStyle w:val="JSNA2"/>
      </w:pPr>
      <w:bookmarkStart w:id="42" w:name="_Toc492908681"/>
      <w:r w:rsidRPr="00D63E6F">
        <w:lastRenderedPageBreak/>
        <w:t xml:space="preserve">Sexual </w:t>
      </w:r>
      <w:r w:rsidR="00E713C5" w:rsidRPr="00D63E6F">
        <w:t>health</w:t>
      </w:r>
      <w:bookmarkEnd w:id="42"/>
    </w:p>
    <w:p w14:paraId="7C83C379" w14:textId="77777777" w:rsidR="0021307A" w:rsidRPr="00D63E6F" w:rsidRDefault="0021307A" w:rsidP="0038179C">
      <w:pPr>
        <w:spacing w:line="240" w:lineRule="auto"/>
        <w:rPr>
          <w:rFonts w:cs="Arial"/>
          <w:color w:val="002F5D"/>
          <w:u w:val="single"/>
        </w:rPr>
      </w:pPr>
    </w:p>
    <w:p w14:paraId="65EEFC74" w14:textId="77777777" w:rsidR="0021307A" w:rsidRPr="00D63E6F" w:rsidRDefault="003A06FA" w:rsidP="003A06FA">
      <w:pPr>
        <w:pStyle w:val="Caption"/>
        <w:rPr>
          <w:rFonts w:cs="Arial"/>
          <w:color w:val="002F5D"/>
        </w:rPr>
      </w:pPr>
      <w:r w:rsidRPr="003A06FA">
        <w:rPr>
          <w:b/>
        </w:rPr>
        <w:t xml:space="preserve">Table </w:t>
      </w:r>
      <w:r w:rsidRPr="003A06FA">
        <w:rPr>
          <w:b/>
        </w:rPr>
        <w:fldChar w:fldCharType="begin"/>
      </w:r>
      <w:r w:rsidRPr="003A06FA">
        <w:rPr>
          <w:b/>
        </w:rPr>
        <w:instrText xml:space="preserve"> SEQ Table \* ARABIC </w:instrText>
      </w:r>
      <w:r w:rsidRPr="003A06FA">
        <w:rPr>
          <w:b/>
        </w:rPr>
        <w:fldChar w:fldCharType="separate"/>
      </w:r>
      <w:r w:rsidR="00FB4097">
        <w:rPr>
          <w:b/>
          <w:noProof/>
        </w:rPr>
        <w:t>51</w:t>
      </w:r>
      <w:r w:rsidRPr="003A06FA">
        <w:rPr>
          <w:b/>
        </w:rPr>
        <w:fldChar w:fldCharType="end"/>
      </w:r>
      <w:r w:rsidR="0021307A" w:rsidRPr="00D63E6F">
        <w:rPr>
          <w:rFonts w:cs="Arial"/>
          <w:b/>
          <w:color w:val="002F5D"/>
        </w:rPr>
        <w:t xml:space="preserve">. </w:t>
      </w:r>
      <w:r w:rsidR="0021307A" w:rsidRPr="00D63E6F">
        <w:rPr>
          <w:rFonts w:cs="Arial"/>
          <w:color w:val="002F5D"/>
        </w:rPr>
        <w:t>Chlamydia detection rate per 100,000 aged 15-24, Cambridgeshire, 2016</w:t>
      </w:r>
    </w:p>
    <w:p w14:paraId="1C57E5F4" w14:textId="77777777" w:rsidR="00AB711B" w:rsidRPr="00D63E6F" w:rsidRDefault="00AB711B" w:rsidP="0038179C">
      <w:pPr>
        <w:spacing w:line="240" w:lineRule="auto"/>
        <w:rPr>
          <w:rFonts w:cs="Arial"/>
          <w:b/>
          <w:color w:val="002F5D"/>
        </w:rPr>
      </w:pPr>
    </w:p>
    <w:p w14:paraId="731D861F" w14:textId="27B87ED2" w:rsidR="0021307A" w:rsidRPr="00D63E6F" w:rsidRDefault="007E7845" w:rsidP="0038179C">
      <w:pPr>
        <w:spacing w:line="240" w:lineRule="auto"/>
        <w:rPr>
          <w:rFonts w:cs="Arial"/>
          <w:color w:val="002F5D"/>
        </w:rPr>
      </w:pPr>
      <w:r w:rsidRPr="007E7845">
        <w:rPr>
          <w:noProof/>
          <w:lang w:eastAsia="en-GB"/>
        </w:rPr>
        <w:drawing>
          <wp:inline distT="0" distB="0" distL="0" distR="0" wp14:anchorId="53A07F57" wp14:editId="3515FDDB">
            <wp:extent cx="3590925" cy="1762125"/>
            <wp:effectExtent l="0" t="0" r="952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90925" cy="1762125"/>
                    </a:xfrm>
                    <a:prstGeom prst="rect">
                      <a:avLst/>
                    </a:prstGeom>
                    <a:noFill/>
                    <a:ln>
                      <a:noFill/>
                    </a:ln>
                  </pic:spPr>
                </pic:pic>
              </a:graphicData>
            </a:graphic>
          </wp:inline>
        </w:drawing>
      </w:r>
    </w:p>
    <w:p w14:paraId="4EAF5436" w14:textId="77777777" w:rsidR="00AB711B" w:rsidRPr="00D63E6F" w:rsidRDefault="00AB711B" w:rsidP="0038179C">
      <w:pPr>
        <w:spacing w:line="240" w:lineRule="auto"/>
        <w:rPr>
          <w:rFonts w:cs="Arial"/>
          <w:color w:val="002F5D"/>
        </w:rPr>
      </w:pPr>
    </w:p>
    <w:p w14:paraId="373E8CAF" w14:textId="77777777" w:rsidR="0021307A" w:rsidRPr="00D63E6F" w:rsidRDefault="0021307A" w:rsidP="0038179C">
      <w:pPr>
        <w:spacing w:line="240" w:lineRule="auto"/>
        <w:rPr>
          <w:rFonts w:cs="Arial"/>
          <w:color w:val="002F5D"/>
        </w:rPr>
      </w:pPr>
      <w:r w:rsidRPr="00D63E6F">
        <w:rPr>
          <w:noProof/>
          <w:lang w:eastAsia="en-GB"/>
        </w:rPr>
        <w:drawing>
          <wp:inline distT="0" distB="0" distL="0" distR="0" wp14:anchorId="07C2595B" wp14:editId="45EAA2FE">
            <wp:extent cx="3200400" cy="4667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00400" cy="466725"/>
                    </a:xfrm>
                    <a:prstGeom prst="rect">
                      <a:avLst/>
                    </a:prstGeom>
                    <a:noFill/>
                    <a:ln>
                      <a:noFill/>
                    </a:ln>
                  </pic:spPr>
                </pic:pic>
              </a:graphicData>
            </a:graphic>
          </wp:inline>
        </w:drawing>
      </w:r>
    </w:p>
    <w:p w14:paraId="75A7F315" w14:textId="77777777" w:rsidR="00AB711B" w:rsidRPr="00D63E6F" w:rsidRDefault="00AB711B" w:rsidP="0038179C">
      <w:pPr>
        <w:spacing w:line="240" w:lineRule="auto"/>
        <w:rPr>
          <w:rFonts w:cs="Arial"/>
          <w:color w:val="002F5D"/>
        </w:rPr>
      </w:pPr>
    </w:p>
    <w:p w14:paraId="472560D8" w14:textId="77777777" w:rsidR="008D342C" w:rsidRPr="006E2A36" w:rsidRDefault="006E2A36" w:rsidP="0038179C">
      <w:pPr>
        <w:spacing w:line="240" w:lineRule="auto"/>
        <w:rPr>
          <w:rFonts w:cs="Arial"/>
          <w:color w:val="002F5D"/>
          <w:sz w:val="18"/>
          <w:szCs w:val="18"/>
        </w:rPr>
      </w:pPr>
      <w:r w:rsidRPr="006E2A36">
        <w:rPr>
          <w:rFonts w:cs="Arial"/>
          <w:b/>
          <w:color w:val="002F5D"/>
          <w:sz w:val="18"/>
          <w:szCs w:val="18"/>
        </w:rPr>
        <w:t>Note</w:t>
      </w:r>
      <w:r>
        <w:rPr>
          <w:rFonts w:cs="Arial"/>
          <w:color w:val="002F5D"/>
          <w:sz w:val="18"/>
          <w:szCs w:val="18"/>
        </w:rPr>
        <w:t xml:space="preserve">: </w:t>
      </w:r>
      <w:r w:rsidR="008D342C" w:rsidRPr="006E2A36">
        <w:rPr>
          <w:rFonts w:cs="Arial"/>
          <w:color w:val="002F5D"/>
          <w:sz w:val="18"/>
          <w:szCs w:val="18"/>
        </w:rPr>
        <w:t>Higher chlamydia detection rates are currently considered favourable as they are thought to reflect better control activity.  However, low detection rates may also indicate low prevalence of infection in the population.</w:t>
      </w:r>
    </w:p>
    <w:p w14:paraId="00010DD2" w14:textId="77777777" w:rsidR="00AB711B" w:rsidRPr="00D63E6F" w:rsidRDefault="00AB711B" w:rsidP="0038179C">
      <w:pPr>
        <w:spacing w:line="240" w:lineRule="auto"/>
        <w:rPr>
          <w:rFonts w:cs="Arial"/>
          <w:color w:val="002F5D"/>
        </w:rPr>
      </w:pPr>
    </w:p>
    <w:p w14:paraId="437BF27A" w14:textId="77777777" w:rsidR="0021307A" w:rsidRPr="00D63E6F" w:rsidRDefault="0021307A"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Public Health Outcomes Framework indicator 3.02 (National Chlamydia Screening Programme)</w:t>
      </w:r>
    </w:p>
    <w:p w14:paraId="05120D37" w14:textId="77777777" w:rsidR="00D86E91" w:rsidRPr="00D63E6F" w:rsidRDefault="00D86E91" w:rsidP="0038179C">
      <w:pPr>
        <w:spacing w:line="240" w:lineRule="auto"/>
        <w:rPr>
          <w:rFonts w:cs="Arial"/>
          <w:b/>
          <w:color w:val="002F5D"/>
        </w:rPr>
      </w:pPr>
    </w:p>
    <w:p w14:paraId="20919E9F" w14:textId="77777777" w:rsidR="00D86E91" w:rsidRPr="00D63E6F" w:rsidRDefault="00D86E91" w:rsidP="0038179C">
      <w:pPr>
        <w:spacing w:line="240" w:lineRule="auto"/>
        <w:rPr>
          <w:rFonts w:cs="Arial"/>
          <w:b/>
          <w:color w:val="002F5D"/>
        </w:rPr>
      </w:pPr>
      <w:r w:rsidRPr="00D63E6F">
        <w:rPr>
          <w:rFonts w:cs="Arial"/>
          <w:b/>
          <w:color w:val="002F5D"/>
        </w:rPr>
        <w:t>Key point:</w:t>
      </w:r>
    </w:p>
    <w:p w14:paraId="0D7EF09D" w14:textId="77777777" w:rsidR="00D86E91" w:rsidRPr="00D63E6F" w:rsidRDefault="00D86E91" w:rsidP="0038179C">
      <w:pPr>
        <w:pStyle w:val="ListParagraph"/>
        <w:numPr>
          <w:ilvl w:val="0"/>
          <w:numId w:val="5"/>
        </w:numPr>
        <w:spacing w:line="240" w:lineRule="auto"/>
        <w:rPr>
          <w:rFonts w:cs="Arial"/>
          <w:color w:val="002F5D"/>
        </w:rPr>
      </w:pPr>
      <w:r w:rsidRPr="00D63E6F">
        <w:rPr>
          <w:rFonts w:cs="Arial"/>
          <w:color w:val="002F5D"/>
        </w:rPr>
        <w:t xml:space="preserve">The chlamydia detection rate is lower than the national </w:t>
      </w:r>
      <w:r w:rsidR="001F4089">
        <w:rPr>
          <w:rFonts w:cs="Arial"/>
          <w:color w:val="002F5D"/>
        </w:rPr>
        <w:t>target</w:t>
      </w:r>
      <w:r w:rsidRPr="00D63E6F">
        <w:rPr>
          <w:rFonts w:cs="Arial"/>
          <w:color w:val="002F5D"/>
        </w:rPr>
        <w:t xml:space="preserve"> </w:t>
      </w:r>
      <w:r w:rsidR="001F4089">
        <w:rPr>
          <w:rFonts w:cs="Arial"/>
          <w:color w:val="002F5D"/>
        </w:rPr>
        <w:t>in</w:t>
      </w:r>
      <w:r w:rsidRPr="00D63E6F">
        <w:rPr>
          <w:rFonts w:cs="Arial"/>
          <w:color w:val="002F5D"/>
        </w:rPr>
        <w:t xml:space="preserve"> Cambridgeshire and each of its districts.  The rate of overall for the county has decreased over the last 5 years.</w:t>
      </w:r>
    </w:p>
    <w:p w14:paraId="59E16903" w14:textId="77777777" w:rsidR="0021307A" w:rsidRPr="00D63E6F" w:rsidRDefault="0021307A" w:rsidP="0038179C">
      <w:pPr>
        <w:spacing w:line="240" w:lineRule="auto"/>
        <w:rPr>
          <w:rFonts w:cs="Arial"/>
          <w:color w:val="002F5D"/>
        </w:rPr>
      </w:pPr>
    </w:p>
    <w:p w14:paraId="378677D9" w14:textId="77777777" w:rsidR="00FF5BC8" w:rsidRDefault="00FF5BC8">
      <w:pPr>
        <w:rPr>
          <w:rFonts w:cs="Arial"/>
          <w:b/>
          <w:color w:val="002F5D"/>
        </w:rPr>
      </w:pPr>
      <w:r>
        <w:rPr>
          <w:rFonts w:cs="Arial"/>
          <w:b/>
          <w:color w:val="002F5D"/>
        </w:rPr>
        <w:br w:type="page"/>
      </w:r>
    </w:p>
    <w:p w14:paraId="3CB09EEB" w14:textId="77777777" w:rsidR="00D51E28" w:rsidRPr="00D63E6F" w:rsidRDefault="003A2AC2" w:rsidP="003A2AC2">
      <w:pPr>
        <w:pStyle w:val="Caption"/>
        <w:rPr>
          <w:rFonts w:cs="Arial"/>
          <w:color w:val="002F5D"/>
        </w:rPr>
      </w:pPr>
      <w:r w:rsidRPr="003A06FA">
        <w:rPr>
          <w:b/>
        </w:rPr>
        <w:lastRenderedPageBreak/>
        <w:t xml:space="preserve">Figure </w:t>
      </w:r>
      <w:r w:rsidRPr="003A06FA">
        <w:rPr>
          <w:b/>
        </w:rPr>
        <w:fldChar w:fldCharType="begin"/>
      </w:r>
      <w:r w:rsidRPr="003A06FA">
        <w:rPr>
          <w:b/>
        </w:rPr>
        <w:instrText xml:space="preserve"> SEQ Figure \* ARABIC </w:instrText>
      </w:r>
      <w:r w:rsidRPr="003A06FA">
        <w:rPr>
          <w:b/>
        </w:rPr>
        <w:fldChar w:fldCharType="separate"/>
      </w:r>
      <w:r w:rsidR="00FB4097">
        <w:rPr>
          <w:b/>
          <w:noProof/>
        </w:rPr>
        <w:t>55</w:t>
      </w:r>
      <w:r w:rsidRPr="003A06FA">
        <w:rPr>
          <w:b/>
        </w:rPr>
        <w:fldChar w:fldCharType="end"/>
      </w:r>
      <w:r w:rsidR="00D51E28" w:rsidRPr="003A06FA">
        <w:rPr>
          <w:rFonts w:cs="Arial"/>
          <w:b/>
          <w:color w:val="002F5D"/>
        </w:rPr>
        <w:t>.</w:t>
      </w:r>
      <w:r w:rsidR="00D51E28" w:rsidRPr="00D63E6F">
        <w:rPr>
          <w:rFonts w:cs="Arial"/>
          <w:color w:val="002F5D"/>
        </w:rPr>
        <w:t xml:space="preserve"> Trends in chlamydia detection rate per 100,000 aged 15-24, Cambridge, </w:t>
      </w:r>
      <w:r w:rsidR="006461F1" w:rsidRPr="00D63E6F">
        <w:rPr>
          <w:rFonts w:cs="Arial"/>
          <w:color w:val="002F5D"/>
        </w:rPr>
        <w:t>2012-</w:t>
      </w:r>
      <w:r w:rsidR="00D51E28" w:rsidRPr="00D63E6F">
        <w:rPr>
          <w:rFonts w:cs="Arial"/>
          <w:color w:val="002F5D"/>
        </w:rPr>
        <w:t>2016</w:t>
      </w:r>
    </w:p>
    <w:p w14:paraId="5ECD641A" w14:textId="77777777" w:rsidR="00AB711B" w:rsidRPr="00D63E6F" w:rsidRDefault="00AB711B" w:rsidP="0038179C">
      <w:pPr>
        <w:spacing w:line="240" w:lineRule="auto"/>
        <w:rPr>
          <w:rFonts w:cs="Arial"/>
          <w:color w:val="002F5D"/>
        </w:rPr>
      </w:pPr>
    </w:p>
    <w:p w14:paraId="08862545" w14:textId="77777777" w:rsidR="00D51E28" w:rsidRPr="00D63E6F" w:rsidRDefault="00D51E28" w:rsidP="0038179C">
      <w:pPr>
        <w:spacing w:line="240" w:lineRule="auto"/>
        <w:rPr>
          <w:rFonts w:cs="Arial"/>
          <w:color w:val="002F5D"/>
        </w:rPr>
      </w:pPr>
      <w:r w:rsidRPr="00D63E6F">
        <w:rPr>
          <w:rFonts w:cs="Arial"/>
          <w:noProof/>
          <w:color w:val="002F5D"/>
          <w:lang w:eastAsia="en-GB"/>
        </w:rPr>
        <w:drawing>
          <wp:inline distT="0" distB="0" distL="0" distR="0" wp14:anchorId="557BC72F" wp14:editId="089538E9">
            <wp:extent cx="4584700" cy="3328670"/>
            <wp:effectExtent l="0" t="0" r="635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1D508A28" w14:textId="77777777" w:rsidR="00AB711B" w:rsidRPr="00D63E6F" w:rsidRDefault="00AB711B" w:rsidP="0038179C">
      <w:pPr>
        <w:spacing w:line="240" w:lineRule="auto"/>
        <w:rPr>
          <w:rFonts w:cs="Arial"/>
          <w:color w:val="002F5D"/>
        </w:rPr>
      </w:pPr>
    </w:p>
    <w:p w14:paraId="35D0DBF3" w14:textId="77777777" w:rsidR="00D51E28" w:rsidRPr="00D63E6F" w:rsidRDefault="00D51E28" w:rsidP="0038179C">
      <w:pPr>
        <w:spacing w:line="240" w:lineRule="auto"/>
        <w:rPr>
          <w:rFonts w:cs="Arial"/>
          <w:color w:val="002F5D"/>
        </w:rPr>
      </w:pPr>
      <w:r w:rsidRPr="00D63E6F">
        <w:rPr>
          <w:noProof/>
          <w:lang w:eastAsia="en-GB"/>
        </w:rPr>
        <w:drawing>
          <wp:inline distT="0" distB="0" distL="0" distR="0" wp14:anchorId="5FB4E629" wp14:editId="39EE907B">
            <wp:extent cx="4076700" cy="4667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76700" cy="466725"/>
                    </a:xfrm>
                    <a:prstGeom prst="rect">
                      <a:avLst/>
                    </a:prstGeom>
                    <a:noFill/>
                    <a:ln>
                      <a:noFill/>
                    </a:ln>
                  </pic:spPr>
                </pic:pic>
              </a:graphicData>
            </a:graphic>
          </wp:inline>
        </w:drawing>
      </w:r>
    </w:p>
    <w:p w14:paraId="2892D4B1" w14:textId="77777777" w:rsidR="00AB711B" w:rsidRPr="00D63E6F" w:rsidRDefault="00AB711B" w:rsidP="0038179C">
      <w:pPr>
        <w:spacing w:line="240" w:lineRule="auto"/>
        <w:rPr>
          <w:rFonts w:cs="Arial"/>
          <w:color w:val="002F5D"/>
        </w:rPr>
      </w:pPr>
    </w:p>
    <w:p w14:paraId="23F654DB" w14:textId="77777777" w:rsidR="00D51E28" w:rsidRPr="00D63E6F" w:rsidRDefault="00D51E28"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Public Health Outcomes Framework indicator 3.02 (National Chlamydia Screening Programme)</w:t>
      </w:r>
    </w:p>
    <w:p w14:paraId="3C222522" w14:textId="77777777" w:rsidR="008D342C" w:rsidRPr="00D63E6F" w:rsidRDefault="008D342C" w:rsidP="0038179C">
      <w:pPr>
        <w:spacing w:line="240" w:lineRule="auto"/>
        <w:rPr>
          <w:rFonts w:cs="Arial"/>
          <w:b/>
          <w:color w:val="002F5D"/>
        </w:rPr>
      </w:pPr>
    </w:p>
    <w:p w14:paraId="04F75F73" w14:textId="77777777" w:rsidR="00D86E91" w:rsidRPr="00D63E6F" w:rsidRDefault="00D86E91" w:rsidP="0038179C">
      <w:pPr>
        <w:spacing w:line="240" w:lineRule="auto"/>
        <w:rPr>
          <w:rFonts w:cs="Arial"/>
          <w:b/>
          <w:color w:val="002F5D"/>
        </w:rPr>
      </w:pPr>
      <w:r w:rsidRPr="00D63E6F">
        <w:rPr>
          <w:rFonts w:cs="Arial"/>
          <w:b/>
          <w:color w:val="002F5D"/>
        </w:rPr>
        <w:t>Key points:</w:t>
      </w:r>
    </w:p>
    <w:p w14:paraId="211566F1" w14:textId="77777777" w:rsidR="0021307A" w:rsidRPr="00D63E6F" w:rsidRDefault="008D342C" w:rsidP="0038179C">
      <w:pPr>
        <w:pStyle w:val="ListParagraph"/>
        <w:numPr>
          <w:ilvl w:val="0"/>
          <w:numId w:val="5"/>
        </w:numPr>
        <w:spacing w:line="240" w:lineRule="auto"/>
        <w:rPr>
          <w:rFonts w:cs="Arial"/>
          <w:color w:val="002F5D"/>
        </w:rPr>
      </w:pPr>
      <w:r w:rsidRPr="00D63E6F">
        <w:rPr>
          <w:rFonts w:cs="Arial"/>
          <w:color w:val="002F5D"/>
        </w:rPr>
        <w:t>T</w:t>
      </w:r>
      <w:r w:rsidR="00D51E28" w:rsidRPr="00D63E6F">
        <w:rPr>
          <w:rFonts w:cs="Arial"/>
          <w:color w:val="002F5D"/>
        </w:rPr>
        <w:t xml:space="preserve">he </w:t>
      </w:r>
      <w:r w:rsidR="00D86E91" w:rsidRPr="00D63E6F">
        <w:rPr>
          <w:rFonts w:cs="Arial"/>
          <w:color w:val="002F5D"/>
        </w:rPr>
        <w:t xml:space="preserve">chlamydia detection </w:t>
      </w:r>
      <w:r w:rsidR="00D51E28" w:rsidRPr="00D63E6F">
        <w:rPr>
          <w:rFonts w:cs="Arial"/>
          <w:color w:val="002F5D"/>
        </w:rPr>
        <w:t>rate is notably</w:t>
      </w:r>
      <w:r w:rsidR="0021307A" w:rsidRPr="00D63E6F">
        <w:rPr>
          <w:rFonts w:cs="Arial"/>
          <w:color w:val="002F5D"/>
        </w:rPr>
        <w:t xml:space="preserve"> statistically significantly lo</w:t>
      </w:r>
      <w:r w:rsidR="00D51E28" w:rsidRPr="00D63E6F">
        <w:rPr>
          <w:rFonts w:cs="Arial"/>
          <w:color w:val="002F5D"/>
        </w:rPr>
        <w:t>wer than the county average</w:t>
      </w:r>
      <w:r w:rsidRPr="00D63E6F">
        <w:rPr>
          <w:rFonts w:cs="Arial"/>
          <w:color w:val="002F5D"/>
        </w:rPr>
        <w:t xml:space="preserve"> in Cambridge but not the other districts</w:t>
      </w:r>
      <w:r w:rsidR="00D51E28" w:rsidRPr="00D63E6F">
        <w:rPr>
          <w:rFonts w:cs="Arial"/>
          <w:color w:val="002F5D"/>
        </w:rPr>
        <w:t xml:space="preserve"> [data not shown] and has</w:t>
      </w:r>
      <w:r w:rsidRPr="00D63E6F">
        <w:rPr>
          <w:rFonts w:cs="Arial"/>
          <w:color w:val="002F5D"/>
        </w:rPr>
        <w:t xml:space="preserve"> significantly </w:t>
      </w:r>
      <w:r w:rsidR="00D51E28" w:rsidRPr="00D63E6F">
        <w:rPr>
          <w:rFonts w:cs="Arial"/>
          <w:color w:val="002F5D"/>
        </w:rPr>
        <w:t>decreased over the past 5 years.</w:t>
      </w:r>
    </w:p>
    <w:p w14:paraId="4D1AECD0" w14:textId="77777777" w:rsidR="00D51E28" w:rsidRPr="00D63E6F" w:rsidRDefault="00D51E28" w:rsidP="0038179C">
      <w:pPr>
        <w:spacing w:line="240" w:lineRule="auto"/>
        <w:rPr>
          <w:rFonts w:cs="Arial"/>
          <w:color w:val="002F5D"/>
        </w:rPr>
      </w:pPr>
    </w:p>
    <w:p w14:paraId="1CFBC96C" w14:textId="77777777" w:rsidR="0021307A" w:rsidRPr="00D63E6F" w:rsidRDefault="0021307A" w:rsidP="0038179C">
      <w:pPr>
        <w:spacing w:line="240" w:lineRule="auto"/>
        <w:rPr>
          <w:rFonts w:cs="Arial"/>
          <w:color w:val="002F5D"/>
        </w:rPr>
      </w:pPr>
    </w:p>
    <w:p w14:paraId="026AF042" w14:textId="77777777" w:rsidR="008D342C" w:rsidRPr="00D63E6F" w:rsidRDefault="008D342C" w:rsidP="0038179C">
      <w:pPr>
        <w:spacing w:line="240" w:lineRule="auto"/>
        <w:rPr>
          <w:rFonts w:cs="Arial"/>
          <w:b/>
          <w:color w:val="002F5D"/>
        </w:rPr>
      </w:pPr>
    </w:p>
    <w:p w14:paraId="5B8FB40B" w14:textId="77777777" w:rsidR="008D342C" w:rsidRPr="00D63E6F" w:rsidRDefault="008D342C" w:rsidP="0038179C">
      <w:pPr>
        <w:spacing w:line="240" w:lineRule="auto"/>
        <w:rPr>
          <w:rFonts w:cs="Arial"/>
          <w:b/>
          <w:color w:val="002F5D"/>
        </w:rPr>
      </w:pPr>
    </w:p>
    <w:p w14:paraId="32FB0050" w14:textId="77777777" w:rsidR="008D342C" w:rsidRPr="00D63E6F" w:rsidRDefault="008D342C" w:rsidP="0038179C">
      <w:pPr>
        <w:spacing w:line="240" w:lineRule="auto"/>
        <w:rPr>
          <w:rFonts w:cs="Arial"/>
          <w:b/>
          <w:color w:val="002F5D"/>
        </w:rPr>
      </w:pPr>
    </w:p>
    <w:p w14:paraId="6247C045" w14:textId="77777777" w:rsidR="008D342C" w:rsidRPr="00D63E6F" w:rsidRDefault="008D342C" w:rsidP="0038179C">
      <w:pPr>
        <w:spacing w:line="240" w:lineRule="auto"/>
        <w:rPr>
          <w:rFonts w:cs="Arial"/>
          <w:b/>
          <w:color w:val="002F5D"/>
        </w:rPr>
      </w:pPr>
    </w:p>
    <w:p w14:paraId="75A814A5" w14:textId="77777777" w:rsidR="008D342C" w:rsidRPr="00D63E6F" w:rsidRDefault="008D342C" w:rsidP="0038179C">
      <w:pPr>
        <w:spacing w:line="240" w:lineRule="auto"/>
        <w:rPr>
          <w:rFonts w:cs="Arial"/>
          <w:b/>
          <w:color w:val="002F5D"/>
        </w:rPr>
      </w:pPr>
    </w:p>
    <w:p w14:paraId="4C2CE844" w14:textId="77777777" w:rsidR="008D342C" w:rsidRPr="00D63E6F" w:rsidRDefault="008D342C" w:rsidP="0038179C">
      <w:pPr>
        <w:spacing w:line="240" w:lineRule="auto"/>
        <w:rPr>
          <w:rFonts w:cs="Arial"/>
          <w:b/>
          <w:color w:val="002F5D"/>
        </w:rPr>
      </w:pPr>
    </w:p>
    <w:p w14:paraId="71D748F3" w14:textId="77777777" w:rsidR="008D342C" w:rsidRPr="00D63E6F" w:rsidRDefault="008D342C" w:rsidP="0038179C">
      <w:pPr>
        <w:spacing w:line="240" w:lineRule="auto"/>
        <w:rPr>
          <w:rFonts w:cs="Arial"/>
          <w:b/>
          <w:color w:val="002F5D"/>
        </w:rPr>
      </w:pPr>
    </w:p>
    <w:p w14:paraId="6B1680B8" w14:textId="77777777" w:rsidR="008D342C" w:rsidRPr="00D63E6F" w:rsidRDefault="008D342C" w:rsidP="0038179C">
      <w:pPr>
        <w:spacing w:line="240" w:lineRule="auto"/>
        <w:rPr>
          <w:rFonts w:cs="Arial"/>
          <w:b/>
          <w:color w:val="002F5D"/>
        </w:rPr>
      </w:pPr>
    </w:p>
    <w:p w14:paraId="59550928" w14:textId="77777777" w:rsidR="008D342C" w:rsidRPr="00D63E6F" w:rsidRDefault="008D342C" w:rsidP="0038179C">
      <w:pPr>
        <w:spacing w:line="240" w:lineRule="auto"/>
        <w:rPr>
          <w:rFonts w:cs="Arial"/>
          <w:b/>
          <w:color w:val="002F5D"/>
        </w:rPr>
      </w:pPr>
    </w:p>
    <w:p w14:paraId="2E4D162E" w14:textId="77777777" w:rsidR="008D342C" w:rsidRPr="00D63E6F" w:rsidRDefault="008D342C" w:rsidP="0038179C">
      <w:pPr>
        <w:spacing w:line="240" w:lineRule="auto"/>
        <w:rPr>
          <w:rFonts w:cs="Arial"/>
          <w:b/>
          <w:color w:val="002F5D"/>
        </w:rPr>
      </w:pPr>
    </w:p>
    <w:p w14:paraId="5E58A399" w14:textId="77777777" w:rsidR="008D342C" w:rsidRPr="00D63E6F" w:rsidRDefault="008D342C" w:rsidP="0038179C">
      <w:pPr>
        <w:spacing w:line="240" w:lineRule="auto"/>
        <w:rPr>
          <w:rFonts w:cs="Arial"/>
          <w:b/>
          <w:color w:val="002F5D"/>
        </w:rPr>
      </w:pPr>
    </w:p>
    <w:p w14:paraId="098909F7" w14:textId="77777777" w:rsidR="00FF5BC8" w:rsidRDefault="00FF5BC8">
      <w:pPr>
        <w:rPr>
          <w:rFonts w:cs="Arial"/>
          <w:b/>
          <w:color w:val="002F5D"/>
        </w:rPr>
      </w:pPr>
      <w:r>
        <w:rPr>
          <w:rFonts w:cs="Arial"/>
          <w:b/>
          <w:color w:val="002F5D"/>
        </w:rPr>
        <w:br w:type="page"/>
      </w:r>
    </w:p>
    <w:p w14:paraId="694FF2FD" w14:textId="77777777" w:rsidR="00D51E28" w:rsidRPr="00D63E6F" w:rsidRDefault="003A2AC2" w:rsidP="003A2AC2">
      <w:pPr>
        <w:pStyle w:val="Caption"/>
        <w:rPr>
          <w:rFonts w:cs="Arial"/>
          <w:color w:val="002F5D"/>
        </w:rPr>
      </w:pPr>
      <w:r w:rsidRPr="003A06FA">
        <w:rPr>
          <w:b/>
        </w:rPr>
        <w:lastRenderedPageBreak/>
        <w:t xml:space="preserve">Figure </w:t>
      </w:r>
      <w:r w:rsidRPr="003A06FA">
        <w:rPr>
          <w:b/>
        </w:rPr>
        <w:fldChar w:fldCharType="begin"/>
      </w:r>
      <w:r w:rsidRPr="003A06FA">
        <w:rPr>
          <w:b/>
        </w:rPr>
        <w:instrText xml:space="preserve"> SEQ Figure \* ARABIC </w:instrText>
      </w:r>
      <w:r w:rsidRPr="003A06FA">
        <w:rPr>
          <w:b/>
        </w:rPr>
        <w:fldChar w:fldCharType="separate"/>
      </w:r>
      <w:r w:rsidR="00FB4097">
        <w:rPr>
          <w:b/>
          <w:noProof/>
        </w:rPr>
        <w:t>56</w:t>
      </w:r>
      <w:r w:rsidRPr="003A06FA">
        <w:rPr>
          <w:b/>
        </w:rPr>
        <w:fldChar w:fldCharType="end"/>
      </w:r>
      <w:r w:rsidR="00D51E28" w:rsidRPr="00D63E6F">
        <w:rPr>
          <w:rFonts w:cs="Arial"/>
          <w:b/>
          <w:color w:val="002F5D"/>
        </w:rPr>
        <w:t>.</w:t>
      </w:r>
      <w:r w:rsidR="00D51E28" w:rsidRPr="00D63E6F">
        <w:rPr>
          <w:rFonts w:cs="Arial"/>
          <w:color w:val="002F5D"/>
        </w:rPr>
        <w:t xml:space="preserve"> </w:t>
      </w:r>
      <w:r w:rsidR="006461F1" w:rsidRPr="00D63E6F">
        <w:rPr>
          <w:rFonts w:cs="Arial"/>
          <w:color w:val="002F5D"/>
        </w:rPr>
        <w:t>Percentage of HIV diagnoses at a late stage of infection</w:t>
      </w:r>
      <w:r w:rsidR="00D51E28" w:rsidRPr="00D63E6F">
        <w:rPr>
          <w:rFonts w:cs="Arial"/>
          <w:color w:val="002F5D"/>
        </w:rPr>
        <w:t xml:space="preserve">, Cambridgeshire, </w:t>
      </w:r>
      <w:r w:rsidR="006461F1" w:rsidRPr="00D63E6F">
        <w:rPr>
          <w:rFonts w:cs="Arial"/>
          <w:color w:val="002F5D"/>
        </w:rPr>
        <w:t>2012-</w:t>
      </w:r>
      <w:r w:rsidR="00D51E28" w:rsidRPr="00D63E6F">
        <w:rPr>
          <w:rFonts w:cs="Arial"/>
          <w:color w:val="002F5D"/>
        </w:rPr>
        <w:t>2016</w:t>
      </w:r>
    </w:p>
    <w:p w14:paraId="3B29BED5" w14:textId="77777777" w:rsidR="00AB711B" w:rsidRPr="00D63E6F" w:rsidRDefault="00AB711B" w:rsidP="0038179C">
      <w:pPr>
        <w:spacing w:line="240" w:lineRule="auto"/>
        <w:rPr>
          <w:rFonts w:cs="Arial"/>
          <w:color w:val="002F5D"/>
        </w:rPr>
      </w:pPr>
    </w:p>
    <w:p w14:paraId="4B8AD2EF" w14:textId="77777777" w:rsidR="006461F1" w:rsidRPr="00D63E6F" w:rsidRDefault="006461F1" w:rsidP="0038179C">
      <w:pPr>
        <w:spacing w:line="240" w:lineRule="auto"/>
        <w:rPr>
          <w:rFonts w:cs="Arial"/>
          <w:color w:val="002F5D"/>
        </w:rPr>
      </w:pPr>
      <w:r w:rsidRPr="00D63E6F">
        <w:rPr>
          <w:rFonts w:cs="Arial"/>
          <w:noProof/>
          <w:color w:val="002F5D"/>
          <w:lang w:eastAsia="en-GB"/>
        </w:rPr>
        <w:drawing>
          <wp:inline distT="0" distB="0" distL="0" distR="0" wp14:anchorId="10299381" wp14:editId="260C8705">
            <wp:extent cx="4584700" cy="3328670"/>
            <wp:effectExtent l="0" t="0" r="635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27CB07B2" w14:textId="77777777" w:rsidR="00AB711B" w:rsidRPr="00D63E6F" w:rsidRDefault="00AB711B" w:rsidP="0038179C">
      <w:pPr>
        <w:spacing w:line="240" w:lineRule="auto"/>
        <w:rPr>
          <w:rFonts w:cs="Arial"/>
          <w:color w:val="002F5D"/>
        </w:rPr>
      </w:pPr>
    </w:p>
    <w:p w14:paraId="32F30E95" w14:textId="77777777" w:rsidR="00D51E28" w:rsidRPr="00D63E6F" w:rsidRDefault="00D51E28" w:rsidP="0038179C">
      <w:pPr>
        <w:spacing w:line="240" w:lineRule="auto"/>
        <w:rPr>
          <w:rFonts w:cs="Arial"/>
          <w:color w:val="002F5D"/>
        </w:rPr>
      </w:pPr>
      <w:r w:rsidRPr="00D63E6F">
        <w:rPr>
          <w:noProof/>
          <w:lang w:eastAsia="en-GB"/>
        </w:rPr>
        <w:drawing>
          <wp:inline distT="0" distB="0" distL="0" distR="0" wp14:anchorId="49A48569" wp14:editId="479EE8A2">
            <wp:extent cx="1676400" cy="4667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76400" cy="466725"/>
                    </a:xfrm>
                    <a:prstGeom prst="rect">
                      <a:avLst/>
                    </a:prstGeom>
                    <a:noFill/>
                    <a:ln>
                      <a:noFill/>
                    </a:ln>
                  </pic:spPr>
                </pic:pic>
              </a:graphicData>
            </a:graphic>
          </wp:inline>
        </w:drawing>
      </w:r>
    </w:p>
    <w:p w14:paraId="31833894" w14:textId="77777777" w:rsidR="00AB711B" w:rsidRPr="00D63E6F" w:rsidRDefault="00AB711B" w:rsidP="0038179C">
      <w:pPr>
        <w:spacing w:line="240" w:lineRule="auto"/>
        <w:rPr>
          <w:rFonts w:cs="Arial"/>
          <w:color w:val="002F5D"/>
        </w:rPr>
      </w:pPr>
    </w:p>
    <w:p w14:paraId="121E666D" w14:textId="77777777" w:rsidR="00D51E28" w:rsidRPr="00D63E6F" w:rsidRDefault="006461F1"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Public Health Outcomes Framework indicator 3.04</w:t>
      </w:r>
    </w:p>
    <w:p w14:paraId="334C2336" w14:textId="77777777" w:rsidR="00D51E28" w:rsidRPr="00D63E6F" w:rsidRDefault="00D51E28" w:rsidP="0038179C">
      <w:pPr>
        <w:spacing w:line="240" w:lineRule="auto"/>
        <w:rPr>
          <w:rFonts w:cs="Arial"/>
          <w:color w:val="002F5D"/>
        </w:rPr>
      </w:pPr>
    </w:p>
    <w:p w14:paraId="0AEFB0A1" w14:textId="77777777" w:rsidR="00D51E28" w:rsidRPr="00D63E6F" w:rsidRDefault="006461F1" w:rsidP="0038179C">
      <w:pPr>
        <w:spacing w:line="240" w:lineRule="auto"/>
        <w:rPr>
          <w:rFonts w:cs="Arial"/>
          <w:b/>
          <w:color w:val="002F5D"/>
        </w:rPr>
      </w:pPr>
      <w:r w:rsidRPr="00D63E6F">
        <w:rPr>
          <w:rFonts w:cs="Arial"/>
          <w:b/>
          <w:color w:val="002F5D"/>
        </w:rPr>
        <w:t>Key points:</w:t>
      </w:r>
    </w:p>
    <w:p w14:paraId="2857B415" w14:textId="77777777" w:rsidR="006461F1" w:rsidRPr="00D63E6F" w:rsidRDefault="006461F1" w:rsidP="0038179C">
      <w:pPr>
        <w:pStyle w:val="ListParagraph"/>
        <w:numPr>
          <w:ilvl w:val="0"/>
          <w:numId w:val="7"/>
        </w:numPr>
        <w:spacing w:line="240" w:lineRule="auto"/>
        <w:rPr>
          <w:rFonts w:cs="Arial"/>
          <w:color w:val="002F5D"/>
        </w:rPr>
      </w:pPr>
      <w:r w:rsidRPr="00D63E6F">
        <w:rPr>
          <w:rFonts w:cs="Arial"/>
          <w:color w:val="002F5D"/>
        </w:rPr>
        <w:t>The percentage of HIV diagnoses being made at a late stage of infection in Cambridgeshire is currently 48%, above the target of 25% and England average</w:t>
      </w:r>
      <w:r w:rsidR="00E713C5" w:rsidRPr="00D63E6F">
        <w:rPr>
          <w:rFonts w:cs="Arial"/>
          <w:color w:val="002F5D"/>
        </w:rPr>
        <w:t xml:space="preserve"> of 40%</w:t>
      </w:r>
      <w:r w:rsidR="004A7B56">
        <w:rPr>
          <w:rFonts w:cs="Arial"/>
          <w:color w:val="002F5D"/>
        </w:rPr>
        <w:t xml:space="preserve"> although the difference from the England average was not statistically significant in 2016</w:t>
      </w:r>
      <w:r w:rsidRPr="00D63E6F">
        <w:rPr>
          <w:rFonts w:cs="Arial"/>
          <w:color w:val="002F5D"/>
        </w:rPr>
        <w:t>.</w:t>
      </w:r>
    </w:p>
    <w:p w14:paraId="47A447D2" w14:textId="77777777" w:rsidR="006461F1" w:rsidRPr="00D63E6F" w:rsidRDefault="006461F1" w:rsidP="0038179C">
      <w:pPr>
        <w:pStyle w:val="ListParagraph"/>
        <w:numPr>
          <w:ilvl w:val="0"/>
          <w:numId w:val="7"/>
        </w:numPr>
        <w:spacing w:line="240" w:lineRule="auto"/>
        <w:rPr>
          <w:rFonts w:cs="Arial"/>
          <w:color w:val="002F5D"/>
        </w:rPr>
      </w:pPr>
      <w:r w:rsidRPr="00D63E6F">
        <w:rPr>
          <w:rFonts w:cs="Arial"/>
          <w:color w:val="002F5D"/>
        </w:rPr>
        <w:t xml:space="preserve">Although </w:t>
      </w:r>
      <w:r w:rsidR="006E2A36">
        <w:rPr>
          <w:rFonts w:cs="Arial"/>
          <w:color w:val="002F5D"/>
        </w:rPr>
        <w:t xml:space="preserve">the trend is </w:t>
      </w:r>
      <w:r w:rsidRPr="00D63E6F">
        <w:rPr>
          <w:rFonts w:cs="Arial"/>
          <w:color w:val="002F5D"/>
        </w:rPr>
        <w:t>not statistically assessed, the percentage appears to have increased in Cambridgeshire compared to a decrease seen nationally.</w:t>
      </w:r>
    </w:p>
    <w:p w14:paraId="046413FE" w14:textId="77777777" w:rsidR="00D51E28" w:rsidRPr="00D63E6F" w:rsidRDefault="00D51E28" w:rsidP="0038179C">
      <w:pPr>
        <w:spacing w:line="240" w:lineRule="auto"/>
        <w:rPr>
          <w:rFonts w:cs="Arial"/>
          <w:color w:val="002F5D"/>
        </w:rPr>
      </w:pPr>
    </w:p>
    <w:p w14:paraId="0E5F9C71" w14:textId="77777777" w:rsidR="00782147" w:rsidRPr="00D63E6F" w:rsidRDefault="00782147" w:rsidP="0038179C">
      <w:pPr>
        <w:spacing w:line="240" w:lineRule="auto"/>
        <w:rPr>
          <w:rFonts w:cs="Arial"/>
          <w:b/>
          <w:color w:val="002F5D"/>
        </w:rPr>
      </w:pPr>
    </w:p>
    <w:p w14:paraId="05015221" w14:textId="77777777" w:rsidR="00782147" w:rsidRPr="00D63E6F" w:rsidRDefault="00782147" w:rsidP="0038179C">
      <w:pPr>
        <w:spacing w:line="240" w:lineRule="auto"/>
        <w:rPr>
          <w:rFonts w:cs="Arial"/>
          <w:b/>
          <w:color w:val="002F5D"/>
        </w:rPr>
      </w:pPr>
    </w:p>
    <w:p w14:paraId="1EB85C82" w14:textId="77777777" w:rsidR="00782147" w:rsidRPr="00D63E6F" w:rsidRDefault="00782147" w:rsidP="0038179C">
      <w:pPr>
        <w:spacing w:line="240" w:lineRule="auto"/>
        <w:rPr>
          <w:rFonts w:cs="Arial"/>
          <w:b/>
          <w:color w:val="002F5D"/>
        </w:rPr>
      </w:pPr>
    </w:p>
    <w:p w14:paraId="21C1BAA0" w14:textId="77777777" w:rsidR="00782147" w:rsidRPr="00D63E6F" w:rsidRDefault="00782147" w:rsidP="0038179C">
      <w:pPr>
        <w:spacing w:line="240" w:lineRule="auto"/>
        <w:rPr>
          <w:rFonts w:cs="Arial"/>
          <w:b/>
          <w:color w:val="002F5D"/>
        </w:rPr>
      </w:pPr>
    </w:p>
    <w:p w14:paraId="202145F9" w14:textId="77777777" w:rsidR="00782147" w:rsidRPr="00D63E6F" w:rsidRDefault="00782147" w:rsidP="0038179C">
      <w:pPr>
        <w:spacing w:line="240" w:lineRule="auto"/>
        <w:rPr>
          <w:rFonts w:cs="Arial"/>
          <w:b/>
          <w:color w:val="002F5D"/>
        </w:rPr>
      </w:pPr>
    </w:p>
    <w:p w14:paraId="37861DA0" w14:textId="77777777" w:rsidR="00782147" w:rsidRPr="00D63E6F" w:rsidRDefault="00782147" w:rsidP="0038179C">
      <w:pPr>
        <w:spacing w:line="240" w:lineRule="auto"/>
        <w:rPr>
          <w:rFonts w:cs="Arial"/>
          <w:b/>
          <w:color w:val="002F5D"/>
        </w:rPr>
      </w:pPr>
    </w:p>
    <w:p w14:paraId="2F2B577F" w14:textId="77777777" w:rsidR="00782147" w:rsidRPr="00D63E6F" w:rsidRDefault="00782147" w:rsidP="0038179C">
      <w:pPr>
        <w:spacing w:line="240" w:lineRule="auto"/>
        <w:rPr>
          <w:rFonts w:cs="Arial"/>
          <w:b/>
          <w:color w:val="002F5D"/>
        </w:rPr>
      </w:pPr>
    </w:p>
    <w:p w14:paraId="2CC86AD8" w14:textId="77777777" w:rsidR="008D342C" w:rsidRPr="00D63E6F" w:rsidRDefault="008D342C" w:rsidP="0038179C">
      <w:pPr>
        <w:spacing w:line="240" w:lineRule="auto"/>
        <w:rPr>
          <w:rFonts w:cs="Arial"/>
          <w:b/>
          <w:color w:val="002F5D"/>
        </w:rPr>
      </w:pPr>
    </w:p>
    <w:p w14:paraId="1FB7B3CB" w14:textId="77777777" w:rsidR="008D342C" w:rsidRPr="00D63E6F" w:rsidRDefault="008D342C" w:rsidP="0038179C">
      <w:pPr>
        <w:spacing w:line="240" w:lineRule="auto"/>
        <w:rPr>
          <w:rFonts w:cs="Arial"/>
          <w:b/>
          <w:color w:val="002F5D"/>
        </w:rPr>
      </w:pPr>
    </w:p>
    <w:p w14:paraId="6579259F" w14:textId="77777777" w:rsidR="008D342C" w:rsidRPr="00D63E6F" w:rsidRDefault="008D342C" w:rsidP="0038179C">
      <w:pPr>
        <w:spacing w:line="240" w:lineRule="auto"/>
        <w:rPr>
          <w:rFonts w:cs="Arial"/>
          <w:b/>
          <w:color w:val="002F5D"/>
        </w:rPr>
      </w:pPr>
    </w:p>
    <w:p w14:paraId="73A52B69" w14:textId="77777777" w:rsidR="008D342C" w:rsidRPr="00D63E6F" w:rsidRDefault="008D342C" w:rsidP="0038179C">
      <w:pPr>
        <w:spacing w:line="240" w:lineRule="auto"/>
        <w:rPr>
          <w:rFonts w:cs="Arial"/>
          <w:b/>
          <w:color w:val="002F5D"/>
        </w:rPr>
      </w:pPr>
    </w:p>
    <w:p w14:paraId="227F5581" w14:textId="77777777" w:rsidR="008D342C" w:rsidRPr="00D63E6F" w:rsidRDefault="008D342C" w:rsidP="0038179C">
      <w:pPr>
        <w:spacing w:line="240" w:lineRule="auto"/>
        <w:rPr>
          <w:rFonts w:cs="Arial"/>
          <w:b/>
          <w:color w:val="002F5D"/>
        </w:rPr>
      </w:pPr>
    </w:p>
    <w:p w14:paraId="0A00012B" w14:textId="77777777" w:rsidR="00FF5BC8" w:rsidRDefault="00FF5BC8">
      <w:pPr>
        <w:rPr>
          <w:rFonts w:cs="Arial"/>
          <w:b/>
          <w:color w:val="002F5D"/>
        </w:rPr>
      </w:pPr>
      <w:r>
        <w:rPr>
          <w:rFonts w:cs="Arial"/>
          <w:b/>
          <w:color w:val="002F5D"/>
        </w:rPr>
        <w:br w:type="page"/>
      </w:r>
    </w:p>
    <w:p w14:paraId="3D399727" w14:textId="77777777" w:rsidR="00782147" w:rsidRPr="00D63E6F" w:rsidRDefault="00B654F0" w:rsidP="00B654F0">
      <w:pPr>
        <w:pStyle w:val="Caption"/>
        <w:rPr>
          <w:rFonts w:cs="Arial"/>
          <w:color w:val="002F5D"/>
        </w:rPr>
      </w:pPr>
      <w:r w:rsidRPr="00B654F0">
        <w:rPr>
          <w:b/>
        </w:rPr>
        <w:lastRenderedPageBreak/>
        <w:t xml:space="preserve">Table </w:t>
      </w:r>
      <w:r w:rsidRPr="00B654F0">
        <w:rPr>
          <w:b/>
        </w:rPr>
        <w:fldChar w:fldCharType="begin"/>
      </w:r>
      <w:r w:rsidRPr="00B654F0">
        <w:rPr>
          <w:b/>
        </w:rPr>
        <w:instrText xml:space="preserve"> SEQ Table \* ARABIC </w:instrText>
      </w:r>
      <w:r w:rsidRPr="00B654F0">
        <w:rPr>
          <w:b/>
        </w:rPr>
        <w:fldChar w:fldCharType="separate"/>
      </w:r>
      <w:r w:rsidR="00FB4097">
        <w:rPr>
          <w:b/>
          <w:noProof/>
        </w:rPr>
        <w:t>52</w:t>
      </w:r>
      <w:r w:rsidRPr="00B654F0">
        <w:rPr>
          <w:b/>
        </w:rPr>
        <w:fldChar w:fldCharType="end"/>
      </w:r>
      <w:r w:rsidR="00782147" w:rsidRPr="00D63E6F">
        <w:rPr>
          <w:rFonts w:cs="Arial"/>
          <w:b/>
          <w:color w:val="002F5D"/>
        </w:rPr>
        <w:t>.</w:t>
      </w:r>
      <w:r w:rsidR="00782147" w:rsidRPr="00D63E6F">
        <w:rPr>
          <w:rFonts w:cs="Arial"/>
          <w:color w:val="002F5D"/>
        </w:rPr>
        <w:t xml:space="preserve"> New sexually transmitted infection diagnoses* in those aged 15-64, Cambridgeshire, 2016</w:t>
      </w:r>
    </w:p>
    <w:p w14:paraId="65688669" w14:textId="77777777" w:rsidR="00AB711B" w:rsidRPr="00D63E6F" w:rsidRDefault="00AB711B" w:rsidP="0038179C">
      <w:pPr>
        <w:spacing w:line="240" w:lineRule="auto"/>
        <w:rPr>
          <w:rFonts w:cs="Arial"/>
          <w:color w:val="002F5D"/>
        </w:rPr>
      </w:pPr>
    </w:p>
    <w:p w14:paraId="75F962C7" w14:textId="77777777" w:rsidR="00782147" w:rsidRPr="00D63E6F" w:rsidRDefault="00782147" w:rsidP="0038179C">
      <w:pPr>
        <w:spacing w:line="240" w:lineRule="auto"/>
        <w:rPr>
          <w:rFonts w:cs="Arial"/>
          <w:color w:val="002F5D"/>
        </w:rPr>
      </w:pPr>
      <w:r w:rsidRPr="00D63E6F">
        <w:rPr>
          <w:noProof/>
          <w:lang w:eastAsia="en-GB"/>
        </w:rPr>
        <w:drawing>
          <wp:inline distT="0" distB="0" distL="0" distR="0" wp14:anchorId="364F6060" wp14:editId="1E310E55">
            <wp:extent cx="6120130" cy="1942147"/>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20130" cy="1942147"/>
                    </a:xfrm>
                    <a:prstGeom prst="rect">
                      <a:avLst/>
                    </a:prstGeom>
                    <a:noFill/>
                    <a:ln>
                      <a:noFill/>
                    </a:ln>
                  </pic:spPr>
                </pic:pic>
              </a:graphicData>
            </a:graphic>
          </wp:inline>
        </w:drawing>
      </w:r>
    </w:p>
    <w:p w14:paraId="7B4F5710" w14:textId="77777777" w:rsidR="0042439A" w:rsidRDefault="0042439A" w:rsidP="0038179C">
      <w:pPr>
        <w:spacing w:line="240" w:lineRule="auto"/>
        <w:rPr>
          <w:rFonts w:cs="Arial"/>
          <w:color w:val="002F5D"/>
          <w:sz w:val="18"/>
          <w:szCs w:val="18"/>
        </w:rPr>
      </w:pPr>
    </w:p>
    <w:p w14:paraId="2DCBFADF" w14:textId="77777777" w:rsidR="00782147" w:rsidRPr="0042439A" w:rsidRDefault="00782147" w:rsidP="0038179C">
      <w:pPr>
        <w:spacing w:line="240" w:lineRule="auto"/>
        <w:rPr>
          <w:rFonts w:cs="Arial"/>
          <w:color w:val="002F5D"/>
          <w:sz w:val="18"/>
          <w:szCs w:val="18"/>
        </w:rPr>
      </w:pPr>
      <w:r w:rsidRPr="0042439A">
        <w:rPr>
          <w:rFonts w:cs="Arial"/>
          <w:color w:val="002F5D"/>
          <w:sz w:val="18"/>
          <w:szCs w:val="18"/>
        </w:rPr>
        <w:t>* excluding chlamydia in under 25s</w:t>
      </w:r>
    </w:p>
    <w:p w14:paraId="056412CF" w14:textId="77777777" w:rsidR="00AB711B" w:rsidRPr="00D63E6F" w:rsidRDefault="00AB711B" w:rsidP="0038179C">
      <w:pPr>
        <w:spacing w:line="240" w:lineRule="auto"/>
        <w:rPr>
          <w:rFonts w:cs="Arial"/>
          <w:color w:val="002F5D"/>
        </w:rPr>
      </w:pPr>
    </w:p>
    <w:p w14:paraId="6B3241D9" w14:textId="77777777" w:rsidR="00782147" w:rsidRPr="00D63E6F" w:rsidRDefault="00782147" w:rsidP="0038179C">
      <w:pPr>
        <w:spacing w:line="240" w:lineRule="auto"/>
        <w:rPr>
          <w:rFonts w:cs="Arial"/>
          <w:color w:val="002F5D"/>
        </w:rPr>
      </w:pPr>
      <w:r w:rsidRPr="00D63E6F">
        <w:rPr>
          <w:noProof/>
          <w:lang w:eastAsia="en-GB"/>
        </w:rPr>
        <w:drawing>
          <wp:inline distT="0" distB="0" distL="0" distR="0" wp14:anchorId="5AFF82FB" wp14:editId="1750C88E">
            <wp:extent cx="3686175" cy="4667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86175" cy="466725"/>
                    </a:xfrm>
                    <a:prstGeom prst="rect">
                      <a:avLst/>
                    </a:prstGeom>
                    <a:noFill/>
                    <a:ln>
                      <a:noFill/>
                    </a:ln>
                  </pic:spPr>
                </pic:pic>
              </a:graphicData>
            </a:graphic>
          </wp:inline>
        </w:drawing>
      </w:r>
      <w:r w:rsidRPr="00D63E6F">
        <w:rPr>
          <w:rFonts w:cs="Arial"/>
          <w:color w:val="002F5D"/>
        </w:rPr>
        <w:t xml:space="preserve"> </w:t>
      </w:r>
      <w:r w:rsidRPr="00D63E6F">
        <w:rPr>
          <w:noProof/>
          <w:lang w:eastAsia="en-GB"/>
        </w:rPr>
        <w:drawing>
          <wp:inline distT="0" distB="0" distL="0" distR="0" wp14:anchorId="112A9C3F" wp14:editId="2AB8DA41">
            <wp:extent cx="2257425" cy="4667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57425" cy="466725"/>
                    </a:xfrm>
                    <a:prstGeom prst="rect">
                      <a:avLst/>
                    </a:prstGeom>
                    <a:noFill/>
                    <a:ln>
                      <a:noFill/>
                    </a:ln>
                  </pic:spPr>
                </pic:pic>
              </a:graphicData>
            </a:graphic>
          </wp:inline>
        </w:drawing>
      </w:r>
    </w:p>
    <w:p w14:paraId="021519F2" w14:textId="77777777" w:rsidR="00AB711B" w:rsidRPr="00D63E6F" w:rsidRDefault="00AB711B" w:rsidP="0038179C">
      <w:pPr>
        <w:spacing w:line="240" w:lineRule="auto"/>
        <w:rPr>
          <w:rFonts w:cs="Arial"/>
          <w:color w:val="002F5D"/>
        </w:rPr>
      </w:pPr>
    </w:p>
    <w:p w14:paraId="7E9112FB" w14:textId="77777777" w:rsidR="00782147" w:rsidRPr="00D63E6F" w:rsidRDefault="00782147" w:rsidP="0038179C">
      <w:pPr>
        <w:spacing w:line="240" w:lineRule="auto"/>
        <w:rPr>
          <w:rFonts w:cs="Arial"/>
          <w:color w:val="002F5D"/>
        </w:rPr>
      </w:pPr>
      <w:r w:rsidRPr="00D63E6F">
        <w:rPr>
          <w:rFonts w:cs="Arial"/>
          <w:b/>
          <w:color w:val="002F5D"/>
        </w:rPr>
        <w:t>Source:</w:t>
      </w:r>
      <w:r w:rsidRPr="00D63E6F">
        <w:rPr>
          <w:rFonts w:cs="Arial"/>
          <w:color w:val="002F5D"/>
        </w:rPr>
        <w:t xml:space="preserve"> Public Health England Sexual and Reproductive Health Profiles</w:t>
      </w:r>
    </w:p>
    <w:p w14:paraId="1E921EA0" w14:textId="77777777" w:rsidR="00782147" w:rsidRPr="00D63E6F" w:rsidRDefault="00782147" w:rsidP="0038179C">
      <w:pPr>
        <w:spacing w:line="240" w:lineRule="auto"/>
        <w:rPr>
          <w:rFonts w:cs="Arial"/>
          <w:color w:val="002F5D"/>
        </w:rPr>
      </w:pPr>
    </w:p>
    <w:p w14:paraId="66AD98D8" w14:textId="77777777" w:rsidR="00782147" w:rsidRPr="00D63E6F" w:rsidRDefault="009723AC" w:rsidP="0038179C">
      <w:pPr>
        <w:spacing w:line="240" w:lineRule="auto"/>
        <w:rPr>
          <w:rFonts w:cs="Arial"/>
          <w:b/>
          <w:color w:val="002F5D"/>
        </w:rPr>
      </w:pPr>
      <w:r w:rsidRPr="00D63E6F">
        <w:rPr>
          <w:rFonts w:cs="Arial"/>
          <w:b/>
          <w:color w:val="002F5D"/>
        </w:rPr>
        <w:t>Key points:</w:t>
      </w:r>
    </w:p>
    <w:p w14:paraId="2CCD8391" w14:textId="77777777" w:rsidR="009723AC" w:rsidRPr="00D63E6F" w:rsidRDefault="009723AC" w:rsidP="0038179C">
      <w:pPr>
        <w:pStyle w:val="ListParagraph"/>
        <w:numPr>
          <w:ilvl w:val="0"/>
          <w:numId w:val="8"/>
        </w:numPr>
        <w:spacing w:line="240" w:lineRule="auto"/>
        <w:rPr>
          <w:rFonts w:cs="Arial"/>
          <w:color w:val="002F5D"/>
        </w:rPr>
      </w:pPr>
      <w:r w:rsidRPr="00D63E6F">
        <w:rPr>
          <w:rFonts w:cs="Arial"/>
          <w:color w:val="002F5D"/>
        </w:rPr>
        <w:t>The STI diagnosis rate in Cambridgeshire is currently statistically significantly lower than the England average an</w:t>
      </w:r>
      <w:r w:rsidR="008D342C" w:rsidRPr="00D63E6F">
        <w:rPr>
          <w:rFonts w:cs="Arial"/>
          <w:color w:val="002F5D"/>
        </w:rPr>
        <w:t xml:space="preserve">d has decreased over the last 5 </w:t>
      </w:r>
      <w:r w:rsidRPr="00D63E6F">
        <w:rPr>
          <w:rFonts w:cs="Arial"/>
          <w:color w:val="002F5D"/>
        </w:rPr>
        <w:t xml:space="preserve">years, as it has nationally.  However, these low diagnosis rates likely reflect the statistically significantly lower than average testing rates </w:t>
      </w:r>
      <w:r w:rsidR="008D342C" w:rsidRPr="00D63E6F">
        <w:rPr>
          <w:rFonts w:cs="Arial"/>
          <w:color w:val="002F5D"/>
        </w:rPr>
        <w:t>generally seen across the county.</w:t>
      </w:r>
    </w:p>
    <w:p w14:paraId="633D1722" w14:textId="311EC764" w:rsidR="009723AC" w:rsidRPr="00D63E6F" w:rsidRDefault="009723AC" w:rsidP="0038179C">
      <w:pPr>
        <w:pStyle w:val="ListParagraph"/>
        <w:numPr>
          <w:ilvl w:val="0"/>
          <w:numId w:val="8"/>
        </w:numPr>
        <w:spacing w:line="240" w:lineRule="auto"/>
        <w:rPr>
          <w:rFonts w:cs="Arial"/>
          <w:color w:val="002F5D"/>
        </w:rPr>
      </w:pPr>
      <w:r w:rsidRPr="00D63E6F">
        <w:rPr>
          <w:rFonts w:cs="Arial"/>
          <w:color w:val="002F5D"/>
        </w:rPr>
        <w:t>In Cambridge, the testing rate is significantly higher than the average for England but the positivity rate is significantly lower which may indicate inappropriate targeting of testing</w:t>
      </w:r>
      <w:r w:rsidR="005374D0">
        <w:rPr>
          <w:rFonts w:cs="Arial"/>
          <w:color w:val="002F5D"/>
        </w:rPr>
        <w:t xml:space="preserve"> or lower prevalence.</w:t>
      </w:r>
    </w:p>
    <w:p w14:paraId="39AD5BCD" w14:textId="77777777" w:rsidR="009723AC" w:rsidRPr="00D63E6F" w:rsidRDefault="009723AC" w:rsidP="0038179C">
      <w:pPr>
        <w:pStyle w:val="ListParagraph"/>
        <w:numPr>
          <w:ilvl w:val="0"/>
          <w:numId w:val="8"/>
        </w:numPr>
        <w:spacing w:line="240" w:lineRule="auto"/>
        <w:rPr>
          <w:rFonts w:cs="Arial"/>
          <w:color w:val="002F5D"/>
        </w:rPr>
      </w:pPr>
      <w:r w:rsidRPr="00D63E6F">
        <w:rPr>
          <w:rFonts w:cs="Arial"/>
          <w:color w:val="002F5D"/>
        </w:rPr>
        <w:t xml:space="preserve">Testing rates have been stable or increasing over the last 5 years </w:t>
      </w:r>
      <w:r w:rsidR="006D107B" w:rsidRPr="00D63E6F">
        <w:rPr>
          <w:rFonts w:cs="Arial"/>
          <w:color w:val="002F5D"/>
        </w:rPr>
        <w:t xml:space="preserve">across all districts </w:t>
      </w:r>
      <w:r w:rsidRPr="00D63E6F">
        <w:rPr>
          <w:rFonts w:cs="Arial"/>
          <w:color w:val="002F5D"/>
        </w:rPr>
        <w:t>but positivity rates have declined, which again may indicate inappropriate targeting</w:t>
      </w:r>
      <w:r w:rsidR="004A7B56">
        <w:rPr>
          <w:rFonts w:cs="Arial"/>
          <w:color w:val="002F5D"/>
        </w:rPr>
        <w:t xml:space="preserve"> or a general decrease in prevalence of infection in the population</w:t>
      </w:r>
      <w:r w:rsidRPr="00D63E6F">
        <w:rPr>
          <w:rFonts w:cs="Arial"/>
          <w:color w:val="002F5D"/>
        </w:rPr>
        <w:t>.  Similar trends are observed for England as a whole.</w:t>
      </w:r>
    </w:p>
    <w:p w14:paraId="4AA7A941" w14:textId="77777777" w:rsidR="00F47A47" w:rsidRPr="00D63E6F" w:rsidRDefault="00F47A47" w:rsidP="0038179C">
      <w:pPr>
        <w:spacing w:line="240" w:lineRule="auto"/>
        <w:rPr>
          <w:rFonts w:cs="Arial"/>
          <w:color w:val="002F5D"/>
        </w:rPr>
      </w:pPr>
      <w:r w:rsidRPr="00D63E6F">
        <w:rPr>
          <w:rFonts w:cs="Arial"/>
          <w:color w:val="002F5D"/>
        </w:rPr>
        <w:br w:type="page"/>
      </w:r>
    </w:p>
    <w:p w14:paraId="1D14FE07" w14:textId="77777777" w:rsidR="00F47A47" w:rsidRPr="003C5F78" w:rsidRDefault="00F47A47" w:rsidP="000F6257">
      <w:pPr>
        <w:pStyle w:val="JSNA2"/>
      </w:pPr>
      <w:bookmarkStart w:id="43" w:name="_Toc492908682"/>
      <w:r w:rsidRPr="00D63E6F">
        <w:lastRenderedPageBreak/>
        <w:t>Under 18</w:t>
      </w:r>
      <w:r w:rsidR="006B0B24" w:rsidRPr="00D63E6F">
        <w:t xml:space="preserve"> </w:t>
      </w:r>
      <w:r w:rsidRPr="00D63E6F">
        <w:t>conceptions</w:t>
      </w:r>
      <w:r w:rsidR="00D86E91" w:rsidRPr="00D63E6F">
        <w:t xml:space="preserve"> and births</w:t>
      </w:r>
      <w:bookmarkEnd w:id="43"/>
    </w:p>
    <w:p w14:paraId="49621D19" w14:textId="77777777" w:rsidR="00F47A47" w:rsidRPr="00D63E6F" w:rsidRDefault="00F47A47" w:rsidP="0038179C">
      <w:pPr>
        <w:spacing w:line="240" w:lineRule="auto"/>
        <w:rPr>
          <w:rFonts w:cs="Arial"/>
          <w:color w:val="002F5D"/>
          <w:u w:val="single"/>
        </w:rPr>
      </w:pPr>
    </w:p>
    <w:p w14:paraId="540317A8" w14:textId="77777777" w:rsidR="006625F1" w:rsidRPr="0010792A" w:rsidRDefault="00B654F0" w:rsidP="00B654F0">
      <w:pPr>
        <w:pStyle w:val="Caption"/>
        <w:rPr>
          <w:rFonts w:cs="Arial"/>
          <w:color w:val="002F5D"/>
        </w:rPr>
      </w:pPr>
      <w:r w:rsidRPr="0010792A">
        <w:rPr>
          <w:b/>
          <w:color w:val="002F5D"/>
        </w:rPr>
        <w:t xml:space="preserve">Table </w:t>
      </w:r>
      <w:r w:rsidRPr="0010792A">
        <w:rPr>
          <w:b/>
          <w:color w:val="002F5D"/>
        </w:rPr>
        <w:fldChar w:fldCharType="begin"/>
      </w:r>
      <w:r w:rsidRPr="0010792A">
        <w:rPr>
          <w:b/>
          <w:color w:val="002F5D"/>
        </w:rPr>
        <w:instrText xml:space="preserve"> SEQ Table \* ARABIC </w:instrText>
      </w:r>
      <w:r w:rsidRPr="0010792A">
        <w:rPr>
          <w:b/>
          <w:color w:val="002F5D"/>
        </w:rPr>
        <w:fldChar w:fldCharType="separate"/>
      </w:r>
      <w:r w:rsidR="00FB4097">
        <w:rPr>
          <w:b/>
          <w:noProof/>
          <w:color w:val="002F5D"/>
        </w:rPr>
        <w:t>53</w:t>
      </w:r>
      <w:r w:rsidRPr="0010792A">
        <w:rPr>
          <w:b/>
          <w:color w:val="002F5D"/>
        </w:rPr>
        <w:fldChar w:fldCharType="end"/>
      </w:r>
      <w:r w:rsidR="006625F1" w:rsidRPr="0010792A">
        <w:rPr>
          <w:rFonts w:cs="Arial"/>
          <w:b/>
          <w:color w:val="002F5D"/>
        </w:rPr>
        <w:t>.</w:t>
      </w:r>
      <w:r w:rsidR="006625F1" w:rsidRPr="0010792A">
        <w:rPr>
          <w:rFonts w:cs="Arial"/>
          <w:color w:val="002F5D"/>
        </w:rPr>
        <w:t xml:space="preserve"> Under 18 conception and birth rates, Cambridgeshire, 2015</w:t>
      </w:r>
    </w:p>
    <w:p w14:paraId="15AF5E20" w14:textId="77777777" w:rsidR="00AB711B" w:rsidRPr="00D63E6F" w:rsidRDefault="00AB711B" w:rsidP="0038179C">
      <w:pPr>
        <w:spacing w:line="240" w:lineRule="auto"/>
        <w:rPr>
          <w:rFonts w:cs="Arial"/>
          <w:color w:val="002F5D"/>
        </w:rPr>
      </w:pPr>
    </w:p>
    <w:p w14:paraId="03BAC027" w14:textId="77777777" w:rsidR="00AB711B" w:rsidRPr="00D63E6F" w:rsidRDefault="006625F1" w:rsidP="0038179C">
      <w:pPr>
        <w:spacing w:line="240" w:lineRule="auto"/>
        <w:rPr>
          <w:rFonts w:cs="Arial"/>
          <w:color w:val="002F5D"/>
        </w:rPr>
      </w:pPr>
      <w:r w:rsidRPr="00D63E6F">
        <w:rPr>
          <w:noProof/>
          <w:lang w:eastAsia="en-GB"/>
        </w:rPr>
        <w:drawing>
          <wp:inline distT="0" distB="0" distL="0" distR="0" wp14:anchorId="1099C064" wp14:editId="75766875">
            <wp:extent cx="5419725" cy="19526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19725" cy="1952625"/>
                    </a:xfrm>
                    <a:prstGeom prst="rect">
                      <a:avLst/>
                    </a:prstGeom>
                    <a:noFill/>
                    <a:ln>
                      <a:noFill/>
                    </a:ln>
                  </pic:spPr>
                </pic:pic>
              </a:graphicData>
            </a:graphic>
          </wp:inline>
        </w:drawing>
      </w:r>
    </w:p>
    <w:p w14:paraId="2E6A596F" w14:textId="77777777" w:rsidR="0042439A" w:rsidRDefault="0042439A" w:rsidP="0038179C">
      <w:pPr>
        <w:spacing w:line="240" w:lineRule="auto"/>
        <w:rPr>
          <w:rFonts w:cs="Arial"/>
          <w:color w:val="002F5D"/>
        </w:rPr>
      </w:pPr>
    </w:p>
    <w:p w14:paraId="40F5B2D1" w14:textId="77777777" w:rsidR="006625F1" w:rsidRPr="0042439A" w:rsidRDefault="006625F1" w:rsidP="0038179C">
      <w:pPr>
        <w:spacing w:line="240" w:lineRule="auto"/>
        <w:rPr>
          <w:rFonts w:cs="Arial"/>
          <w:color w:val="002F5D"/>
          <w:sz w:val="18"/>
          <w:szCs w:val="18"/>
        </w:rPr>
      </w:pPr>
      <w:r w:rsidRPr="0042439A">
        <w:rPr>
          <w:rFonts w:cs="Arial"/>
          <w:color w:val="002F5D"/>
          <w:sz w:val="18"/>
          <w:szCs w:val="18"/>
        </w:rPr>
        <w:t xml:space="preserve">* </w:t>
      </w:r>
      <w:proofErr w:type="gramStart"/>
      <w:r w:rsidRPr="0042439A">
        <w:rPr>
          <w:rFonts w:cs="Arial"/>
          <w:color w:val="002F5D"/>
          <w:sz w:val="18"/>
          <w:szCs w:val="18"/>
        </w:rPr>
        <w:t>per</w:t>
      </w:r>
      <w:proofErr w:type="gramEnd"/>
      <w:r w:rsidRPr="0042439A">
        <w:rPr>
          <w:rFonts w:cs="Arial"/>
          <w:color w:val="002F5D"/>
          <w:sz w:val="18"/>
          <w:szCs w:val="18"/>
        </w:rPr>
        <w:t xml:space="preserve"> 1,000 females aged 15-17</w:t>
      </w:r>
    </w:p>
    <w:p w14:paraId="2CD9DE4F" w14:textId="77777777" w:rsidR="00AB711B" w:rsidRPr="00D63E6F" w:rsidRDefault="00AB711B" w:rsidP="0038179C">
      <w:pPr>
        <w:spacing w:line="240" w:lineRule="auto"/>
        <w:rPr>
          <w:rFonts w:cs="Arial"/>
          <w:color w:val="002F5D"/>
        </w:rPr>
      </w:pPr>
    </w:p>
    <w:p w14:paraId="3D324322" w14:textId="77777777" w:rsidR="006625F1" w:rsidRPr="00D63E6F" w:rsidRDefault="006625F1" w:rsidP="0038179C">
      <w:pPr>
        <w:spacing w:line="240" w:lineRule="auto"/>
        <w:rPr>
          <w:rFonts w:cs="Arial"/>
          <w:color w:val="002F5D"/>
        </w:rPr>
      </w:pPr>
      <w:r w:rsidRPr="00D63E6F">
        <w:rPr>
          <w:noProof/>
          <w:lang w:eastAsia="en-GB"/>
        </w:rPr>
        <w:drawing>
          <wp:inline distT="0" distB="0" distL="0" distR="0" wp14:anchorId="5A92502E" wp14:editId="3A1AE255">
            <wp:extent cx="4000500" cy="4667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4C463F4D" w14:textId="77777777" w:rsidR="006625F1" w:rsidRPr="00D63E6F" w:rsidRDefault="006625F1" w:rsidP="0038179C">
      <w:pPr>
        <w:spacing w:line="240" w:lineRule="auto"/>
        <w:rPr>
          <w:rFonts w:cs="Arial"/>
          <w:color w:val="002F5D"/>
        </w:rPr>
      </w:pPr>
      <w:r w:rsidRPr="00D63E6F">
        <w:rPr>
          <w:noProof/>
          <w:lang w:eastAsia="en-GB"/>
        </w:rPr>
        <w:drawing>
          <wp:inline distT="0" distB="0" distL="0" distR="0" wp14:anchorId="3469A6C1" wp14:editId="542F05B7">
            <wp:extent cx="4000500" cy="46672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3DF73F8B" w14:textId="77777777" w:rsidR="00AB711B" w:rsidRPr="00D63E6F" w:rsidRDefault="00AB711B" w:rsidP="0038179C">
      <w:pPr>
        <w:spacing w:line="240" w:lineRule="auto"/>
        <w:rPr>
          <w:rFonts w:cs="Arial"/>
          <w:color w:val="002F5D"/>
        </w:rPr>
      </w:pPr>
    </w:p>
    <w:p w14:paraId="514D97C7" w14:textId="77777777" w:rsidR="006625F1" w:rsidRPr="00D63E6F" w:rsidRDefault="006625F1" w:rsidP="0038179C">
      <w:pPr>
        <w:spacing w:line="240" w:lineRule="auto"/>
        <w:rPr>
          <w:rFonts w:cs="Arial"/>
          <w:color w:val="002F5D"/>
        </w:rPr>
      </w:pPr>
      <w:r w:rsidRPr="00D63E6F">
        <w:rPr>
          <w:rFonts w:cs="Arial"/>
          <w:b/>
          <w:color w:val="002F5D"/>
        </w:rPr>
        <w:t>Sources:</w:t>
      </w:r>
      <w:r w:rsidRPr="00D63E6F">
        <w:rPr>
          <w:rFonts w:cs="Arial"/>
          <w:color w:val="002F5D"/>
        </w:rPr>
        <w:t xml:space="preserve"> Public Health England Public Health Outcomes Framework indicator 2.04, Sexual and Reproductive Health Profiles (Office for National Statistics)</w:t>
      </w:r>
    </w:p>
    <w:p w14:paraId="28C496CB" w14:textId="77777777" w:rsidR="006625F1" w:rsidRPr="00D63E6F" w:rsidRDefault="006625F1" w:rsidP="0038179C">
      <w:pPr>
        <w:spacing w:line="240" w:lineRule="auto"/>
        <w:rPr>
          <w:rFonts w:cs="Arial"/>
          <w:color w:val="002F5D"/>
        </w:rPr>
      </w:pPr>
    </w:p>
    <w:p w14:paraId="18D9B9FF" w14:textId="77777777" w:rsidR="006625F1" w:rsidRPr="00D63E6F" w:rsidRDefault="006625F1" w:rsidP="0038179C">
      <w:pPr>
        <w:spacing w:line="240" w:lineRule="auto"/>
        <w:rPr>
          <w:rFonts w:cs="Arial"/>
          <w:b/>
          <w:color w:val="002F5D"/>
        </w:rPr>
      </w:pPr>
      <w:r w:rsidRPr="00D63E6F">
        <w:rPr>
          <w:rFonts w:cs="Arial"/>
          <w:b/>
          <w:color w:val="002F5D"/>
        </w:rPr>
        <w:t>Key points</w:t>
      </w:r>
      <w:r w:rsidR="000B6796" w:rsidRPr="00D63E6F">
        <w:rPr>
          <w:rFonts w:cs="Arial"/>
          <w:b/>
          <w:color w:val="002F5D"/>
        </w:rPr>
        <w:t>:</w:t>
      </w:r>
    </w:p>
    <w:p w14:paraId="73C133B7" w14:textId="77777777" w:rsidR="006625F1" w:rsidRPr="00D63E6F" w:rsidRDefault="006625F1" w:rsidP="0038179C">
      <w:pPr>
        <w:pStyle w:val="ListParagraph"/>
        <w:numPr>
          <w:ilvl w:val="0"/>
          <w:numId w:val="9"/>
        </w:numPr>
        <w:spacing w:line="240" w:lineRule="auto"/>
        <w:rPr>
          <w:rFonts w:cs="Arial"/>
          <w:color w:val="002F5D"/>
        </w:rPr>
      </w:pPr>
      <w:r w:rsidRPr="00D63E6F">
        <w:rPr>
          <w:rFonts w:cs="Arial"/>
          <w:color w:val="002F5D"/>
        </w:rPr>
        <w:t>The rate of under 18 conception in Cambridgeshire is statistically significantly lower than the England average and rates are declining across the county, as they are nationally.</w:t>
      </w:r>
    </w:p>
    <w:p w14:paraId="55E9E9A4" w14:textId="77777777" w:rsidR="006625F1" w:rsidRPr="00D63E6F" w:rsidRDefault="006625F1" w:rsidP="0038179C">
      <w:pPr>
        <w:pStyle w:val="ListParagraph"/>
        <w:numPr>
          <w:ilvl w:val="0"/>
          <w:numId w:val="9"/>
        </w:numPr>
        <w:spacing w:line="240" w:lineRule="auto"/>
        <w:rPr>
          <w:rFonts w:cs="Arial"/>
          <w:color w:val="002F5D"/>
        </w:rPr>
      </w:pPr>
      <w:r w:rsidRPr="00D63E6F">
        <w:rPr>
          <w:rFonts w:cs="Arial"/>
          <w:color w:val="002F5D"/>
        </w:rPr>
        <w:t>Birth rates to mother</w:t>
      </w:r>
      <w:r w:rsidR="00AA1543" w:rsidRPr="00D63E6F">
        <w:rPr>
          <w:rFonts w:cs="Arial"/>
          <w:color w:val="002F5D"/>
        </w:rPr>
        <w:t>s</w:t>
      </w:r>
      <w:r w:rsidRPr="00D63E6F">
        <w:rPr>
          <w:rFonts w:cs="Arial"/>
          <w:color w:val="002F5D"/>
        </w:rPr>
        <w:t xml:space="preserve"> aged under 18 are statistically significantly higher in Fenland </w:t>
      </w:r>
      <w:r w:rsidR="00AA1543" w:rsidRPr="00D63E6F">
        <w:rPr>
          <w:rFonts w:cs="Arial"/>
          <w:color w:val="002F5D"/>
        </w:rPr>
        <w:t>compared with</w:t>
      </w:r>
      <w:r w:rsidRPr="00D63E6F">
        <w:rPr>
          <w:rFonts w:cs="Arial"/>
          <w:color w:val="002F5D"/>
        </w:rPr>
        <w:t xml:space="preserve"> the national average.</w:t>
      </w:r>
    </w:p>
    <w:p w14:paraId="09B523A7" w14:textId="77777777" w:rsidR="006625F1" w:rsidRPr="00D63E6F" w:rsidRDefault="006625F1" w:rsidP="0038179C">
      <w:pPr>
        <w:spacing w:line="240" w:lineRule="auto"/>
        <w:rPr>
          <w:rFonts w:cs="Arial"/>
          <w:b/>
          <w:color w:val="002F5D"/>
        </w:rPr>
      </w:pPr>
    </w:p>
    <w:p w14:paraId="052586CD" w14:textId="77777777" w:rsidR="006625F1" w:rsidRPr="00D63E6F" w:rsidRDefault="006625F1" w:rsidP="0038179C">
      <w:pPr>
        <w:spacing w:line="240" w:lineRule="auto"/>
        <w:rPr>
          <w:rFonts w:cs="Arial"/>
          <w:b/>
          <w:color w:val="002F5D"/>
        </w:rPr>
      </w:pPr>
    </w:p>
    <w:p w14:paraId="0BB124BE" w14:textId="77777777" w:rsidR="006625F1" w:rsidRPr="00D63E6F" w:rsidRDefault="006625F1" w:rsidP="0038179C">
      <w:pPr>
        <w:spacing w:line="240" w:lineRule="auto"/>
        <w:rPr>
          <w:rFonts w:cs="Arial"/>
          <w:b/>
          <w:color w:val="002F5D"/>
        </w:rPr>
      </w:pPr>
    </w:p>
    <w:p w14:paraId="25DB3E54" w14:textId="77777777" w:rsidR="006625F1" w:rsidRPr="00D63E6F" w:rsidRDefault="006625F1" w:rsidP="0038179C">
      <w:pPr>
        <w:spacing w:line="240" w:lineRule="auto"/>
        <w:rPr>
          <w:rFonts w:cs="Arial"/>
          <w:b/>
          <w:color w:val="002F5D"/>
        </w:rPr>
      </w:pPr>
    </w:p>
    <w:p w14:paraId="66F2E3EC" w14:textId="77777777" w:rsidR="006625F1" w:rsidRPr="00D63E6F" w:rsidRDefault="006625F1" w:rsidP="0038179C">
      <w:pPr>
        <w:spacing w:line="240" w:lineRule="auto"/>
        <w:rPr>
          <w:rFonts w:cs="Arial"/>
          <w:b/>
          <w:color w:val="002F5D"/>
        </w:rPr>
      </w:pPr>
    </w:p>
    <w:p w14:paraId="0F1EB28C" w14:textId="77777777" w:rsidR="006625F1" w:rsidRPr="00D63E6F" w:rsidRDefault="006625F1" w:rsidP="0038179C">
      <w:pPr>
        <w:spacing w:line="240" w:lineRule="auto"/>
        <w:rPr>
          <w:rFonts w:cs="Arial"/>
          <w:b/>
          <w:color w:val="002F5D"/>
        </w:rPr>
      </w:pPr>
    </w:p>
    <w:p w14:paraId="27B46839" w14:textId="77777777" w:rsidR="006625F1" w:rsidRPr="00D63E6F" w:rsidRDefault="006625F1" w:rsidP="0038179C">
      <w:pPr>
        <w:spacing w:line="240" w:lineRule="auto"/>
        <w:rPr>
          <w:rFonts w:cs="Arial"/>
          <w:b/>
          <w:color w:val="002F5D"/>
        </w:rPr>
      </w:pPr>
    </w:p>
    <w:p w14:paraId="4F0F117F" w14:textId="77777777" w:rsidR="006625F1" w:rsidRPr="00D63E6F" w:rsidRDefault="006625F1" w:rsidP="0038179C">
      <w:pPr>
        <w:spacing w:line="240" w:lineRule="auto"/>
        <w:rPr>
          <w:rFonts w:cs="Arial"/>
          <w:b/>
          <w:color w:val="002F5D"/>
        </w:rPr>
      </w:pPr>
    </w:p>
    <w:p w14:paraId="101F1739" w14:textId="77777777" w:rsidR="006625F1" w:rsidRPr="00D63E6F" w:rsidRDefault="006625F1" w:rsidP="0038179C">
      <w:pPr>
        <w:spacing w:line="240" w:lineRule="auto"/>
        <w:rPr>
          <w:rFonts w:cs="Arial"/>
          <w:b/>
          <w:color w:val="002F5D"/>
        </w:rPr>
      </w:pPr>
    </w:p>
    <w:p w14:paraId="13CA9045" w14:textId="77777777" w:rsidR="006625F1" w:rsidRPr="00D63E6F" w:rsidRDefault="006625F1" w:rsidP="0038179C">
      <w:pPr>
        <w:spacing w:line="240" w:lineRule="auto"/>
        <w:rPr>
          <w:rFonts w:cs="Arial"/>
          <w:b/>
          <w:color w:val="002F5D"/>
        </w:rPr>
      </w:pPr>
    </w:p>
    <w:p w14:paraId="5D0D6122" w14:textId="77777777" w:rsidR="006625F1" w:rsidRPr="00D63E6F" w:rsidRDefault="006625F1" w:rsidP="0038179C">
      <w:pPr>
        <w:spacing w:line="240" w:lineRule="auto"/>
        <w:rPr>
          <w:rFonts w:cs="Arial"/>
          <w:b/>
          <w:color w:val="002F5D"/>
        </w:rPr>
      </w:pPr>
    </w:p>
    <w:p w14:paraId="65544CC9" w14:textId="77777777" w:rsidR="006625F1" w:rsidRPr="00D63E6F" w:rsidRDefault="006625F1" w:rsidP="0038179C">
      <w:pPr>
        <w:spacing w:line="240" w:lineRule="auto"/>
        <w:rPr>
          <w:rFonts w:cs="Arial"/>
          <w:b/>
          <w:color w:val="002F5D"/>
        </w:rPr>
      </w:pPr>
    </w:p>
    <w:p w14:paraId="6E12A963" w14:textId="77777777" w:rsidR="006625F1" w:rsidRPr="00D63E6F" w:rsidRDefault="006625F1" w:rsidP="0038179C">
      <w:pPr>
        <w:spacing w:line="240" w:lineRule="auto"/>
        <w:rPr>
          <w:rFonts w:cs="Arial"/>
          <w:b/>
          <w:color w:val="002F5D"/>
        </w:rPr>
      </w:pPr>
    </w:p>
    <w:p w14:paraId="5CF92A28" w14:textId="77777777" w:rsidR="00FF5BC8" w:rsidRDefault="00FF5BC8">
      <w:pPr>
        <w:rPr>
          <w:rFonts w:cs="Arial"/>
          <w:b/>
          <w:color w:val="002F5D"/>
        </w:rPr>
      </w:pPr>
      <w:r>
        <w:rPr>
          <w:rFonts w:cs="Arial"/>
          <w:b/>
          <w:color w:val="002F5D"/>
        </w:rPr>
        <w:br w:type="page"/>
      </w:r>
    </w:p>
    <w:p w14:paraId="5DD32FA6" w14:textId="77777777" w:rsidR="006625F1" w:rsidRPr="0010792A" w:rsidRDefault="003A2AC2" w:rsidP="003A2AC2">
      <w:pPr>
        <w:pStyle w:val="Caption"/>
        <w:rPr>
          <w:color w:val="002F5D"/>
        </w:rPr>
      </w:pPr>
      <w:r w:rsidRPr="0010792A">
        <w:rPr>
          <w:b/>
          <w:color w:val="002F5D"/>
        </w:rPr>
        <w:lastRenderedPageBreak/>
        <w:t xml:space="preserve">Figure </w:t>
      </w:r>
      <w:r w:rsidRPr="0010792A">
        <w:rPr>
          <w:b/>
          <w:color w:val="002F5D"/>
        </w:rPr>
        <w:fldChar w:fldCharType="begin"/>
      </w:r>
      <w:r w:rsidRPr="0010792A">
        <w:rPr>
          <w:b/>
          <w:color w:val="002F5D"/>
        </w:rPr>
        <w:instrText xml:space="preserve"> SEQ Figure \* ARABIC </w:instrText>
      </w:r>
      <w:r w:rsidRPr="0010792A">
        <w:rPr>
          <w:b/>
          <w:color w:val="002F5D"/>
        </w:rPr>
        <w:fldChar w:fldCharType="separate"/>
      </w:r>
      <w:r w:rsidR="00FB4097">
        <w:rPr>
          <w:b/>
          <w:noProof/>
          <w:color w:val="002F5D"/>
        </w:rPr>
        <w:t>57</w:t>
      </w:r>
      <w:r w:rsidRPr="0010792A">
        <w:rPr>
          <w:b/>
          <w:color w:val="002F5D"/>
        </w:rPr>
        <w:fldChar w:fldCharType="end"/>
      </w:r>
      <w:r w:rsidR="006625F1" w:rsidRPr="0010792A">
        <w:rPr>
          <w:rFonts w:cs="Arial"/>
          <w:b/>
          <w:color w:val="002F5D"/>
        </w:rPr>
        <w:t>.</w:t>
      </w:r>
      <w:r w:rsidR="006625F1" w:rsidRPr="0010792A">
        <w:rPr>
          <w:color w:val="002F5D"/>
        </w:rPr>
        <w:t xml:space="preserve"> Trends in under 18 birth rates per 1,000*, Fenland, 2009-2016</w:t>
      </w:r>
    </w:p>
    <w:p w14:paraId="09D7DB75" w14:textId="77777777" w:rsidR="000B6796" w:rsidRPr="00D63E6F" w:rsidRDefault="000B6796" w:rsidP="00D7047D">
      <w:pPr>
        <w:spacing w:line="240" w:lineRule="auto"/>
        <w:rPr>
          <w:color w:val="002F5D"/>
        </w:rPr>
      </w:pPr>
    </w:p>
    <w:p w14:paraId="390ADD6A" w14:textId="77777777" w:rsidR="006625F1" w:rsidRPr="00D63E6F" w:rsidRDefault="006625F1" w:rsidP="0038179C">
      <w:pPr>
        <w:spacing w:line="240" w:lineRule="auto"/>
        <w:rPr>
          <w:rFonts w:cs="Arial"/>
          <w:color w:val="002F5D"/>
        </w:rPr>
      </w:pPr>
      <w:r w:rsidRPr="00D63E6F">
        <w:rPr>
          <w:rFonts w:cs="Arial"/>
          <w:noProof/>
          <w:color w:val="002F5D"/>
          <w:lang w:eastAsia="en-GB"/>
        </w:rPr>
        <w:drawing>
          <wp:inline distT="0" distB="0" distL="0" distR="0" wp14:anchorId="2AFB21E3" wp14:editId="7F4FC439">
            <wp:extent cx="4584700" cy="3328670"/>
            <wp:effectExtent l="0" t="0" r="635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70DCF10A" w14:textId="77777777" w:rsidR="0042439A" w:rsidRDefault="0042439A" w:rsidP="0038179C">
      <w:pPr>
        <w:spacing w:line="240" w:lineRule="auto"/>
        <w:rPr>
          <w:rFonts w:cs="Arial"/>
          <w:color w:val="002F5D"/>
        </w:rPr>
      </w:pPr>
    </w:p>
    <w:p w14:paraId="6717FC0D" w14:textId="77777777" w:rsidR="006625F1" w:rsidRPr="0042439A" w:rsidRDefault="006625F1" w:rsidP="0038179C">
      <w:pPr>
        <w:spacing w:line="240" w:lineRule="auto"/>
        <w:rPr>
          <w:rFonts w:cs="Arial"/>
          <w:color w:val="002F5D"/>
          <w:sz w:val="18"/>
          <w:szCs w:val="18"/>
        </w:rPr>
      </w:pPr>
      <w:r w:rsidRPr="0042439A">
        <w:rPr>
          <w:rFonts w:cs="Arial"/>
          <w:color w:val="002F5D"/>
          <w:sz w:val="18"/>
          <w:szCs w:val="18"/>
        </w:rPr>
        <w:t xml:space="preserve">* </w:t>
      </w:r>
      <w:proofErr w:type="gramStart"/>
      <w:r w:rsidRPr="0042439A">
        <w:rPr>
          <w:rFonts w:cs="Arial"/>
          <w:color w:val="002F5D"/>
          <w:sz w:val="18"/>
          <w:szCs w:val="18"/>
        </w:rPr>
        <w:t>per</w:t>
      </w:r>
      <w:proofErr w:type="gramEnd"/>
      <w:r w:rsidRPr="0042439A">
        <w:rPr>
          <w:rFonts w:cs="Arial"/>
          <w:color w:val="002F5D"/>
          <w:sz w:val="18"/>
          <w:szCs w:val="18"/>
        </w:rPr>
        <w:t xml:space="preserve"> 1,000 females aged 15-17</w:t>
      </w:r>
    </w:p>
    <w:p w14:paraId="1E2D5C76" w14:textId="77777777" w:rsidR="006625F1" w:rsidRPr="00D63E6F" w:rsidRDefault="006625F1" w:rsidP="0038179C">
      <w:pPr>
        <w:spacing w:line="240" w:lineRule="auto"/>
        <w:rPr>
          <w:rFonts w:cs="Arial"/>
          <w:color w:val="002F5D"/>
        </w:rPr>
      </w:pPr>
      <w:r w:rsidRPr="00D63E6F">
        <w:rPr>
          <w:noProof/>
          <w:lang w:eastAsia="en-GB"/>
        </w:rPr>
        <w:drawing>
          <wp:inline distT="0" distB="0" distL="0" distR="0" wp14:anchorId="3227B8D7" wp14:editId="38EAECF1">
            <wp:extent cx="4076700" cy="4667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76700" cy="466725"/>
                    </a:xfrm>
                    <a:prstGeom prst="rect">
                      <a:avLst/>
                    </a:prstGeom>
                    <a:noFill/>
                    <a:ln>
                      <a:noFill/>
                    </a:ln>
                  </pic:spPr>
                </pic:pic>
              </a:graphicData>
            </a:graphic>
          </wp:inline>
        </w:drawing>
      </w:r>
    </w:p>
    <w:p w14:paraId="4D40D742" w14:textId="77777777" w:rsidR="000B6796" w:rsidRPr="00D63E6F" w:rsidRDefault="000B6796" w:rsidP="0038179C">
      <w:pPr>
        <w:spacing w:line="240" w:lineRule="auto"/>
        <w:rPr>
          <w:rFonts w:cs="Arial"/>
          <w:color w:val="002F5D"/>
        </w:rPr>
      </w:pPr>
    </w:p>
    <w:p w14:paraId="4B8EE840" w14:textId="77777777" w:rsidR="006625F1" w:rsidRPr="00D63E6F" w:rsidRDefault="006625F1" w:rsidP="0038179C">
      <w:pPr>
        <w:spacing w:line="240" w:lineRule="auto"/>
        <w:rPr>
          <w:rFonts w:cs="Arial"/>
          <w:color w:val="002F5D"/>
        </w:rPr>
      </w:pPr>
      <w:r w:rsidRPr="00D63E6F">
        <w:rPr>
          <w:rFonts w:cs="Arial"/>
          <w:b/>
          <w:color w:val="002F5D"/>
        </w:rPr>
        <w:t>Source:</w:t>
      </w:r>
      <w:r w:rsidRPr="00D63E6F">
        <w:rPr>
          <w:rFonts w:cs="Arial"/>
          <w:color w:val="002F5D"/>
        </w:rPr>
        <w:t xml:space="preserve"> Sexual and Reproductive Health Profiles (Office for National Statistics)</w:t>
      </w:r>
    </w:p>
    <w:p w14:paraId="4470C0F5" w14:textId="77777777" w:rsidR="006625F1" w:rsidRPr="00D63E6F" w:rsidRDefault="006625F1" w:rsidP="0038179C">
      <w:pPr>
        <w:spacing w:line="240" w:lineRule="auto"/>
        <w:rPr>
          <w:rFonts w:cs="Arial"/>
          <w:color w:val="002F5D"/>
        </w:rPr>
      </w:pPr>
    </w:p>
    <w:p w14:paraId="34A74B73" w14:textId="77777777" w:rsidR="006625F1" w:rsidRPr="00D63E6F" w:rsidRDefault="006625F1" w:rsidP="0038179C">
      <w:pPr>
        <w:spacing w:line="240" w:lineRule="auto"/>
        <w:rPr>
          <w:rFonts w:cs="Arial"/>
          <w:b/>
          <w:color w:val="002F5D"/>
        </w:rPr>
      </w:pPr>
      <w:r w:rsidRPr="00D63E6F">
        <w:rPr>
          <w:rFonts w:cs="Arial"/>
          <w:b/>
          <w:color w:val="002F5D"/>
        </w:rPr>
        <w:t>Key points:</w:t>
      </w:r>
    </w:p>
    <w:p w14:paraId="11064975" w14:textId="77777777" w:rsidR="006625F1" w:rsidRPr="00D63E6F" w:rsidRDefault="006625F1" w:rsidP="0038179C">
      <w:pPr>
        <w:pStyle w:val="ListParagraph"/>
        <w:numPr>
          <w:ilvl w:val="0"/>
          <w:numId w:val="10"/>
        </w:numPr>
        <w:spacing w:line="240" w:lineRule="auto"/>
        <w:rPr>
          <w:rFonts w:cs="Arial"/>
          <w:color w:val="002F5D"/>
        </w:rPr>
      </w:pPr>
      <w:r w:rsidRPr="00D63E6F">
        <w:rPr>
          <w:rFonts w:cs="Arial"/>
          <w:color w:val="002F5D"/>
        </w:rPr>
        <w:t xml:space="preserve">The rates of births to mothers aged under 18 have </w:t>
      </w:r>
      <w:r w:rsidR="00AA1543" w:rsidRPr="00D63E6F">
        <w:rPr>
          <w:rFonts w:cs="Arial"/>
          <w:color w:val="002F5D"/>
        </w:rPr>
        <w:t>significantly</w:t>
      </w:r>
      <w:r w:rsidRPr="00D63E6F">
        <w:rPr>
          <w:rFonts w:cs="Arial"/>
          <w:color w:val="002F5D"/>
        </w:rPr>
        <w:t xml:space="preserve"> declined in Cambridgeshire as they have nationally</w:t>
      </w:r>
      <w:r w:rsidR="00AA1543" w:rsidRPr="00D63E6F">
        <w:rPr>
          <w:rFonts w:cs="Arial"/>
          <w:color w:val="002F5D"/>
        </w:rPr>
        <w:t>.</w:t>
      </w:r>
    </w:p>
    <w:p w14:paraId="393CB657" w14:textId="77777777" w:rsidR="006625F1" w:rsidRPr="00D63E6F" w:rsidRDefault="006625F1" w:rsidP="0038179C">
      <w:pPr>
        <w:pStyle w:val="ListParagraph"/>
        <w:numPr>
          <w:ilvl w:val="0"/>
          <w:numId w:val="10"/>
        </w:numPr>
        <w:spacing w:line="240" w:lineRule="auto"/>
        <w:rPr>
          <w:rFonts w:cs="Arial"/>
          <w:color w:val="002F5D"/>
        </w:rPr>
      </w:pPr>
      <w:r w:rsidRPr="00D63E6F">
        <w:rPr>
          <w:rFonts w:cs="Arial"/>
          <w:color w:val="002F5D"/>
        </w:rPr>
        <w:t xml:space="preserve">Rates in Fenland have declined but not </w:t>
      </w:r>
      <w:r w:rsidR="00AA1543" w:rsidRPr="00D63E6F">
        <w:rPr>
          <w:rFonts w:cs="Arial"/>
          <w:color w:val="002F5D"/>
        </w:rPr>
        <w:t>significantly and have been similar to or statistically significantly higher than national average since 2009.</w:t>
      </w:r>
    </w:p>
    <w:p w14:paraId="692C0138" w14:textId="77777777" w:rsidR="00F55B25" w:rsidRPr="00D63E6F" w:rsidRDefault="00F55B25" w:rsidP="0038179C">
      <w:pPr>
        <w:spacing w:line="240" w:lineRule="auto"/>
        <w:rPr>
          <w:rFonts w:cs="Arial"/>
          <w:color w:val="002F5D"/>
        </w:rPr>
      </w:pPr>
      <w:r w:rsidRPr="00D63E6F">
        <w:rPr>
          <w:rFonts w:cs="Arial"/>
          <w:color w:val="002F5D"/>
        </w:rPr>
        <w:br w:type="page"/>
      </w:r>
    </w:p>
    <w:p w14:paraId="5837A479" w14:textId="77777777" w:rsidR="00D7047D" w:rsidRDefault="00EA1751" w:rsidP="00EA1751">
      <w:pPr>
        <w:pStyle w:val="JSNA2"/>
      </w:pPr>
      <w:bookmarkStart w:id="44" w:name="_Toc492908683"/>
      <w:r w:rsidRPr="00FD71E3">
        <w:lastRenderedPageBreak/>
        <w:t>Falls</w:t>
      </w:r>
      <w:r w:rsidR="00B2304A">
        <w:t xml:space="preserve"> and hip fracture</w:t>
      </w:r>
      <w:bookmarkEnd w:id="44"/>
    </w:p>
    <w:p w14:paraId="69AD9BB5" w14:textId="77777777" w:rsidR="00D7047D" w:rsidRDefault="00D7047D" w:rsidP="00D7047D"/>
    <w:p w14:paraId="443B6238" w14:textId="62387F8B" w:rsidR="00D7047D" w:rsidRPr="0010792A" w:rsidRDefault="00B654F0" w:rsidP="00B654F0">
      <w:pPr>
        <w:pStyle w:val="Caption"/>
        <w:rPr>
          <w:color w:val="002F5D"/>
        </w:rPr>
      </w:pPr>
      <w:r w:rsidRPr="0010792A">
        <w:rPr>
          <w:b/>
          <w:color w:val="002F5D"/>
        </w:rPr>
        <w:t xml:space="preserve">Table </w:t>
      </w:r>
      <w:r w:rsidRPr="0010792A">
        <w:rPr>
          <w:b/>
          <w:color w:val="002F5D"/>
        </w:rPr>
        <w:fldChar w:fldCharType="begin"/>
      </w:r>
      <w:r w:rsidRPr="0010792A">
        <w:rPr>
          <w:b/>
          <w:color w:val="002F5D"/>
        </w:rPr>
        <w:instrText xml:space="preserve"> SEQ Table \* ARABIC </w:instrText>
      </w:r>
      <w:r w:rsidRPr="0010792A">
        <w:rPr>
          <w:b/>
          <w:color w:val="002F5D"/>
        </w:rPr>
        <w:fldChar w:fldCharType="separate"/>
      </w:r>
      <w:r w:rsidR="00FB4097">
        <w:rPr>
          <w:b/>
          <w:noProof/>
          <w:color w:val="002F5D"/>
        </w:rPr>
        <w:t>54</w:t>
      </w:r>
      <w:r w:rsidRPr="0010792A">
        <w:rPr>
          <w:b/>
          <w:color w:val="002F5D"/>
        </w:rPr>
        <w:fldChar w:fldCharType="end"/>
      </w:r>
      <w:r w:rsidR="00D7047D" w:rsidRPr="0010792A">
        <w:rPr>
          <w:rFonts w:cs="Arial"/>
          <w:b/>
          <w:color w:val="002F5D"/>
        </w:rPr>
        <w:t>.</w:t>
      </w:r>
      <w:r w:rsidR="00D7047D" w:rsidRPr="0010792A">
        <w:rPr>
          <w:rFonts w:cs="Arial"/>
          <w:color w:val="002F5D"/>
        </w:rPr>
        <w:t xml:space="preserve"> Falls in people aged 65 and over - emergency hospital admissions </w:t>
      </w:r>
      <w:r w:rsidR="004A7B56" w:rsidRPr="0010792A">
        <w:rPr>
          <w:rFonts w:cs="Arial"/>
          <w:color w:val="002F5D"/>
        </w:rPr>
        <w:t xml:space="preserve">(for age/sex groups </w:t>
      </w:r>
      <w:r w:rsidR="00D7047D" w:rsidRPr="0010792A">
        <w:rPr>
          <w:rFonts w:cs="Arial"/>
          <w:color w:val="002F5D"/>
        </w:rPr>
        <w:t xml:space="preserve">where Cambridgeshire or </w:t>
      </w:r>
      <w:r w:rsidR="004A7B56" w:rsidRPr="0010792A">
        <w:rPr>
          <w:rFonts w:cs="Arial"/>
          <w:color w:val="002F5D"/>
        </w:rPr>
        <w:t xml:space="preserve">one or more </w:t>
      </w:r>
      <w:r w:rsidR="00D7047D" w:rsidRPr="0010792A">
        <w:rPr>
          <w:rFonts w:cs="Arial"/>
          <w:color w:val="002F5D"/>
        </w:rPr>
        <w:t>districts have worse rates than England</w:t>
      </w:r>
      <w:r w:rsidR="004A7B56" w:rsidRPr="0010792A">
        <w:rPr>
          <w:rFonts w:cs="Arial"/>
          <w:color w:val="002F5D"/>
        </w:rPr>
        <w:t>)</w:t>
      </w:r>
      <w:r w:rsidR="00D7047D" w:rsidRPr="0010792A">
        <w:rPr>
          <w:rFonts w:cs="Arial"/>
          <w:color w:val="002F5D"/>
        </w:rPr>
        <w:t>, 2015/16</w:t>
      </w:r>
    </w:p>
    <w:p w14:paraId="3533D4AA" w14:textId="77777777" w:rsidR="00D7047D" w:rsidRDefault="00D7047D" w:rsidP="00D7047D">
      <w:pPr>
        <w:spacing w:line="240" w:lineRule="auto"/>
      </w:pPr>
    </w:p>
    <w:p w14:paraId="20723AD4" w14:textId="1C862EDF" w:rsidR="00DE4112" w:rsidRDefault="009D150A" w:rsidP="00D7047D">
      <w:r w:rsidRPr="009D150A">
        <w:rPr>
          <w:noProof/>
          <w:lang w:eastAsia="en-GB"/>
        </w:rPr>
        <w:drawing>
          <wp:inline distT="0" distB="0" distL="0" distR="0" wp14:anchorId="79DE3A8F" wp14:editId="28B9350C">
            <wp:extent cx="6120130" cy="143683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130" cy="1436833"/>
                    </a:xfrm>
                    <a:prstGeom prst="rect">
                      <a:avLst/>
                    </a:prstGeom>
                    <a:noFill/>
                    <a:ln>
                      <a:noFill/>
                    </a:ln>
                  </pic:spPr>
                </pic:pic>
              </a:graphicData>
            </a:graphic>
          </wp:inline>
        </w:drawing>
      </w:r>
    </w:p>
    <w:p w14:paraId="59478BEA" w14:textId="77777777" w:rsidR="0042439A" w:rsidRDefault="0042439A" w:rsidP="00DE4112">
      <w:pPr>
        <w:spacing w:line="240" w:lineRule="auto"/>
        <w:rPr>
          <w:rFonts w:ascii="Calibri" w:eastAsia="Times New Roman" w:hAnsi="Calibri" w:cs="Times New Roman"/>
          <w:color w:val="002F5D"/>
          <w:sz w:val="18"/>
          <w:szCs w:val="18"/>
          <w:lang w:eastAsia="en-GB"/>
        </w:rPr>
      </w:pPr>
    </w:p>
    <w:p w14:paraId="28CF72FD" w14:textId="77777777" w:rsidR="00DE4112" w:rsidRPr="00DE4112" w:rsidRDefault="00DE4112" w:rsidP="00DE4112">
      <w:pPr>
        <w:spacing w:line="240" w:lineRule="auto"/>
        <w:rPr>
          <w:rFonts w:ascii="Calibri" w:eastAsia="Times New Roman" w:hAnsi="Calibri" w:cs="Times New Roman"/>
          <w:color w:val="002F5D"/>
          <w:sz w:val="18"/>
          <w:szCs w:val="18"/>
          <w:lang w:eastAsia="en-GB"/>
        </w:rPr>
      </w:pPr>
      <w:r w:rsidRPr="00DE4112">
        <w:rPr>
          <w:rFonts w:ascii="Calibri" w:eastAsia="Times New Roman" w:hAnsi="Calibri" w:cs="Times New Roman"/>
          <w:color w:val="002F5D"/>
          <w:sz w:val="18"/>
          <w:szCs w:val="18"/>
          <w:lang w:eastAsia="en-GB"/>
        </w:rPr>
        <w:t>Note</w:t>
      </w:r>
      <w:proofErr w:type="gramStart"/>
      <w:r w:rsidRPr="00DE4112">
        <w:rPr>
          <w:rFonts w:ascii="Calibri" w:eastAsia="Times New Roman" w:hAnsi="Calibri" w:cs="Times New Roman"/>
          <w:color w:val="002F5D"/>
          <w:sz w:val="18"/>
          <w:szCs w:val="18"/>
          <w:lang w:eastAsia="en-GB"/>
        </w:rPr>
        <w:t>:</w:t>
      </w:r>
      <w:r w:rsidRPr="00DE4112">
        <w:rPr>
          <w:rFonts w:ascii="Calibri" w:eastAsia="Times New Roman" w:hAnsi="Calibri" w:cs="Times New Roman"/>
          <w:color w:val="002F5D"/>
          <w:sz w:val="18"/>
          <w:szCs w:val="18"/>
          <w:vertAlign w:val="superscript"/>
          <w:lang w:eastAsia="en-GB"/>
        </w:rPr>
        <w:t>1</w:t>
      </w:r>
      <w:proofErr w:type="gramEnd"/>
      <w:r w:rsidRPr="00DE4112">
        <w:rPr>
          <w:rFonts w:ascii="Calibri" w:eastAsia="Times New Roman" w:hAnsi="Calibri" w:cs="Times New Roman"/>
          <w:color w:val="002F5D"/>
          <w:sz w:val="18"/>
          <w:szCs w:val="18"/>
          <w:lang w:eastAsia="en-GB"/>
        </w:rPr>
        <w:t xml:space="preserve"> - age standardised rate per 100,000 population</w:t>
      </w:r>
      <w:r>
        <w:rPr>
          <w:rFonts w:ascii="Calibri" w:eastAsia="Times New Roman" w:hAnsi="Calibri" w:cs="Times New Roman"/>
          <w:color w:val="002F5D"/>
          <w:sz w:val="18"/>
          <w:szCs w:val="18"/>
          <w:lang w:eastAsia="en-GB"/>
        </w:rPr>
        <w:t xml:space="preserve"> </w:t>
      </w:r>
    </w:p>
    <w:p w14:paraId="397B2BBA" w14:textId="77777777" w:rsidR="00DE4112" w:rsidRDefault="006008D2" w:rsidP="00D7047D">
      <w:r w:rsidRPr="00DE4112">
        <w:rPr>
          <w:noProof/>
          <w:lang w:eastAsia="en-GB"/>
        </w:rPr>
        <w:drawing>
          <wp:anchor distT="0" distB="0" distL="114300" distR="114300" simplePos="0" relativeHeight="251666432" behindDoc="1" locked="0" layoutInCell="1" allowOverlap="1" wp14:anchorId="27EB6570" wp14:editId="0C9F5208">
            <wp:simplePos x="0" y="0"/>
            <wp:positionH relativeFrom="column">
              <wp:posOffset>3810</wp:posOffset>
            </wp:positionH>
            <wp:positionV relativeFrom="paragraph">
              <wp:posOffset>69850</wp:posOffset>
            </wp:positionV>
            <wp:extent cx="4276725" cy="581025"/>
            <wp:effectExtent l="0" t="0" r="0" b="9525"/>
            <wp:wrapTight wrapText="bothSides">
              <wp:wrapPolygon edited="0">
                <wp:start x="0" y="0"/>
                <wp:lineTo x="0" y="21246"/>
                <wp:lineTo x="3175" y="21246"/>
                <wp:lineTo x="17992" y="20538"/>
                <wp:lineTo x="18377" y="17705"/>
                <wp:lineTo x="14528" y="12039"/>
                <wp:lineTo x="18377" y="4957"/>
                <wp:lineTo x="18088" y="2833"/>
                <wp:lineTo x="3175"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276725" cy="581025"/>
                    </a:xfrm>
                    <a:prstGeom prst="rect">
                      <a:avLst/>
                    </a:prstGeom>
                    <a:noFill/>
                    <a:ln>
                      <a:noFill/>
                    </a:ln>
                  </pic:spPr>
                </pic:pic>
              </a:graphicData>
            </a:graphic>
          </wp:anchor>
        </w:drawing>
      </w:r>
    </w:p>
    <w:p w14:paraId="454953EA" w14:textId="77777777" w:rsidR="006008D2" w:rsidRDefault="006008D2" w:rsidP="00D7047D"/>
    <w:p w14:paraId="29250D94" w14:textId="77777777" w:rsidR="006008D2" w:rsidRDefault="006008D2" w:rsidP="00D7047D"/>
    <w:p w14:paraId="0D86AAE1" w14:textId="77777777" w:rsidR="006008D2" w:rsidRDefault="006008D2" w:rsidP="00D7047D"/>
    <w:p w14:paraId="0256317D" w14:textId="77777777" w:rsidR="006008D2" w:rsidRPr="006008D2" w:rsidRDefault="006008D2" w:rsidP="006008D2">
      <w:pPr>
        <w:spacing w:line="240" w:lineRule="auto"/>
        <w:rPr>
          <w:rFonts w:ascii="Calibri" w:eastAsia="Times New Roman" w:hAnsi="Calibri" w:cs="Times New Roman"/>
          <w:color w:val="002F5D"/>
          <w:lang w:eastAsia="en-GB"/>
        </w:rPr>
      </w:pPr>
      <w:r w:rsidRPr="006008D2">
        <w:rPr>
          <w:rFonts w:ascii="Calibri" w:eastAsia="Times New Roman" w:hAnsi="Calibri" w:cs="Times New Roman"/>
          <w:b/>
          <w:bCs/>
          <w:color w:val="002F5D"/>
          <w:lang w:eastAsia="en-GB"/>
        </w:rPr>
        <w:t>Source</w:t>
      </w:r>
      <w:r w:rsidRPr="006008D2">
        <w:rPr>
          <w:rFonts w:ascii="Calibri" w:eastAsia="Times New Roman" w:hAnsi="Calibri" w:cs="Times New Roman"/>
          <w:color w:val="002F5D"/>
          <w:lang w:eastAsia="en-GB"/>
        </w:rPr>
        <w:t>: Public Health England, Public Health Outcomes Framew</w:t>
      </w:r>
      <w:r w:rsidR="007F70D8">
        <w:rPr>
          <w:rFonts w:ascii="Calibri" w:eastAsia="Times New Roman" w:hAnsi="Calibri" w:cs="Times New Roman"/>
          <w:color w:val="002F5D"/>
          <w:lang w:eastAsia="en-GB"/>
        </w:rPr>
        <w:t>ork</w:t>
      </w:r>
    </w:p>
    <w:p w14:paraId="3FB54148" w14:textId="77777777" w:rsidR="006008D2" w:rsidRDefault="006008D2" w:rsidP="006008D2">
      <w:pPr>
        <w:spacing w:line="240" w:lineRule="auto"/>
      </w:pPr>
    </w:p>
    <w:p w14:paraId="27963BD4" w14:textId="77777777" w:rsidR="006008D2" w:rsidRPr="006008D2" w:rsidRDefault="006008D2" w:rsidP="006008D2">
      <w:pPr>
        <w:spacing w:line="240" w:lineRule="auto"/>
        <w:rPr>
          <w:b/>
          <w:color w:val="002F5D"/>
        </w:rPr>
      </w:pPr>
      <w:r w:rsidRPr="006008D2">
        <w:rPr>
          <w:b/>
          <w:color w:val="002F5D"/>
        </w:rPr>
        <w:t>Key points:</w:t>
      </w:r>
    </w:p>
    <w:p w14:paraId="4982083C" w14:textId="77777777" w:rsidR="006008D2" w:rsidRPr="006008D2" w:rsidRDefault="006008D2" w:rsidP="006008D2">
      <w:pPr>
        <w:pStyle w:val="ListParagraph"/>
        <w:numPr>
          <w:ilvl w:val="0"/>
          <w:numId w:val="73"/>
        </w:numPr>
        <w:spacing w:line="240" w:lineRule="auto"/>
        <w:rPr>
          <w:color w:val="002F5D"/>
        </w:rPr>
      </w:pPr>
      <w:r w:rsidRPr="006008D2">
        <w:rPr>
          <w:color w:val="002F5D"/>
        </w:rPr>
        <w:t>Overall, in people aged 65 years and over Cambridgeshire and the districts tend to have similar, sometimes worse, rates than the England averages. South Cambridgeshire and Huntingdonshire sometimes have better rates in some age groups.</w:t>
      </w:r>
    </w:p>
    <w:p w14:paraId="1C82C5EF" w14:textId="77777777" w:rsidR="006008D2" w:rsidRPr="006008D2" w:rsidRDefault="006008D2" w:rsidP="006008D2">
      <w:pPr>
        <w:pStyle w:val="ListParagraph"/>
        <w:numPr>
          <w:ilvl w:val="0"/>
          <w:numId w:val="73"/>
        </w:numPr>
        <w:spacing w:line="240" w:lineRule="auto"/>
        <w:rPr>
          <w:color w:val="002F5D"/>
        </w:rPr>
      </w:pPr>
      <w:r>
        <w:rPr>
          <w:color w:val="002F5D"/>
        </w:rPr>
        <w:t xml:space="preserve">Falls in males and females in Cambridge and Fenland </w:t>
      </w:r>
      <w:r w:rsidRPr="006008D2">
        <w:rPr>
          <w:color w:val="002F5D"/>
        </w:rPr>
        <w:t xml:space="preserve">people aged 65 years and over </w:t>
      </w:r>
      <w:r>
        <w:rPr>
          <w:color w:val="002F5D"/>
        </w:rPr>
        <w:t xml:space="preserve">are </w:t>
      </w:r>
      <w:r w:rsidRPr="006008D2">
        <w:rPr>
          <w:color w:val="002F5D"/>
        </w:rPr>
        <w:t>statistically significantly worse rates th</w:t>
      </w:r>
      <w:r>
        <w:rPr>
          <w:color w:val="002F5D"/>
        </w:rPr>
        <w:t xml:space="preserve">an England, as are the rates </w:t>
      </w:r>
      <w:r w:rsidRPr="006008D2">
        <w:rPr>
          <w:color w:val="002F5D"/>
        </w:rPr>
        <w:t>for all persons</w:t>
      </w:r>
      <w:r w:rsidR="0042439A">
        <w:rPr>
          <w:color w:val="002F5D"/>
        </w:rPr>
        <w:t xml:space="preserve"> [gender data not shown]</w:t>
      </w:r>
      <w:r w:rsidRPr="006008D2">
        <w:rPr>
          <w:color w:val="002F5D"/>
        </w:rPr>
        <w:t>.</w:t>
      </w:r>
    </w:p>
    <w:p w14:paraId="5FF01706" w14:textId="77777777" w:rsidR="006008D2" w:rsidRPr="006008D2" w:rsidRDefault="006008D2" w:rsidP="006008D2">
      <w:pPr>
        <w:pStyle w:val="ListParagraph"/>
        <w:numPr>
          <w:ilvl w:val="0"/>
          <w:numId w:val="73"/>
        </w:numPr>
        <w:spacing w:line="240" w:lineRule="auto"/>
        <w:rPr>
          <w:color w:val="002F5D"/>
        </w:rPr>
      </w:pPr>
      <w:r w:rsidRPr="006008D2">
        <w:rPr>
          <w:color w:val="002F5D"/>
        </w:rPr>
        <w:t>In falls in people aged 65-79 years</w:t>
      </w:r>
      <w:r w:rsidR="0084438B">
        <w:rPr>
          <w:color w:val="002F5D"/>
        </w:rPr>
        <w:t>,</w:t>
      </w:r>
      <w:r w:rsidRPr="006008D2">
        <w:rPr>
          <w:color w:val="002F5D"/>
        </w:rPr>
        <w:t xml:space="preserve"> Cambridge has statistically significantly worse rates than England for falls across the population.</w:t>
      </w:r>
    </w:p>
    <w:p w14:paraId="18B019AC" w14:textId="77777777" w:rsidR="006008D2" w:rsidRPr="006008D2" w:rsidRDefault="006008D2" w:rsidP="006008D2">
      <w:pPr>
        <w:pStyle w:val="ListParagraph"/>
        <w:numPr>
          <w:ilvl w:val="0"/>
          <w:numId w:val="73"/>
        </w:numPr>
        <w:spacing w:line="240" w:lineRule="auto"/>
        <w:rPr>
          <w:color w:val="002F5D"/>
        </w:rPr>
      </w:pPr>
      <w:r w:rsidRPr="006008D2">
        <w:rPr>
          <w:color w:val="002F5D"/>
        </w:rPr>
        <w:t>In falls in people aged 65-79 years</w:t>
      </w:r>
      <w:r w:rsidR="0084438B">
        <w:rPr>
          <w:color w:val="002F5D"/>
        </w:rPr>
        <w:t>,</w:t>
      </w:r>
      <w:r w:rsidRPr="006008D2">
        <w:rPr>
          <w:color w:val="002F5D"/>
        </w:rPr>
        <w:t xml:space="preserve"> East Cambridgeshire has statistically significantly worse rates than England for falls in men. There has been a large increase in the rate in 2015/16.</w:t>
      </w:r>
    </w:p>
    <w:p w14:paraId="36D5A2D1" w14:textId="77777777" w:rsidR="006008D2" w:rsidRPr="006008D2" w:rsidRDefault="006008D2" w:rsidP="006008D2">
      <w:pPr>
        <w:pStyle w:val="ListParagraph"/>
        <w:numPr>
          <w:ilvl w:val="0"/>
          <w:numId w:val="73"/>
        </w:numPr>
        <w:spacing w:line="240" w:lineRule="auto"/>
        <w:rPr>
          <w:color w:val="002F5D"/>
        </w:rPr>
      </w:pPr>
      <w:r w:rsidRPr="006008D2">
        <w:rPr>
          <w:color w:val="002F5D"/>
        </w:rPr>
        <w:t>In falls in people aged 80 years and over</w:t>
      </w:r>
      <w:r w:rsidR="0084438B">
        <w:rPr>
          <w:color w:val="002F5D"/>
        </w:rPr>
        <w:t>,</w:t>
      </w:r>
      <w:r w:rsidRPr="006008D2">
        <w:rPr>
          <w:color w:val="002F5D"/>
        </w:rPr>
        <w:t xml:space="preserve"> Cambridgeshire, Cambridge and Fenland have significantly worse rates then England across the population. Fenland's rate has increased in 2015/16.</w:t>
      </w:r>
    </w:p>
    <w:p w14:paraId="3CD402C5" w14:textId="77777777" w:rsidR="006008D2" w:rsidRPr="006008D2" w:rsidRDefault="006008D2" w:rsidP="006008D2">
      <w:pPr>
        <w:pStyle w:val="ListParagraph"/>
        <w:numPr>
          <w:ilvl w:val="0"/>
          <w:numId w:val="73"/>
        </w:numPr>
        <w:spacing w:line="240" w:lineRule="auto"/>
        <w:rPr>
          <w:color w:val="002F5D"/>
        </w:rPr>
      </w:pPr>
      <w:r w:rsidRPr="006008D2">
        <w:rPr>
          <w:color w:val="002F5D"/>
        </w:rPr>
        <w:t>In falls in people aged 80 years and over</w:t>
      </w:r>
      <w:r w:rsidR="0084438B">
        <w:rPr>
          <w:color w:val="002F5D"/>
        </w:rPr>
        <w:t>,</w:t>
      </w:r>
      <w:r w:rsidRPr="006008D2">
        <w:rPr>
          <w:color w:val="002F5D"/>
        </w:rPr>
        <w:t xml:space="preserve"> Fenland has significa</w:t>
      </w:r>
      <w:r w:rsidR="0005132E">
        <w:rPr>
          <w:color w:val="002F5D"/>
        </w:rPr>
        <w:t>ntly worse rates tha</w:t>
      </w:r>
      <w:r w:rsidRPr="006008D2">
        <w:rPr>
          <w:color w:val="002F5D"/>
        </w:rPr>
        <w:t>n England in males and the rate has shown a sharp increase in 2015/16.</w:t>
      </w:r>
    </w:p>
    <w:p w14:paraId="2C7B070D" w14:textId="77777777" w:rsidR="00B2304A" w:rsidRPr="00B2304A" w:rsidRDefault="006008D2" w:rsidP="006008D2">
      <w:pPr>
        <w:pStyle w:val="ListParagraph"/>
        <w:numPr>
          <w:ilvl w:val="0"/>
          <w:numId w:val="73"/>
        </w:numPr>
        <w:spacing w:line="240" w:lineRule="auto"/>
      </w:pPr>
      <w:r w:rsidRPr="006008D2">
        <w:rPr>
          <w:color w:val="002F5D"/>
        </w:rPr>
        <w:t>In falls in people aged 80 years and over</w:t>
      </w:r>
      <w:r w:rsidR="0084438B">
        <w:rPr>
          <w:color w:val="002F5D"/>
        </w:rPr>
        <w:t>,</w:t>
      </w:r>
      <w:r w:rsidRPr="006008D2">
        <w:rPr>
          <w:color w:val="002F5D"/>
        </w:rPr>
        <w:t xml:space="preserve"> Cambridgeshire as a whole h</w:t>
      </w:r>
      <w:r w:rsidR="0005132E">
        <w:rPr>
          <w:color w:val="002F5D"/>
        </w:rPr>
        <w:t>as significantly worse rates tha</w:t>
      </w:r>
      <w:r w:rsidRPr="006008D2">
        <w:rPr>
          <w:color w:val="002F5D"/>
        </w:rPr>
        <w:t>n England in females.</w:t>
      </w:r>
    </w:p>
    <w:p w14:paraId="06CA3C24" w14:textId="77777777" w:rsidR="00B2304A" w:rsidRDefault="00B2304A" w:rsidP="00B2304A">
      <w:pPr>
        <w:spacing w:line="240" w:lineRule="auto"/>
      </w:pPr>
    </w:p>
    <w:p w14:paraId="1771F052" w14:textId="77777777" w:rsidR="003D3F6C" w:rsidRDefault="003D3F6C">
      <w:pPr>
        <w:rPr>
          <w:rFonts w:cs="Arial"/>
          <w:b/>
          <w:color w:val="002F5D"/>
        </w:rPr>
      </w:pPr>
      <w:r>
        <w:rPr>
          <w:rFonts w:cs="Arial"/>
          <w:b/>
          <w:color w:val="002F5D"/>
        </w:rPr>
        <w:br w:type="page"/>
      </w:r>
    </w:p>
    <w:p w14:paraId="091D38F5" w14:textId="77777777" w:rsidR="00DC7DEE" w:rsidRDefault="00DC7DEE" w:rsidP="006543B9">
      <w:pPr>
        <w:pStyle w:val="Caption"/>
        <w:rPr>
          <w:b/>
        </w:rPr>
        <w:sectPr w:rsidR="00DC7DEE" w:rsidSect="00F85364">
          <w:pgSz w:w="11906" w:h="16838"/>
          <w:pgMar w:top="1134" w:right="1134" w:bottom="1134" w:left="1134" w:header="709" w:footer="709" w:gutter="0"/>
          <w:cols w:space="708"/>
          <w:docGrid w:linePitch="360"/>
        </w:sectPr>
      </w:pPr>
    </w:p>
    <w:p w14:paraId="411EC733" w14:textId="77777777" w:rsidR="00453D34" w:rsidRPr="0010792A" w:rsidRDefault="006543B9" w:rsidP="00DC7DEE">
      <w:pPr>
        <w:pStyle w:val="Caption"/>
        <w:rPr>
          <w:rFonts w:cs="Arial"/>
          <w:color w:val="002F5D"/>
        </w:rPr>
      </w:pPr>
      <w:r w:rsidRPr="0010792A">
        <w:rPr>
          <w:b/>
          <w:color w:val="002F5D"/>
        </w:rPr>
        <w:lastRenderedPageBreak/>
        <w:t xml:space="preserve">Figure </w:t>
      </w:r>
      <w:r w:rsidRPr="0010792A">
        <w:rPr>
          <w:b/>
          <w:color w:val="002F5D"/>
        </w:rPr>
        <w:fldChar w:fldCharType="begin"/>
      </w:r>
      <w:r w:rsidRPr="0010792A">
        <w:rPr>
          <w:b/>
          <w:color w:val="002F5D"/>
        </w:rPr>
        <w:instrText xml:space="preserve"> SEQ Figure \* ARABIC </w:instrText>
      </w:r>
      <w:r w:rsidRPr="0010792A">
        <w:rPr>
          <w:b/>
          <w:color w:val="002F5D"/>
        </w:rPr>
        <w:fldChar w:fldCharType="separate"/>
      </w:r>
      <w:r w:rsidR="00FB4097">
        <w:rPr>
          <w:b/>
          <w:noProof/>
          <w:color w:val="002F5D"/>
        </w:rPr>
        <w:t>58</w:t>
      </w:r>
      <w:r w:rsidRPr="0010792A">
        <w:rPr>
          <w:b/>
          <w:color w:val="002F5D"/>
        </w:rPr>
        <w:fldChar w:fldCharType="end"/>
      </w:r>
      <w:r w:rsidR="00B2304A" w:rsidRPr="0010792A">
        <w:rPr>
          <w:rFonts w:cs="Arial"/>
          <w:b/>
          <w:color w:val="002F5D"/>
        </w:rPr>
        <w:t>.</w:t>
      </w:r>
      <w:r w:rsidR="00B2304A" w:rsidRPr="0010792A">
        <w:rPr>
          <w:rFonts w:cs="Arial"/>
          <w:color w:val="002F5D"/>
        </w:rPr>
        <w:t xml:space="preserve"> Falls in people aged 65 and over - trends in emergency hospital admissions where Cambridgeshire or the districts have static adverse trends</w:t>
      </w:r>
      <w:r w:rsidR="00DC7DEE" w:rsidRPr="0010792A">
        <w:rPr>
          <w:rFonts w:cs="Arial"/>
          <w:color w:val="002F5D"/>
        </w:rPr>
        <w:t>, 2010/11 to 2015/16</w:t>
      </w:r>
    </w:p>
    <w:p w14:paraId="54CCD235" w14:textId="77777777" w:rsidR="00B2304A" w:rsidRDefault="00B2304A" w:rsidP="00453D34">
      <w:pPr>
        <w:spacing w:line="240" w:lineRule="auto"/>
      </w:pPr>
    </w:p>
    <w:p w14:paraId="50A91D8F" w14:textId="77777777" w:rsidR="008651B1" w:rsidRDefault="00DC7DEE" w:rsidP="00453D34">
      <w:pPr>
        <w:spacing w:line="240" w:lineRule="auto"/>
      </w:pPr>
      <w:r w:rsidRPr="00B2304A">
        <w:rPr>
          <w:noProof/>
          <w:lang w:eastAsia="en-GB"/>
        </w:rPr>
        <w:drawing>
          <wp:anchor distT="0" distB="0" distL="114300" distR="114300" simplePos="0" relativeHeight="251681792" behindDoc="0" locked="0" layoutInCell="1" allowOverlap="1" wp14:anchorId="571AB64D" wp14:editId="36D0870F">
            <wp:simplePos x="0" y="0"/>
            <wp:positionH relativeFrom="margin">
              <wp:align>left</wp:align>
            </wp:positionH>
            <wp:positionV relativeFrom="paragraph">
              <wp:posOffset>22860</wp:posOffset>
            </wp:positionV>
            <wp:extent cx="7199630" cy="2137410"/>
            <wp:effectExtent l="0" t="0" r="1270" b="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7199630" cy="2137410"/>
                    </a:xfrm>
                    <a:prstGeom prst="rect">
                      <a:avLst/>
                    </a:prstGeom>
                    <a:noFill/>
                    <a:ln>
                      <a:noFill/>
                    </a:ln>
                  </pic:spPr>
                </pic:pic>
              </a:graphicData>
            </a:graphic>
          </wp:anchor>
        </w:drawing>
      </w:r>
      <w:r w:rsidR="008651B1" w:rsidRPr="00B2304A">
        <w:rPr>
          <w:rFonts w:ascii="Calibri" w:eastAsia="Times New Roman" w:hAnsi="Calibri" w:cs="Times New Roman"/>
          <w:b/>
          <w:bCs/>
          <w:color w:val="002F5D"/>
          <w:lang w:eastAsia="en-GB"/>
        </w:rPr>
        <w:t>Key points:</w:t>
      </w:r>
    </w:p>
    <w:p w14:paraId="02DFDCC8" w14:textId="77777777" w:rsidR="008651B1" w:rsidRPr="008651B1" w:rsidRDefault="008651B1" w:rsidP="00DC7DEE">
      <w:pPr>
        <w:pStyle w:val="ListParagraph"/>
        <w:numPr>
          <w:ilvl w:val="0"/>
          <w:numId w:val="83"/>
        </w:numPr>
        <w:spacing w:line="240" w:lineRule="auto"/>
        <w:ind w:left="11907" w:hanging="11547"/>
        <w:rPr>
          <w:color w:val="002F5D"/>
        </w:rPr>
      </w:pPr>
      <w:r w:rsidRPr="008651B1">
        <w:rPr>
          <w:color w:val="002F5D"/>
        </w:rPr>
        <w:t xml:space="preserve">Cambridgeshire tends to have rates of falls around the England average, with annual fluctuations in rates. </w:t>
      </w:r>
      <w:r w:rsidR="0084438B">
        <w:rPr>
          <w:color w:val="002F5D"/>
        </w:rPr>
        <w:t>Cambridge</w:t>
      </w:r>
      <w:r w:rsidRPr="008651B1">
        <w:rPr>
          <w:color w:val="002F5D"/>
        </w:rPr>
        <w:t xml:space="preserve"> is the area where rates are statistically significantly worse than England and the pattern is sustained over time.</w:t>
      </w:r>
    </w:p>
    <w:p w14:paraId="6125925C" w14:textId="77777777" w:rsidR="008651B1" w:rsidRPr="008651B1" w:rsidRDefault="00DC7DEE" w:rsidP="00DC7DEE">
      <w:pPr>
        <w:pStyle w:val="ListParagraph"/>
        <w:numPr>
          <w:ilvl w:val="0"/>
          <w:numId w:val="83"/>
        </w:numPr>
        <w:spacing w:line="240" w:lineRule="auto"/>
        <w:ind w:left="11907" w:hanging="11547"/>
        <w:rPr>
          <w:color w:val="002F5D"/>
        </w:rPr>
      </w:pPr>
      <w:r w:rsidRPr="00B2304A">
        <w:rPr>
          <w:noProof/>
          <w:lang w:eastAsia="en-GB"/>
        </w:rPr>
        <w:drawing>
          <wp:anchor distT="0" distB="0" distL="114300" distR="114300" simplePos="0" relativeHeight="251684864" behindDoc="0" locked="0" layoutInCell="1" allowOverlap="1" wp14:anchorId="78DA112E" wp14:editId="60D1FD88">
            <wp:simplePos x="0" y="0"/>
            <wp:positionH relativeFrom="margin">
              <wp:align>left</wp:align>
            </wp:positionH>
            <wp:positionV relativeFrom="paragraph">
              <wp:posOffset>577215</wp:posOffset>
            </wp:positionV>
            <wp:extent cx="7200000" cy="2126262"/>
            <wp:effectExtent l="0" t="0" r="1270" b="7620"/>
            <wp:wrapSquare wrapText="bothSides"/>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200000" cy="21262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51B1" w:rsidRPr="008651B1">
        <w:rPr>
          <w:color w:val="002F5D"/>
        </w:rPr>
        <w:t xml:space="preserve">In all persons aged 65 and over the rate in </w:t>
      </w:r>
      <w:r w:rsidR="0084438B">
        <w:rPr>
          <w:color w:val="002F5D"/>
        </w:rPr>
        <w:t>Cambridge</w:t>
      </w:r>
      <w:r w:rsidR="008651B1" w:rsidRPr="008651B1">
        <w:rPr>
          <w:color w:val="002F5D"/>
        </w:rPr>
        <w:t xml:space="preserve"> has been significantly higher than the England average since 2010/11.</w:t>
      </w:r>
    </w:p>
    <w:p w14:paraId="796CCBFB" w14:textId="77777777" w:rsidR="008651B1" w:rsidRDefault="008651B1" w:rsidP="00453D34">
      <w:pPr>
        <w:spacing w:line="240" w:lineRule="auto"/>
      </w:pPr>
    </w:p>
    <w:p w14:paraId="5DDA56FD" w14:textId="77777777" w:rsidR="00DC7DEE" w:rsidRDefault="00DC7DEE" w:rsidP="00DC7DEE">
      <w:pPr>
        <w:spacing w:line="240" w:lineRule="auto"/>
        <w:rPr>
          <w:rFonts w:ascii="Calibri" w:eastAsia="Times New Roman" w:hAnsi="Calibri" w:cs="Times New Roman"/>
          <w:b/>
          <w:bCs/>
          <w:color w:val="002F5D"/>
          <w:lang w:eastAsia="en-GB"/>
        </w:rPr>
      </w:pPr>
    </w:p>
    <w:p w14:paraId="1C481D07" w14:textId="77777777" w:rsidR="00DC7DEE" w:rsidRDefault="00DC7DEE" w:rsidP="00DC7DEE">
      <w:pPr>
        <w:spacing w:line="240" w:lineRule="auto"/>
        <w:rPr>
          <w:rFonts w:ascii="Calibri" w:eastAsia="Times New Roman" w:hAnsi="Calibri" w:cs="Times New Roman"/>
          <w:b/>
          <w:bCs/>
          <w:color w:val="002F5D"/>
          <w:lang w:eastAsia="en-GB"/>
        </w:rPr>
      </w:pPr>
    </w:p>
    <w:p w14:paraId="158E455A" w14:textId="77777777" w:rsidR="00DC7DEE" w:rsidRDefault="00DC7DEE" w:rsidP="00DC7DEE">
      <w:pPr>
        <w:spacing w:line="240" w:lineRule="auto"/>
        <w:rPr>
          <w:rFonts w:ascii="Calibri" w:eastAsia="Times New Roman" w:hAnsi="Calibri" w:cs="Times New Roman"/>
          <w:b/>
          <w:bCs/>
          <w:color w:val="002F5D"/>
          <w:lang w:eastAsia="en-GB"/>
        </w:rPr>
      </w:pPr>
    </w:p>
    <w:p w14:paraId="0E073CD4" w14:textId="77777777" w:rsidR="00DC7DEE" w:rsidRDefault="00DC7DEE" w:rsidP="00DC7DEE">
      <w:pPr>
        <w:spacing w:line="240" w:lineRule="auto"/>
        <w:rPr>
          <w:rFonts w:ascii="Calibri" w:eastAsia="Times New Roman" w:hAnsi="Calibri" w:cs="Times New Roman"/>
          <w:b/>
          <w:bCs/>
          <w:color w:val="002F5D"/>
          <w:lang w:eastAsia="en-GB"/>
        </w:rPr>
      </w:pPr>
    </w:p>
    <w:p w14:paraId="46B54E28" w14:textId="77777777" w:rsidR="00DC7DEE" w:rsidRDefault="00DC7DEE" w:rsidP="00DC7DEE">
      <w:pPr>
        <w:spacing w:line="240" w:lineRule="auto"/>
        <w:rPr>
          <w:rFonts w:ascii="Calibri" w:eastAsia="Times New Roman" w:hAnsi="Calibri" w:cs="Times New Roman"/>
          <w:b/>
          <w:bCs/>
          <w:color w:val="002F5D"/>
          <w:lang w:eastAsia="en-GB"/>
        </w:rPr>
      </w:pPr>
    </w:p>
    <w:p w14:paraId="348436C3" w14:textId="77777777" w:rsidR="00DC7DEE" w:rsidRDefault="00DC7DEE" w:rsidP="00DC7DEE">
      <w:pPr>
        <w:spacing w:line="240" w:lineRule="auto"/>
        <w:rPr>
          <w:rFonts w:ascii="Calibri" w:eastAsia="Times New Roman" w:hAnsi="Calibri" w:cs="Times New Roman"/>
          <w:b/>
          <w:bCs/>
          <w:color w:val="002F5D"/>
          <w:lang w:eastAsia="en-GB"/>
        </w:rPr>
      </w:pPr>
    </w:p>
    <w:p w14:paraId="4F35B5B3" w14:textId="77777777" w:rsidR="00DC7DEE" w:rsidRDefault="00DC7DEE" w:rsidP="00DC7DEE">
      <w:pPr>
        <w:spacing w:line="240" w:lineRule="auto"/>
        <w:rPr>
          <w:rFonts w:ascii="Calibri" w:eastAsia="Times New Roman" w:hAnsi="Calibri" w:cs="Times New Roman"/>
          <w:b/>
          <w:bCs/>
          <w:color w:val="002F5D"/>
          <w:lang w:eastAsia="en-GB"/>
        </w:rPr>
      </w:pPr>
    </w:p>
    <w:p w14:paraId="5A886C37" w14:textId="77777777" w:rsidR="00DC7DEE" w:rsidRDefault="00DC7DEE" w:rsidP="00DC7DEE">
      <w:pPr>
        <w:spacing w:line="240" w:lineRule="auto"/>
        <w:rPr>
          <w:rFonts w:ascii="Calibri" w:eastAsia="Times New Roman" w:hAnsi="Calibri" w:cs="Times New Roman"/>
          <w:b/>
          <w:bCs/>
          <w:color w:val="002F5D"/>
          <w:lang w:eastAsia="en-GB"/>
        </w:rPr>
      </w:pPr>
    </w:p>
    <w:p w14:paraId="3EAC722A" w14:textId="77777777" w:rsidR="00DC7DEE" w:rsidRDefault="00DC7DEE" w:rsidP="00DC7DEE">
      <w:pPr>
        <w:spacing w:line="240" w:lineRule="auto"/>
        <w:rPr>
          <w:rFonts w:ascii="Calibri" w:eastAsia="Times New Roman" w:hAnsi="Calibri" w:cs="Times New Roman"/>
          <w:b/>
          <w:bCs/>
          <w:color w:val="002F5D"/>
          <w:lang w:eastAsia="en-GB"/>
        </w:rPr>
      </w:pPr>
    </w:p>
    <w:p w14:paraId="78A49C95" w14:textId="77777777" w:rsidR="00DC7DEE" w:rsidRDefault="00DC7DEE" w:rsidP="00DC7DEE">
      <w:pPr>
        <w:spacing w:line="240" w:lineRule="auto"/>
        <w:rPr>
          <w:rFonts w:ascii="Calibri" w:eastAsia="Times New Roman" w:hAnsi="Calibri" w:cs="Times New Roman"/>
          <w:b/>
          <w:bCs/>
          <w:color w:val="002F5D"/>
          <w:lang w:eastAsia="en-GB"/>
        </w:rPr>
      </w:pPr>
    </w:p>
    <w:p w14:paraId="5E17EC79" w14:textId="77777777" w:rsidR="00DC7DEE" w:rsidRDefault="00DC7DEE" w:rsidP="00DC7DEE">
      <w:pPr>
        <w:spacing w:line="240" w:lineRule="auto"/>
        <w:rPr>
          <w:rFonts w:ascii="Calibri" w:eastAsia="Times New Roman" w:hAnsi="Calibri" w:cs="Times New Roman"/>
          <w:b/>
          <w:bCs/>
          <w:color w:val="002F5D"/>
          <w:lang w:eastAsia="en-GB"/>
        </w:rPr>
      </w:pPr>
      <w:r w:rsidRPr="00B2304A">
        <w:rPr>
          <w:noProof/>
          <w:lang w:eastAsia="en-GB"/>
        </w:rPr>
        <w:drawing>
          <wp:anchor distT="0" distB="0" distL="114300" distR="114300" simplePos="0" relativeHeight="251682816" behindDoc="0" locked="0" layoutInCell="1" allowOverlap="1" wp14:anchorId="72F832EE" wp14:editId="36C6BD36">
            <wp:simplePos x="0" y="0"/>
            <wp:positionH relativeFrom="margin">
              <wp:align>left</wp:align>
            </wp:positionH>
            <wp:positionV relativeFrom="paragraph">
              <wp:posOffset>44643</wp:posOffset>
            </wp:positionV>
            <wp:extent cx="3238500" cy="581025"/>
            <wp:effectExtent l="0" t="0" r="0"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38500" cy="581025"/>
                    </a:xfrm>
                    <a:prstGeom prst="rect">
                      <a:avLst/>
                    </a:prstGeom>
                    <a:noFill/>
                    <a:ln>
                      <a:noFill/>
                    </a:ln>
                  </pic:spPr>
                </pic:pic>
              </a:graphicData>
            </a:graphic>
          </wp:anchor>
        </w:drawing>
      </w:r>
    </w:p>
    <w:p w14:paraId="56D7D0F9" w14:textId="77777777" w:rsidR="00DC7DEE" w:rsidRDefault="00DC7DEE" w:rsidP="00DC7DEE">
      <w:pPr>
        <w:spacing w:line="240" w:lineRule="auto"/>
        <w:rPr>
          <w:rFonts w:ascii="Calibri" w:eastAsia="Times New Roman" w:hAnsi="Calibri" w:cs="Times New Roman"/>
          <w:b/>
          <w:bCs/>
          <w:color w:val="002F5D"/>
          <w:lang w:eastAsia="en-GB"/>
        </w:rPr>
      </w:pPr>
    </w:p>
    <w:p w14:paraId="3078B354" w14:textId="77777777" w:rsidR="00DC7DEE" w:rsidRDefault="00DC7DEE" w:rsidP="00DC7DEE">
      <w:pPr>
        <w:spacing w:line="240" w:lineRule="auto"/>
        <w:rPr>
          <w:rFonts w:ascii="Calibri" w:eastAsia="Times New Roman" w:hAnsi="Calibri" w:cs="Times New Roman"/>
          <w:b/>
          <w:bCs/>
          <w:color w:val="002F5D"/>
          <w:lang w:eastAsia="en-GB"/>
        </w:rPr>
      </w:pPr>
    </w:p>
    <w:p w14:paraId="21847350" w14:textId="77777777" w:rsidR="00DC7DEE" w:rsidRDefault="00DC7DEE" w:rsidP="00DC7DEE">
      <w:pPr>
        <w:spacing w:line="240" w:lineRule="auto"/>
        <w:rPr>
          <w:rFonts w:ascii="Calibri" w:eastAsia="Times New Roman" w:hAnsi="Calibri" w:cs="Times New Roman"/>
          <w:b/>
          <w:bCs/>
          <w:color w:val="002F5D"/>
          <w:lang w:eastAsia="en-GB"/>
        </w:rPr>
      </w:pPr>
    </w:p>
    <w:p w14:paraId="714876B6" w14:textId="77777777" w:rsidR="00DC7DEE" w:rsidRDefault="00292CE8" w:rsidP="00DC7DEE">
      <w:pPr>
        <w:spacing w:line="240" w:lineRule="auto"/>
        <w:rPr>
          <w:rFonts w:ascii="Calibri" w:eastAsia="Times New Roman" w:hAnsi="Calibri" w:cs="Times New Roman"/>
          <w:b/>
          <w:bCs/>
          <w:color w:val="002F5D"/>
          <w:lang w:eastAsia="en-GB"/>
        </w:rPr>
      </w:pPr>
      <w:r w:rsidRPr="00B2304A">
        <w:rPr>
          <w:rFonts w:ascii="Calibri" w:eastAsia="Times New Roman" w:hAnsi="Calibri" w:cs="Times New Roman"/>
          <w:b/>
          <w:bCs/>
          <w:color w:val="002F5D"/>
          <w:lang w:eastAsia="en-GB"/>
        </w:rPr>
        <w:t>Source</w:t>
      </w:r>
      <w:r w:rsidRPr="00B2304A">
        <w:rPr>
          <w:rFonts w:ascii="Calibri" w:eastAsia="Times New Roman" w:hAnsi="Calibri" w:cs="Times New Roman"/>
          <w:color w:val="002F5D"/>
          <w:lang w:eastAsia="en-GB"/>
        </w:rPr>
        <w:t>: Public Health England, Public Health Outcomes Framework</w:t>
      </w:r>
    </w:p>
    <w:p w14:paraId="03FF1C3B" w14:textId="77777777" w:rsidR="008651C5" w:rsidRDefault="008651C5" w:rsidP="00B654F0">
      <w:pPr>
        <w:pStyle w:val="Caption"/>
        <w:rPr>
          <w:b/>
        </w:rPr>
        <w:sectPr w:rsidR="008651C5" w:rsidSect="00DC7DEE">
          <w:pgSz w:w="16838" w:h="11906" w:orient="landscape"/>
          <w:pgMar w:top="1134" w:right="1134" w:bottom="1134" w:left="1134" w:header="709" w:footer="709" w:gutter="0"/>
          <w:cols w:space="708"/>
          <w:titlePg/>
          <w:docGrid w:linePitch="360"/>
        </w:sectPr>
      </w:pPr>
    </w:p>
    <w:p w14:paraId="6CEABD80" w14:textId="77777777" w:rsidR="00B2304A" w:rsidRPr="0010792A" w:rsidRDefault="00B654F0" w:rsidP="00B654F0">
      <w:pPr>
        <w:pStyle w:val="Caption"/>
        <w:rPr>
          <w:color w:val="002F5D"/>
        </w:rPr>
      </w:pPr>
      <w:r w:rsidRPr="0010792A">
        <w:rPr>
          <w:b/>
          <w:color w:val="002F5D"/>
        </w:rPr>
        <w:lastRenderedPageBreak/>
        <w:t xml:space="preserve">Table </w:t>
      </w:r>
      <w:r w:rsidRPr="0010792A">
        <w:rPr>
          <w:b/>
          <w:color w:val="002F5D"/>
        </w:rPr>
        <w:fldChar w:fldCharType="begin"/>
      </w:r>
      <w:r w:rsidRPr="0010792A">
        <w:rPr>
          <w:b/>
          <w:color w:val="002F5D"/>
        </w:rPr>
        <w:instrText xml:space="preserve"> SEQ Table \* ARABIC </w:instrText>
      </w:r>
      <w:r w:rsidRPr="0010792A">
        <w:rPr>
          <w:b/>
          <w:color w:val="002F5D"/>
        </w:rPr>
        <w:fldChar w:fldCharType="separate"/>
      </w:r>
      <w:r w:rsidR="00FB4097">
        <w:rPr>
          <w:b/>
          <w:noProof/>
          <w:color w:val="002F5D"/>
        </w:rPr>
        <w:t>55</w:t>
      </w:r>
      <w:r w:rsidRPr="0010792A">
        <w:rPr>
          <w:b/>
          <w:color w:val="002F5D"/>
        </w:rPr>
        <w:fldChar w:fldCharType="end"/>
      </w:r>
      <w:r w:rsidR="00453D34" w:rsidRPr="0010792A">
        <w:rPr>
          <w:rFonts w:cs="Arial"/>
          <w:b/>
          <w:color w:val="002F5D"/>
        </w:rPr>
        <w:t>.</w:t>
      </w:r>
      <w:r w:rsidR="00453D34" w:rsidRPr="0010792A">
        <w:rPr>
          <w:rFonts w:cs="Arial"/>
          <w:color w:val="002F5D"/>
        </w:rPr>
        <w:t xml:space="preserve"> </w:t>
      </w:r>
      <w:r w:rsidR="00453D34" w:rsidRPr="0010792A">
        <w:rPr>
          <w:color w:val="002F5D"/>
        </w:rPr>
        <w:t>Hip fractures in people aged 65 and over - emergency hospital admissions for fractured neck of femur, Cambridgeshire, the districts and England, 2015/16</w:t>
      </w:r>
    </w:p>
    <w:p w14:paraId="0474CEF1" w14:textId="77777777" w:rsidR="00453D34" w:rsidRPr="00453D34" w:rsidRDefault="00453D34" w:rsidP="00B2304A">
      <w:pPr>
        <w:spacing w:line="240" w:lineRule="auto"/>
        <w:rPr>
          <w:color w:val="002F5D"/>
        </w:rPr>
      </w:pPr>
    </w:p>
    <w:p w14:paraId="10339559" w14:textId="77777777" w:rsidR="00453D34" w:rsidRDefault="00453D34">
      <w:r w:rsidRPr="00453D34">
        <w:rPr>
          <w:noProof/>
          <w:lang w:eastAsia="en-GB"/>
        </w:rPr>
        <w:drawing>
          <wp:inline distT="0" distB="0" distL="0" distR="0" wp14:anchorId="01559810" wp14:editId="4BB75050">
            <wp:extent cx="6457950" cy="1098180"/>
            <wp:effectExtent l="0" t="0" r="0" b="698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490613" cy="1103734"/>
                    </a:xfrm>
                    <a:prstGeom prst="rect">
                      <a:avLst/>
                    </a:prstGeom>
                    <a:noFill/>
                    <a:ln>
                      <a:noFill/>
                    </a:ln>
                  </pic:spPr>
                </pic:pic>
              </a:graphicData>
            </a:graphic>
          </wp:inline>
        </w:drawing>
      </w:r>
      <w:r w:rsidRPr="00453D34">
        <w:t xml:space="preserve"> </w:t>
      </w:r>
    </w:p>
    <w:p w14:paraId="25F527BD" w14:textId="77777777" w:rsidR="001B25FB" w:rsidRDefault="001B25FB" w:rsidP="00453D34">
      <w:pPr>
        <w:spacing w:line="240" w:lineRule="auto"/>
        <w:rPr>
          <w:color w:val="002F5D"/>
          <w:sz w:val="20"/>
          <w:szCs w:val="20"/>
        </w:rPr>
      </w:pPr>
    </w:p>
    <w:p w14:paraId="49023E2C" w14:textId="77777777" w:rsidR="00453D34" w:rsidRPr="003D3F6C" w:rsidRDefault="00453D34" w:rsidP="00453D34">
      <w:pPr>
        <w:spacing w:line="240" w:lineRule="auto"/>
        <w:rPr>
          <w:color w:val="002F5D"/>
          <w:sz w:val="18"/>
          <w:szCs w:val="20"/>
        </w:rPr>
      </w:pPr>
      <w:r w:rsidRPr="003D3F6C">
        <w:rPr>
          <w:color w:val="002F5D"/>
          <w:sz w:val="18"/>
          <w:szCs w:val="20"/>
        </w:rPr>
        <w:t>Note</w:t>
      </w:r>
      <w:proofErr w:type="gramStart"/>
      <w:r w:rsidRPr="003D3F6C">
        <w:rPr>
          <w:color w:val="002F5D"/>
          <w:sz w:val="18"/>
          <w:szCs w:val="20"/>
        </w:rPr>
        <w:t>:</w:t>
      </w:r>
      <w:r w:rsidRPr="003D3F6C">
        <w:rPr>
          <w:color w:val="002F5D"/>
          <w:sz w:val="18"/>
          <w:szCs w:val="20"/>
          <w:vertAlign w:val="superscript"/>
        </w:rPr>
        <w:t>1</w:t>
      </w:r>
      <w:proofErr w:type="gramEnd"/>
      <w:r w:rsidRPr="003D3F6C">
        <w:rPr>
          <w:color w:val="002F5D"/>
          <w:sz w:val="18"/>
          <w:szCs w:val="20"/>
        </w:rPr>
        <w:t xml:space="preserve"> - age standardised rate per 100,000 population </w:t>
      </w:r>
    </w:p>
    <w:p w14:paraId="761806E2" w14:textId="77777777" w:rsidR="00453D34" w:rsidRDefault="00453D34" w:rsidP="00453D34">
      <w:pPr>
        <w:spacing w:line="240" w:lineRule="auto"/>
        <w:rPr>
          <w:color w:val="002F5D"/>
          <w:sz w:val="20"/>
          <w:szCs w:val="20"/>
        </w:rPr>
      </w:pPr>
    </w:p>
    <w:p w14:paraId="12CCF155" w14:textId="77777777" w:rsidR="00453D34" w:rsidRDefault="003D3F6C" w:rsidP="00453D34">
      <w:pPr>
        <w:spacing w:line="240" w:lineRule="auto"/>
        <w:rPr>
          <w:color w:val="002F5D"/>
          <w:sz w:val="20"/>
          <w:szCs w:val="20"/>
        </w:rPr>
      </w:pPr>
      <w:r w:rsidRPr="00453D34">
        <w:rPr>
          <w:noProof/>
          <w:lang w:eastAsia="en-GB"/>
        </w:rPr>
        <w:drawing>
          <wp:inline distT="0" distB="0" distL="0" distR="0" wp14:anchorId="5290F73C" wp14:editId="1E69ACDD">
            <wp:extent cx="3667125" cy="581025"/>
            <wp:effectExtent l="0" t="0" r="0"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667125" cy="581025"/>
                    </a:xfrm>
                    <a:prstGeom prst="rect">
                      <a:avLst/>
                    </a:prstGeom>
                    <a:noFill/>
                    <a:ln>
                      <a:noFill/>
                    </a:ln>
                  </pic:spPr>
                </pic:pic>
              </a:graphicData>
            </a:graphic>
          </wp:inline>
        </w:drawing>
      </w:r>
    </w:p>
    <w:p w14:paraId="5B530CA4" w14:textId="77777777" w:rsidR="00453D34" w:rsidRDefault="00453D34" w:rsidP="00453D34">
      <w:pPr>
        <w:spacing w:line="240" w:lineRule="auto"/>
        <w:rPr>
          <w:color w:val="002F5D"/>
          <w:sz w:val="20"/>
          <w:szCs w:val="20"/>
        </w:rPr>
      </w:pPr>
    </w:p>
    <w:p w14:paraId="1C18C35A" w14:textId="77777777" w:rsidR="00453D34" w:rsidRDefault="00453D34" w:rsidP="00453D34">
      <w:pPr>
        <w:spacing w:line="240" w:lineRule="auto"/>
        <w:rPr>
          <w:rFonts w:ascii="Calibri" w:eastAsia="Times New Roman" w:hAnsi="Calibri" w:cs="Times New Roman"/>
          <w:color w:val="002F5D"/>
          <w:lang w:eastAsia="en-GB"/>
        </w:rPr>
      </w:pPr>
      <w:r w:rsidRPr="00453D34">
        <w:rPr>
          <w:rFonts w:ascii="Calibri" w:eastAsia="Times New Roman" w:hAnsi="Calibri" w:cs="Times New Roman"/>
          <w:b/>
          <w:bCs/>
          <w:color w:val="002F5D"/>
          <w:lang w:eastAsia="en-GB"/>
        </w:rPr>
        <w:t>Source</w:t>
      </w:r>
      <w:r w:rsidRPr="00453D34">
        <w:rPr>
          <w:rFonts w:ascii="Calibri" w:eastAsia="Times New Roman" w:hAnsi="Calibri" w:cs="Times New Roman"/>
          <w:color w:val="002F5D"/>
          <w:lang w:eastAsia="en-GB"/>
        </w:rPr>
        <w:t>: Public Health England, Pu</w:t>
      </w:r>
      <w:r w:rsidR="007F70D8">
        <w:rPr>
          <w:rFonts w:ascii="Calibri" w:eastAsia="Times New Roman" w:hAnsi="Calibri" w:cs="Times New Roman"/>
          <w:color w:val="002F5D"/>
          <w:lang w:eastAsia="en-GB"/>
        </w:rPr>
        <w:t>blic Health Outcomes Framework</w:t>
      </w:r>
    </w:p>
    <w:p w14:paraId="7D0B0A04" w14:textId="77777777" w:rsidR="00453D34" w:rsidRDefault="00453D34" w:rsidP="00453D34">
      <w:pPr>
        <w:spacing w:line="240" w:lineRule="auto"/>
        <w:rPr>
          <w:rFonts w:ascii="Calibri" w:eastAsia="Times New Roman" w:hAnsi="Calibri" w:cs="Times New Roman"/>
          <w:color w:val="002F5D"/>
          <w:lang w:eastAsia="en-GB"/>
        </w:rPr>
      </w:pPr>
    </w:p>
    <w:p w14:paraId="2B8C2FBE" w14:textId="77777777" w:rsidR="00453D34" w:rsidRPr="00453D34" w:rsidRDefault="00453D34" w:rsidP="00453D34">
      <w:pPr>
        <w:spacing w:line="240" w:lineRule="auto"/>
        <w:rPr>
          <w:rFonts w:ascii="Calibri" w:eastAsia="Times New Roman" w:hAnsi="Calibri" w:cs="Times New Roman"/>
          <w:b/>
          <w:color w:val="002F5D"/>
          <w:lang w:eastAsia="en-GB"/>
        </w:rPr>
      </w:pPr>
      <w:r w:rsidRPr="00453D34">
        <w:rPr>
          <w:rFonts w:ascii="Calibri" w:eastAsia="Times New Roman" w:hAnsi="Calibri" w:cs="Times New Roman"/>
          <w:b/>
          <w:color w:val="002F5D"/>
          <w:lang w:eastAsia="en-GB"/>
        </w:rPr>
        <w:t>Key points:</w:t>
      </w:r>
    </w:p>
    <w:p w14:paraId="3C106244" w14:textId="77777777" w:rsidR="00453D34" w:rsidRPr="00453D34" w:rsidRDefault="00453D34" w:rsidP="00EB1342">
      <w:pPr>
        <w:pStyle w:val="ListParagraph"/>
        <w:numPr>
          <w:ilvl w:val="0"/>
          <w:numId w:val="74"/>
        </w:numPr>
        <w:spacing w:line="240" w:lineRule="auto"/>
        <w:rPr>
          <w:rFonts w:ascii="Calibri" w:eastAsia="Times New Roman" w:hAnsi="Calibri" w:cs="Times New Roman"/>
          <w:color w:val="002F5D"/>
          <w:lang w:eastAsia="en-GB"/>
        </w:rPr>
      </w:pPr>
      <w:r w:rsidRPr="00453D34">
        <w:rPr>
          <w:rFonts w:ascii="Calibri" w:eastAsia="Times New Roman" w:hAnsi="Calibri" w:cs="Times New Roman"/>
          <w:color w:val="002F5D"/>
          <w:lang w:eastAsia="en-GB"/>
        </w:rPr>
        <w:t>Across Cambridgeshire the rates of hip fractures in people aged 65 and over tend to show no statistical difference to the England average. Looking back to 2011/12 this pattern is similar with Cambridgeshire an</w:t>
      </w:r>
      <w:r>
        <w:rPr>
          <w:rFonts w:ascii="Calibri" w:eastAsia="Times New Roman" w:hAnsi="Calibri" w:cs="Times New Roman"/>
          <w:color w:val="002F5D"/>
          <w:lang w:eastAsia="en-GB"/>
        </w:rPr>
        <w:t xml:space="preserve">d most districts generally having </w:t>
      </w:r>
      <w:r w:rsidRPr="00453D34">
        <w:rPr>
          <w:rFonts w:ascii="Calibri" w:eastAsia="Times New Roman" w:hAnsi="Calibri" w:cs="Times New Roman"/>
          <w:color w:val="002F5D"/>
          <w:lang w:eastAsia="en-GB"/>
        </w:rPr>
        <w:t>rates that do not differ statistically from the England average. However, the numbers of falls are relatively small and this makes it harder to detect statistical differences.</w:t>
      </w:r>
    </w:p>
    <w:p w14:paraId="5B96A72A" w14:textId="77777777" w:rsidR="00453D34" w:rsidRPr="00453D34" w:rsidRDefault="00453D34" w:rsidP="00EB1342">
      <w:pPr>
        <w:pStyle w:val="ListParagraph"/>
        <w:numPr>
          <w:ilvl w:val="0"/>
          <w:numId w:val="74"/>
        </w:numPr>
        <w:spacing w:line="240" w:lineRule="auto"/>
        <w:rPr>
          <w:rFonts w:ascii="Calibri" w:eastAsia="Times New Roman" w:hAnsi="Calibri" w:cs="Times New Roman"/>
          <w:color w:val="002F5D"/>
          <w:lang w:eastAsia="en-GB"/>
        </w:rPr>
      </w:pPr>
      <w:r w:rsidRPr="00453D34">
        <w:rPr>
          <w:rFonts w:ascii="Calibri" w:eastAsia="Times New Roman" w:hAnsi="Calibri" w:cs="Times New Roman"/>
          <w:color w:val="002F5D"/>
          <w:lang w:eastAsia="en-GB"/>
        </w:rPr>
        <w:t>The rate in males aged 65 and over in South Cambridgeshire in 2015/16 was significantly lower than the England average</w:t>
      </w:r>
      <w:r w:rsidR="00404A1F">
        <w:rPr>
          <w:rFonts w:ascii="Calibri" w:eastAsia="Times New Roman" w:hAnsi="Calibri" w:cs="Times New Roman"/>
          <w:color w:val="002F5D"/>
          <w:lang w:eastAsia="en-GB"/>
        </w:rPr>
        <w:t xml:space="preserve"> [data not shown]</w:t>
      </w:r>
      <w:r w:rsidRPr="00453D34">
        <w:rPr>
          <w:rFonts w:ascii="Calibri" w:eastAsia="Times New Roman" w:hAnsi="Calibri" w:cs="Times New Roman"/>
          <w:color w:val="002F5D"/>
          <w:lang w:eastAsia="en-GB"/>
        </w:rPr>
        <w:t>, with all other areas having similar rates to England for all persons, males and females</w:t>
      </w:r>
    </w:p>
    <w:p w14:paraId="3D97D5A4" w14:textId="77777777" w:rsidR="00453D34" w:rsidRPr="00453D34" w:rsidRDefault="00453D34" w:rsidP="00EB1342">
      <w:pPr>
        <w:pStyle w:val="ListParagraph"/>
        <w:numPr>
          <w:ilvl w:val="0"/>
          <w:numId w:val="74"/>
        </w:numPr>
        <w:spacing w:line="240" w:lineRule="auto"/>
        <w:rPr>
          <w:rFonts w:ascii="Calibri" w:eastAsia="Times New Roman" w:hAnsi="Calibri" w:cs="Times New Roman"/>
          <w:color w:val="002F5D"/>
          <w:lang w:eastAsia="en-GB"/>
        </w:rPr>
      </w:pPr>
      <w:r w:rsidRPr="00453D34">
        <w:rPr>
          <w:rFonts w:ascii="Calibri" w:eastAsia="Times New Roman" w:hAnsi="Calibri" w:cs="Times New Roman"/>
          <w:color w:val="002F5D"/>
          <w:lang w:eastAsia="en-GB"/>
        </w:rPr>
        <w:t>In people aged 65-79 years the rates by gender in most district</w:t>
      </w:r>
      <w:r>
        <w:rPr>
          <w:rFonts w:ascii="Calibri" w:eastAsia="Times New Roman" w:hAnsi="Calibri" w:cs="Times New Roman"/>
          <w:color w:val="002F5D"/>
          <w:lang w:eastAsia="en-GB"/>
        </w:rPr>
        <w:t>s</w:t>
      </w:r>
      <w:r w:rsidRPr="00453D34">
        <w:rPr>
          <w:rFonts w:ascii="Calibri" w:eastAsia="Times New Roman" w:hAnsi="Calibri" w:cs="Times New Roman"/>
          <w:color w:val="002F5D"/>
          <w:lang w:eastAsia="en-GB"/>
        </w:rPr>
        <w:t xml:space="preserve"> are not available</w:t>
      </w:r>
      <w:r>
        <w:rPr>
          <w:rFonts w:ascii="Calibri" w:eastAsia="Times New Roman" w:hAnsi="Calibri" w:cs="Times New Roman"/>
          <w:color w:val="002F5D"/>
          <w:lang w:eastAsia="en-GB"/>
        </w:rPr>
        <w:t>,</w:t>
      </w:r>
      <w:r w:rsidRPr="00453D34">
        <w:rPr>
          <w:rFonts w:ascii="Calibri" w:eastAsia="Times New Roman" w:hAnsi="Calibri" w:cs="Times New Roman"/>
          <w:color w:val="002F5D"/>
          <w:lang w:eastAsia="en-GB"/>
        </w:rPr>
        <w:t xml:space="preserve"> as the numbers of fractures are too small. The Cambridgeshire rates for males and females are no different </w:t>
      </w:r>
      <w:r>
        <w:rPr>
          <w:rFonts w:ascii="Calibri" w:eastAsia="Times New Roman" w:hAnsi="Calibri" w:cs="Times New Roman"/>
          <w:color w:val="002F5D"/>
          <w:lang w:eastAsia="en-GB"/>
        </w:rPr>
        <w:t xml:space="preserve">to the England average, as with </w:t>
      </w:r>
      <w:r w:rsidRPr="00453D34">
        <w:rPr>
          <w:rFonts w:ascii="Calibri" w:eastAsia="Times New Roman" w:hAnsi="Calibri" w:cs="Times New Roman"/>
          <w:color w:val="002F5D"/>
          <w:lang w:eastAsia="en-GB"/>
        </w:rPr>
        <w:t>for all persons.</w:t>
      </w:r>
    </w:p>
    <w:p w14:paraId="04EBD730" w14:textId="77777777" w:rsidR="00453D34" w:rsidRPr="00453D34" w:rsidRDefault="00453D34" w:rsidP="00EB1342">
      <w:pPr>
        <w:pStyle w:val="ListParagraph"/>
        <w:numPr>
          <w:ilvl w:val="0"/>
          <w:numId w:val="74"/>
        </w:numPr>
        <w:spacing w:line="240" w:lineRule="auto"/>
        <w:rPr>
          <w:rFonts w:ascii="Calibri" w:eastAsia="Times New Roman" w:hAnsi="Calibri" w:cs="Times New Roman"/>
          <w:color w:val="002F5D"/>
          <w:lang w:eastAsia="en-GB"/>
        </w:rPr>
      </w:pPr>
      <w:r w:rsidRPr="00453D34">
        <w:rPr>
          <w:rFonts w:ascii="Calibri" w:eastAsia="Times New Roman" w:hAnsi="Calibri" w:cs="Times New Roman"/>
          <w:color w:val="002F5D"/>
          <w:lang w:eastAsia="en-GB"/>
        </w:rPr>
        <w:t>Rates of hip fracture in people aged 80 years and over are not statistically different from England's, other than in East Cambridgeshire where the rate is statistically significantly lower. In East Cambridgeshire the female rate is also significantly lower</w:t>
      </w:r>
      <w:r w:rsidR="00420A33">
        <w:rPr>
          <w:rFonts w:ascii="Calibri" w:eastAsia="Times New Roman" w:hAnsi="Calibri" w:cs="Times New Roman"/>
          <w:color w:val="002F5D"/>
          <w:lang w:eastAsia="en-GB"/>
        </w:rPr>
        <w:t xml:space="preserve"> [data not shown]</w:t>
      </w:r>
      <w:r w:rsidRPr="00453D34">
        <w:rPr>
          <w:rFonts w:ascii="Calibri" w:eastAsia="Times New Roman" w:hAnsi="Calibri" w:cs="Times New Roman"/>
          <w:color w:val="002F5D"/>
          <w:lang w:eastAsia="en-GB"/>
        </w:rPr>
        <w:t>, with rates in all other areas being statistically similar to the England level or with too few cases to calculate a stable rate.</w:t>
      </w:r>
    </w:p>
    <w:p w14:paraId="66AB0169" w14:textId="77777777" w:rsidR="00453D34" w:rsidRDefault="00453D34" w:rsidP="00EB1342">
      <w:pPr>
        <w:pStyle w:val="ListParagraph"/>
        <w:numPr>
          <w:ilvl w:val="0"/>
          <w:numId w:val="74"/>
        </w:numPr>
        <w:spacing w:line="240" w:lineRule="auto"/>
        <w:rPr>
          <w:rFonts w:ascii="Calibri" w:eastAsia="Times New Roman" w:hAnsi="Calibri" w:cs="Times New Roman"/>
          <w:color w:val="002F5D"/>
          <w:lang w:eastAsia="en-GB"/>
        </w:rPr>
      </w:pPr>
      <w:r w:rsidRPr="00453D34">
        <w:rPr>
          <w:rFonts w:ascii="Calibri" w:eastAsia="Times New Roman" w:hAnsi="Calibri" w:cs="Times New Roman"/>
          <w:color w:val="002F5D"/>
          <w:lang w:eastAsia="en-GB"/>
        </w:rPr>
        <w:t xml:space="preserve">Although the rates of falls tend to be higher in </w:t>
      </w:r>
      <w:r w:rsidR="0084438B">
        <w:rPr>
          <w:rFonts w:ascii="Calibri" w:eastAsia="Times New Roman" w:hAnsi="Calibri" w:cs="Times New Roman"/>
          <w:color w:val="002F5D"/>
          <w:lang w:eastAsia="en-GB"/>
        </w:rPr>
        <w:t>Cambridge</w:t>
      </w:r>
      <w:r w:rsidRPr="00453D34">
        <w:rPr>
          <w:rFonts w:ascii="Calibri" w:eastAsia="Times New Roman" w:hAnsi="Calibri" w:cs="Times New Roman"/>
          <w:color w:val="002F5D"/>
          <w:lang w:eastAsia="en-GB"/>
        </w:rPr>
        <w:t xml:space="preserve"> it would appear that hip fractures from falls are not such an issue - however, it should be noted that the numbers of cases of hip fracture are small and the confidence intervals are relatively wide due to this, making the detection of statistically important differences more difficult. </w:t>
      </w:r>
      <w:r w:rsidR="0084438B">
        <w:rPr>
          <w:rFonts w:ascii="Calibri" w:eastAsia="Times New Roman" w:hAnsi="Calibri" w:cs="Times New Roman"/>
          <w:color w:val="002F5D"/>
          <w:lang w:eastAsia="en-GB"/>
        </w:rPr>
        <w:t>Cambridge</w:t>
      </w:r>
      <w:r w:rsidRPr="00453D34">
        <w:rPr>
          <w:rFonts w:ascii="Calibri" w:eastAsia="Times New Roman" w:hAnsi="Calibri" w:cs="Times New Roman"/>
          <w:color w:val="002F5D"/>
          <w:lang w:eastAsia="en-GB"/>
        </w:rPr>
        <w:t>'s rates are still numerically higher than the England and</w:t>
      </w:r>
      <w:r>
        <w:rPr>
          <w:rFonts w:ascii="Calibri" w:eastAsia="Times New Roman" w:hAnsi="Calibri" w:cs="Times New Roman"/>
          <w:color w:val="002F5D"/>
          <w:lang w:eastAsia="en-GB"/>
        </w:rPr>
        <w:t xml:space="preserve"> Cambridgeshire levels, as are Fenland’s.</w:t>
      </w:r>
    </w:p>
    <w:p w14:paraId="49620318" w14:textId="77777777" w:rsidR="00FC73F1" w:rsidRDefault="00FC73F1" w:rsidP="00FC73F1">
      <w:pPr>
        <w:spacing w:line="240" w:lineRule="auto"/>
        <w:ind w:left="360"/>
        <w:rPr>
          <w:rFonts w:ascii="Calibri" w:eastAsia="Times New Roman" w:hAnsi="Calibri" w:cs="Times New Roman"/>
          <w:color w:val="002F5D"/>
          <w:lang w:eastAsia="en-GB"/>
        </w:rPr>
      </w:pPr>
    </w:p>
    <w:p w14:paraId="501D836A" w14:textId="77777777" w:rsidR="003D3F6C" w:rsidRDefault="003D3F6C">
      <w:pPr>
        <w:rPr>
          <w:rFonts w:cs="Arial"/>
          <w:b/>
          <w:color w:val="002F5D"/>
        </w:rPr>
      </w:pPr>
      <w:r>
        <w:rPr>
          <w:rFonts w:cs="Arial"/>
          <w:b/>
          <w:color w:val="002F5D"/>
        </w:rPr>
        <w:br w:type="page"/>
      </w:r>
    </w:p>
    <w:p w14:paraId="17474F3B" w14:textId="77777777" w:rsidR="00FC73F1" w:rsidRPr="0010792A" w:rsidRDefault="006543B9" w:rsidP="006543B9">
      <w:pPr>
        <w:pStyle w:val="Caption"/>
        <w:rPr>
          <w:rFonts w:ascii="Calibri" w:eastAsia="Times New Roman" w:hAnsi="Calibri" w:cs="Times New Roman"/>
          <w:color w:val="002F5D"/>
          <w:lang w:eastAsia="en-GB"/>
        </w:rPr>
      </w:pPr>
      <w:r w:rsidRPr="0010792A">
        <w:rPr>
          <w:b/>
          <w:color w:val="002F5D"/>
        </w:rPr>
        <w:lastRenderedPageBreak/>
        <w:t xml:space="preserve">Figure </w:t>
      </w:r>
      <w:r w:rsidRPr="0010792A">
        <w:rPr>
          <w:b/>
          <w:color w:val="002F5D"/>
        </w:rPr>
        <w:fldChar w:fldCharType="begin"/>
      </w:r>
      <w:r w:rsidRPr="0010792A">
        <w:rPr>
          <w:b/>
          <w:color w:val="002F5D"/>
        </w:rPr>
        <w:instrText xml:space="preserve"> SEQ Figure \* ARABIC </w:instrText>
      </w:r>
      <w:r w:rsidRPr="0010792A">
        <w:rPr>
          <w:b/>
          <w:color w:val="002F5D"/>
        </w:rPr>
        <w:fldChar w:fldCharType="separate"/>
      </w:r>
      <w:r w:rsidR="00FB4097">
        <w:rPr>
          <w:b/>
          <w:noProof/>
          <w:color w:val="002F5D"/>
        </w:rPr>
        <w:t>59</w:t>
      </w:r>
      <w:r w:rsidRPr="0010792A">
        <w:rPr>
          <w:b/>
          <w:color w:val="002F5D"/>
        </w:rPr>
        <w:fldChar w:fldCharType="end"/>
      </w:r>
      <w:r w:rsidR="00FC73F1" w:rsidRPr="0010792A">
        <w:rPr>
          <w:rFonts w:cs="Arial"/>
          <w:b/>
          <w:color w:val="002F5D"/>
        </w:rPr>
        <w:t>.</w:t>
      </w:r>
      <w:r w:rsidR="00FC73F1" w:rsidRPr="0010792A">
        <w:rPr>
          <w:rFonts w:cs="Arial"/>
          <w:color w:val="002F5D"/>
        </w:rPr>
        <w:t xml:space="preserve"> Trends in </w:t>
      </w:r>
      <w:r w:rsidR="00FC73F1" w:rsidRPr="0010792A">
        <w:rPr>
          <w:rFonts w:ascii="Calibri" w:eastAsia="Times New Roman" w:hAnsi="Calibri" w:cs="Times New Roman"/>
          <w:color w:val="002F5D"/>
          <w:lang w:eastAsia="en-GB"/>
        </w:rPr>
        <w:t>emergency hospital admissions for hip fracture in people aged 65 years &amp; over – persons, 2010/11 to 2015/16</w:t>
      </w:r>
    </w:p>
    <w:p w14:paraId="25B7361E" w14:textId="77777777" w:rsidR="00DA1043" w:rsidRDefault="00DA1043" w:rsidP="00FC73F1">
      <w:pPr>
        <w:spacing w:line="240" w:lineRule="auto"/>
        <w:rPr>
          <w:rFonts w:ascii="Calibri" w:eastAsia="Times New Roman" w:hAnsi="Calibri" w:cs="Times New Roman"/>
          <w:color w:val="002F5D"/>
          <w:lang w:eastAsia="en-GB"/>
        </w:rPr>
      </w:pPr>
    </w:p>
    <w:p w14:paraId="00A3F2C5" w14:textId="77777777" w:rsidR="00DA1043" w:rsidRDefault="00DA1043" w:rsidP="00FC73F1">
      <w:pPr>
        <w:spacing w:line="240" w:lineRule="auto"/>
        <w:rPr>
          <w:rFonts w:ascii="Calibri" w:eastAsia="Times New Roman" w:hAnsi="Calibri" w:cs="Times New Roman"/>
          <w:color w:val="002F5D"/>
          <w:lang w:eastAsia="en-GB"/>
        </w:rPr>
      </w:pPr>
      <w:r w:rsidRPr="00DA1043">
        <w:rPr>
          <w:noProof/>
          <w:lang w:eastAsia="en-GB"/>
        </w:rPr>
        <w:drawing>
          <wp:inline distT="0" distB="0" distL="0" distR="0" wp14:anchorId="57195B9F" wp14:editId="02DCCB97">
            <wp:extent cx="4591050" cy="27622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591050" cy="2762250"/>
                    </a:xfrm>
                    <a:prstGeom prst="rect">
                      <a:avLst/>
                    </a:prstGeom>
                    <a:noFill/>
                    <a:ln>
                      <a:noFill/>
                    </a:ln>
                  </pic:spPr>
                </pic:pic>
              </a:graphicData>
            </a:graphic>
          </wp:inline>
        </w:drawing>
      </w:r>
    </w:p>
    <w:p w14:paraId="2CA52930" w14:textId="77777777" w:rsidR="00DA1043" w:rsidRDefault="00DA1043" w:rsidP="00FC73F1">
      <w:pPr>
        <w:spacing w:line="240" w:lineRule="auto"/>
        <w:rPr>
          <w:rFonts w:ascii="Calibri" w:eastAsia="Times New Roman" w:hAnsi="Calibri" w:cs="Times New Roman"/>
          <w:color w:val="002F5D"/>
          <w:lang w:eastAsia="en-GB"/>
        </w:rPr>
      </w:pPr>
    </w:p>
    <w:p w14:paraId="5729E410" w14:textId="77777777" w:rsidR="00DA1043" w:rsidRPr="00FC73F1" w:rsidRDefault="00DA1043" w:rsidP="00FC73F1">
      <w:pPr>
        <w:spacing w:line="240" w:lineRule="auto"/>
        <w:rPr>
          <w:rFonts w:ascii="Calibri" w:eastAsia="Times New Roman" w:hAnsi="Calibri" w:cs="Times New Roman"/>
          <w:color w:val="002F5D"/>
          <w:lang w:eastAsia="en-GB"/>
        </w:rPr>
      </w:pPr>
      <w:r w:rsidRPr="00DA1043">
        <w:rPr>
          <w:noProof/>
          <w:lang w:eastAsia="en-GB"/>
        </w:rPr>
        <w:drawing>
          <wp:inline distT="0" distB="0" distL="0" distR="0" wp14:anchorId="6B7B17C0" wp14:editId="6C4B0DEC">
            <wp:extent cx="3238500" cy="58102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38500" cy="581025"/>
                    </a:xfrm>
                    <a:prstGeom prst="rect">
                      <a:avLst/>
                    </a:prstGeom>
                    <a:noFill/>
                    <a:ln>
                      <a:noFill/>
                    </a:ln>
                  </pic:spPr>
                </pic:pic>
              </a:graphicData>
            </a:graphic>
          </wp:inline>
        </w:drawing>
      </w:r>
    </w:p>
    <w:p w14:paraId="7D1F260B" w14:textId="77777777" w:rsidR="00453D34" w:rsidRDefault="00453D34" w:rsidP="00453D34">
      <w:pPr>
        <w:spacing w:line="240" w:lineRule="auto"/>
        <w:rPr>
          <w:color w:val="002F5D"/>
          <w:sz w:val="20"/>
          <w:szCs w:val="20"/>
        </w:rPr>
      </w:pPr>
    </w:p>
    <w:p w14:paraId="2F036FA1" w14:textId="77777777" w:rsidR="00DA1043" w:rsidRPr="00DA1043" w:rsidRDefault="00DA1043" w:rsidP="00DA1043">
      <w:pPr>
        <w:spacing w:line="240" w:lineRule="auto"/>
        <w:rPr>
          <w:rFonts w:ascii="Calibri" w:eastAsia="Times New Roman" w:hAnsi="Calibri" w:cs="Times New Roman"/>
          <w:color w:val="002F5D"/>
          <w:lang w:eastAsia="en-GB"/>
        </w:rPr>
      </w:pPr>
      <w:r w:rsidRPr="00DA1043">
        <w:rPr>
          <w:rFonts w:ascii="Calibri" w:eastAsia="Times New Roman" w:hAnsi="Calibri" w:cs="Times New Roman"/>
          <w:b/>
          <w:bCs/>
          <w:color w:val="002F5D"/>
          <w:lang w:eastAsia="en-GB"/>
        </w:rPr>
        <w:t>Source</w:t>
      </w:r>
      <w:r w:rsidRPr="00DA1043">
        <w:rPr>
          <w:rFonts w:ascii="Calibri" w:eastAsia="Times New Roman" w:hAnsi="Calibri" w:cs="Times New Roman"/>
          <w:color w:val="002F5D"/>
          <w:lang w:eastAsia="en-GB"/>
        </w:rPr>
        <w:t>: Public Health England, Public Health Outcomes Framework</w:t>
      </w:r>
    </w:p>
    <w:p w14:paraId="31DE423D" w14:textId="77777777" w:rsidR="00DA1043" w:rsidRDefault="00DA1043" w:rsidP="00453D34">
      <w:pPr>
        <w:spacing w:line="240" w:lineRule="auto"/>
        <w:rPr>
          <w:color w:val="002F5D"/>
          <w:sz w:val="20"/>
          <w:szCs w:val="20"/>
        </w:rPr>
      </w:pPr>
    </w:p>
    <w:p w14:paraId="369FF454" w14:textId="77777777" w:rsidR="00DA1043" w:rsidRPr="00DA1043" w:rsidRDefault="00DA1043" w:rsidP="00DA1043">
      <w:pPr>
        <w:spacing w:line="240" w:lineRule="auto"/>
        <w:rPr>
          <w:b/>
          <w:color w:val="002F5D"/>
        </w:rPr>
      </w:pPr>
      <w:r w:rsidRPr="00DA1043">
        <w:rPr>
          <w:b/>
          <w:color w:val="002F5D"/>
        </w:rPr>
        <w:t>Key points:</w:t>
      </w:r>
    </w:p>
    <w:p w14:paraId="316D1003" w14:textId="77777777" w:rsidR="00DA1043" w:rsidRPr="00DA1043" w:rsidRDefault="00DA1043" w:rsidP="00EB1342">
      <w:pPr>
        <w:pStyle w:val="ListParagraph"/>
        <w:numPr>
          <w:ilvl w:val="0"/>
          <w:numId w:val="75"/>
        </w:numPr>
        <w:spacing w:line="240" w:lineRule="auto"/>
        <w:rPr>
          <w:color w:val="002F5D"/>
        </w:rPr>
      </w:pPr>
      <w:r w:rsidRPr="00DA1043">
        <w:rPr>
          <w:color w:val="002F5D"/>
        </w:rPr>
        <w:t xml:space="preserve">Across Cambridgeshire the rates of hip fractures in people aged 65 and over tend to show no statistical difference to the England average. Looking back to 2010/11 this pattern is similar with Cambridgeshire and most districts generally </w:t>
      </w:r>
      <w:r>
        <w:rPr>
          <w:color w:val="002F5D"/>
        </w:rPr>
        <w:t>having</w:t>
      </w:r>
      <w:r w:rsidRPr="00DA1043">
        <w:rPr>
          <w:color w:val="002F5D"/>
        </w:rPr>
        <w:t xml:space="preserve"> rates that do not differ statistically from the England average. However, the numbers of falls are relatively small and this makes it harder to detect statistical differences.</w:t>
      </w:r>
    </w:p>
    <w:p w14:paraId="400C003B" w14:textId="77777777" w:rsidR="00DA1043" w:rsidRPr="00DA1043" w:rsidRDefault="00DA1043" w:rsidP="00EB1342">
      <w:pPr>
        <w:pStyle w:val="ListParagraph"/>
        <w:numPr>
          <w:ilvl w:val="0"/>
          <w:numId w:val="75"/>
        </w:numPr>
        <w:spacing w:line="240" w:lineRule="auto"/>
        <w:rPr>
          <w:color w:val="002F5D"/>
        </w:rPr>
      </w:pPr>
      <w:r w:rsidRPr="00DA1043">
        <w:rPr>
          <w:color w:val="002F5D"/>
        </w:rPr>
        <w:t>The chart above indicates the relative similarity of Cambridgeshire's overall rate to England for people aged 65 years and over from 201</w:t>
      </w:r>
      <w:r>
        <w:rPr>
          <w:color w:val="002F5D"/>
        </w:rPr>
        <w:t>0</w:t>
      </w:r>
      <w:r w:rsidRPr="00DA1043">
        <w:rPr>
          <w:color w:val="002F5D"/>
        </w:rPr>
        <w:t>/11 to 2015/16, with no stati</w:t>
      </w:r>
      <w:r>
        <w:rPr>
          <w:color w:val="002F5D"/>
        </w:rPr>
        <w:t>sti</w:t>
      </w:r>
      <w:r w:rsidRPr="00DA1043">
        <w:rPr>
          <w:color w:val="002F5D"/>
        </w:rPr>
        <w:t>cally important differences apparent.</w:t>
      </w:r>
    </w:p>
    <w:p w14:paraId="2771B9AB" w14:textId="77777777" w:rsidR="00453D34" w:rsidRDefault="00453D34" w:rsidP="00453D34">
      <w:pPr>
        <w:spacing w:line="240" w:lineRule="auto"/>
        <w:rPr>
          <w:color w:val="002F5D"/>
          <w:sz w:val="20"/>
          <w:szCs w:val="20"/>
        </w:rPr>
      </w:pPr>
    </w:p>
    <w:p w14:paraId="50EC8D9E" w14:textId="77777777" w:rsidR="007F70D8" w:rsidRDefault="00453D34" w:rsidP="00453D34">
      <w:pPr>
        <w:spacing w:line="240" w:lineRule="auto"/>
        <w:rPr>
          <w:color w:val="002F5D"/>
          <w:sz w:val="20"/>
          <w:szCs w:val="20"/>
        </w:rPr>
      </w:pPr>
      <w:r w:rsidRPr="00453D34">
        <w:rPr>
          <w:color w:val="002F5D"/>
          <w:sz w:val="20"/>
          <w:szCs w:val="20"/>
        </w:rPr>
        <w:t xml:space="preserve"> </w:t>
      </w:r>
    </w:p>
    <w:p w14:paraId="1E01BE97" w14:textId="77777777" w:rsidR="00B2304A" w:rsidRPr="00797231" w:rsidRDefault="007F70D8" w:rsidP="00453D34">
      <w:pPr>
        <w:spacing w:line="240" w:lineRule="auto"/>
        <w:rPr>
          <w:szCs w:val="20"/>
        </w:rPr>
      </w:pPr>
      <w:r w:rsidRPr="00797231">
        <w:rPr>
          <w:color w:val="002F5D"/>
          <w:szCs w:val="20"/>
        </w:rPr>
        <w:t xml:space="preserve">USEFUL LINK: </w:t>
      </w:r>
      <w:hyperlink r:id="rId188" w:history="1">
        <w:r w:rsidRPr="00797231">
          <w:rPr>
            <w:rStyle w:val="Hyperlink"/>
            <w:szCs w:val="20"/>
          </w:rPr>
          <w:t>http://www.phoutcomes.info/</w:t>
        </w:r>
      </w:hyperlink>
      <w:r w:rsidR="00B2304A" w:rsidRPr="00797231">
        <w:rPr>
          <w:szCs w:val="20"/>
        </w:rPr>
        <w:br w:type="page"/>
      </w:r>
    </w:p>
    <w:p w14:paraId="43F978AD" w14:textId="77777777" w:rsidR="000F6257" w:rsidRDefault="000F6257" w:rsidP="000F6257">
      <w:pPr>
        <w:pStyle w:val="JSNA1"/>
      </w:pPr>
      <w:bookmarkStart w:id="45" w:name="_Toc492908684"/>
      <w:r>
        <w:lastRenderedPageBreak/>
        <w:t>SCREENING</w:t>
      </w:r>
      <w:r w:rsidR="00D72915">
        <w:t>, VACCINATION</w:t>
      </w:r>
      <w:r>
        <w:t xml:space="preserve"> AND IMMUNISATION</w:t>
      </w:r>
      <w:bookmarkEnd w:id="45"/>
    </w:p>
    <w:p w14:paraId="54976C2C" w14:textId="77777777" w:rsidR="000F6257" w:rsidRPr="004A7133" w:rsidRDefault="000F6257" w:rsidP="000F6257"/>
    <w:p w14:paraId="501DC054" w14:textId="77777777" w:rsidR="00D60CEC" w:rsidRDefault="00D60CEC" w:rsidP="00460A54">
      <w:pPr>
        <w:spacing w:line="240" w:lineRule="auto"/>
        <w:rPr>
          <w:color w:val="002F5D"/>
        </w:rPr>
      </w:pPr>
      <w:r w:rsidRPr="00D60CEC">
        <w:rPr>
          <w:color w:val="002F5D"/>
        </w:rPr>
        <w:t xml:space="preserve">This section </w:t>
      </w:r>
      <w:r>
        <w:rPr>
          <w:color w:val="002F5D"/>
        </w:rPr>
        <w:t>presents key information for cancer screening, abdominal aortic aneurysm screening, childhood screening and vaccinations and flu vaccination.</w:t>
      </w:r>
    </w:p>
    <w:p w14:paraId="20684962" w14:textId="77777777" w:rsidR="003D3F6C" w:rsidRDefault="003D3F6C" w:rsidP="00D60CEC">
      <w:pPr>
        <w:spacing w:line="240" w:lineRule="auto"/>
        <w:rPr>
          <w:color w:val="002F5D"/>
        </w:rPr>
      </w:pPr>
    </w:p>
    <w:p w14:paraId="5BD3F989" w14:textId="77777777" w:rsidR="003D3F6C" w:rsidRDefault="003D3F6C" w:rsidP="003D3F6C">
      <w:pPr>
        <w:pStyle w:val="JSNA2"/>
      </w:pPr>
      <w:bookmarkStart w:id="46" w:name="_Toc492908685"/>
      <w:r>
        <w:t>Adult</w:t>
      </w:r>
      <w:r w:rsidR="00797231">
        <w:t xml:space="preserve"> screening</w:t>
      </w:r>
      <w:bookmarkEnd w:id="46"/>
    </w:p>
    <w:p w14:paraId="6E18DACD" w14:textId="77777777" w:rsidR="00D60CEC" w:rsidRDefault="00D60CEC" w:rsidP="00D60CEC">
      <w:pPr>
        <w:spacing w:line="240" w:lineRule="auto"/>
        <w:rPr>
          <w:color w:val="002F5D"/>
        </w:rPr>
      </w:pPr>
    </w:p>
    <w:p w14:paraId="4A8EE91A" w14:textId="77777777" w:rsidR="00D60CEC"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56</w:t>
      </w:r>
      <w:r w:rsidRPr="00D167C6">
        <w:rPr>
          <w:b/>
          <w:color w:val="002F5D"/>
        </w:rPr>
        <w:fldChar w:fldCharType="end"/>
      </w:r>
      <w:r w:rsidR="00366560" w:rsidRPr="00D167C6">
        <w:rPr>
          <w:rFonts w:cs="Arial"/>
          <w:b/>
          <w:color w:val="002F5D"/>
        </w:rPr>
        <w:t>.</w:t>
      </w:r>
      <w:r w:rsidR="00366560" w:rsidRPr="00D167C6">
        <w:rPr>
          <w:rFonts w:cs="Arial"/>
          <w:color w:val="002F5D"/>
        </w:rPr>
        <w:t xml:space="preserve"> Screening coverage, 2016 (cancer) and 2015/16 (abdominal aortic aneurysm) - Cambridgeshire and the districts</w:t>
      </w:r>
    </w:p>
    <w:p w14:paraId="67916362" w14:textId="77777777" w:rsidR="00366560" w:rsidRDefault="00366560" w:rsidP="00D60CEC">
      <w:pPr>
        <w:spacing w:line="240" w:lineRule="auto"/>
        <w:rPr>
          <w:rFonts w:cs="Arial"/>
          <w:color w:val="002F5D"/>
        </w:rPr>
      </w:pPr>
    </w:p>
    <w:p w14:paraId="4F9E97BE" w14:textId="77777777" w:rsidR="00366560" w:rsidRDefault="00366560" w:rsidP="00D60CEC">
      <w:pPr>
        <w:spacing w:line="240" w:lineRule="auto"/>
        <w:rPr>
          <w:rFonts w:cs="Arial"/>
          <w:color w:val="002F5D"/>
        </w:rPr>
      </w:pPr>
      <w:r w:rsidRPr="00366560">
        <w:rPr>
          <w:noProof/>
          <w:lang w:eastAsia="en-GB"/>
        </w:rPr>
        <w:drawing>
          <wp:inline distT="0" distB="0" distL="0" distR="0" wp14:anchorId="1661FA2B" wp14:editId="47C6F898">
            <wp:extent cx="6120130" cy="134052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20130" cy="1340524"/>
                    </a:xfrm>
                    <a:prstGeom prst="rect">
                      <a:avLst/>
                    </a:prstGeom>
                    <a:noFill/>
                    <a:ln>
                      <a:noFill/>
                    </a:ln>
                  </pic:spPr>
                </pic:pic>
              </a:graphicData>
            </a:graphic>
          </wp:inline>
        </w:drawing>
      </w:r>
    </w:p>
    <w:p w14:paraId="12303881" w14:textId="77777777" w:rsidR="00366560" w:rsidRDefault="00366560" w:rsidP="00D60CEC">
      <w:pPr>
        <w:spacing w:line="240" w:lineRule="auto"/>
        <w:rPr>
          <w:rFonts w:cs="Arial"/>
          <w:color w:val="002F5D"/>
        </w:rPr>
      </w:pPr>
    </w:p>
    <w:p w14:paraId="5EF47697" w14:textId="77777777" w:rsidR="00366560" w:rsidRPr="00366560" w:rsidRDefault="00366560" w:rsidP="00366560">
      <w:pPr>
        <w:spacing w:line="240" w:lineRule="auto"/>
        <w:rPr>
          <w:rFonts w:cs="Arial"/>
          <w:color w:val="002F5D"/>
          <w:sz w:val="18"/>
          <w:szCs w:val="18"/>
        </w:rPr>
      </w:pPr>
      <w:r w:rsidRPr="00366560">
        <w:rPr>
          <w:rFonts w:cs="Arial"/>
          <w:color w:val="002F5D"/>
          <w:sz w:val="18"/>
          <w:szCs w:val="18"/>
        </w:rPr>
        <w:t>Note</w:t>
      </w:r>
      <w:proofErr w:type="gramStart"/>
      <w:r w:rsidRPr="00366560">
        <w:rPr>
          <w:rFonts w:cs="Arial"/>
          <w:color w:val="002F5D"/>
          <w:sz w:val="18"/>
          <w:szCs w:val="18"/>
        </w:rPr>
        <w:t>:</w:t>
      </w:r>
      <w:r w:rsidRPr="00366560">
        <w:rPr>
          <w:rFonts w:cs="Arial"/>
          <w:color w:val="002F5D"/>
          <w:sz w:val="18"/>
          <w:szCs w:val="18"/>
          <w:vertAlign w:val="superscript"/>
        </w:rPr>
        <w:t>1</w:t>
      </w:r>
      <w:proofErr w:type="gramEnd"/>
      <w:r w:rsidRPr="00366560">
        <w:rPr>
          <w:rFonts w:cs="Arial"/>
          <w:color w:val="002F5D"/>
          <w:sz w:val="18"/>
          <w:szCs w:val="18"/>
        </w:rPr>
        <w:t xml:space="preserve"> -  % of eligible women screened adequately within the previous 3 years on 31st March</w:t>
      </w:r>
    </w:p>
    <w:p w14:paraId="637674DE" w14:textId="77777777" w:rsidR="00366560" w:rsidRPr="00366560" w:rsidRDefault="00366560" w:rsidP="00366560">
      <w:pPr>
        <w:spacing w:line="240" w:lineRule="auto"/>
        <w:rPr>
          <w:rFonts w:cs="Arial"/>
          <w:color w:val="002F5D"/>
          <w:sz w:val="18"/>
          <w:szCs w:val="18"/>
        </w:rPr>
      </w:pPr>
      <w:r w:rsidRPr="00366560">
        <w:rPr>
          <w:rFonts w:cs="Arial"/>
          <w:color w:val="002F5D"/>
          <w:sz w:val="18"/>
          <w:szCs w:val="18"/>
        </w:rPr>
        <w:t>Note</w:t>
      </w:r>
      <w:proofErr w:type="gramStart"/>
      <w:r w:rsidRPr="00366560">
        <w:rPr>
          <w:rFonts w:cs="Arial"/>
          <w:color w:val="002F5D"/>
          <w:sz w:val="18"/>
          <w:szCs w:val="18"/>
        </w:rPr>
        <w:t>:</w:t>
      </w:r>
      <w:r w:rsidRPr="00366560">
        <w:rPr>
          <w:rFonts w:cs="Arial"/>
          <w:color w:val="002F5D"/>
          <w:sz w:val="18"/>
          <w:szCs w:val="18"/>
          <w:vertAlign w:val="superscript"/>
        </w:rPr>
        <w:t>2</w:t>
      </w:r>
      <w:proofErr w:type="gramEnd"/>
      <w:r w:rsidRPr="00366560">
        <w:rPr>
          <w:rFonts w:cs="Arial"/>
          <w:color w:val="002F5D"/>
          <w:sz w:val="18"/>
          <w:szCs w:val="18"/>
        </w:rPr>
        <w:t xml:space="preserve"> - % of eligible women screened adequately within the previous 3.5 or 5.5 years (according to age) on 31st March</w:t>
      </w:r>
    </w:p>
    <w:p w14:paraId="526E45B5" w14:textId="77777777" w:rsidR="00366560" w:rsidRPr="00366560" w:rsidRDefault="00366560" w:rsidP="00366560">
      <w:pPr>
        <w:spacing w:line="240" w:lineRule="auto"/>
        <w:rPr>
          <w:rFonts w:cs="Arial"/>
          <w:color w:val="002F5D"/>
          <w:sz w:val="18"/>
          <w:szCs w:val="18"/>
        </w:rPr>
      </w:pPr>
      <w:r w:rsidRPr="00366560">
        <w:rPr>
          <w:rFonts w:cs="Arial"/>
          <w:color w:val="002F5D"/>
          <w:sz w:val="18"/>
          <w:szCs w:val="18"/>
        </w:rPr>
        <w:t>Note</w:t>
      </w:r>
      <w:proofErr w:type="gramStart"/>
      <w:r w:rsidRPr="00366560">
        <w:rPr>
          <w:rFonts w:cs="Arial"/>
          <w:color w:val="002F5D"/>
          <w:sz w:val="18"/>
          <w:szCs w:val="18"/>
        </w:rPr>
        <w:t>:</w:t>
      </w:r>
      <w:r w:rsidRPr="00366560">
        <w:rPr>
          <w:rFonts w:cs="Arial"/>
          <w:color w:val="002F5D"/>
          <w:sz w:val="18"/>
          <w:szCs w:val="18"/>
          <w:vertAlign w:val="superscript"/>
        </w:rPr>
        <w:t>3</w:t>
      </w:r>
      <w:proofErr w:type="gramEnd"/>
      <w:r w:rsidRPr="00366560">
        <w:rPr>
          <w:rFonts w:cs="Arial"/>
          <w:color w:val="002F5D"/>
          <w:sz w:val="18"/>
          <w:szCs w:val="18"/>
        </w:rPr>
        <w:t xml:space="preserve"> - % of people eligible for bowel screening who were screened</w:t>
      </w:r>
    </w:p>
    <w:p w14:paraId="6B752185" w14:textId="77777777" w:rsidR="00366560" w:rsidRPr="00366560" w:rsidRDefault="00366560" w:rsidP="00366560">
      <w:pPr>
        <w:spacing w:line="240" w:lineRule="auto"/>
        <w:rPr>
          <w:rFonts w:cs="Arial"/>
          <w:color w:val="002F5D"/>
          <w:sz w:val="18"/>
          <w:szCs w:val="18"/>
        </w:rPr>
      </w:pPr>
      <w:r w:rsidRPr="00366560">
        <w:rPr>
          <w:rFonts w:cs="Arial"/>
          <w:color w:val="002F5D"/>
          <w:sz w:val="18"/>
          <w:szCs w:val="18"/>
        </w:rPr>
        <w:t>Note</w:t>
      </w:r>
      <w:proofErr w:type="gramStart"/>
      <w:r w:rsidRPr="00366560">
        <w:rPr>
          <w:rFonts w:cs="Arial"/>
          <w:color w:val="002F5D"/>
          <w:sz w:val="18"/>
          <w:szCs w:val="18"/>
        </w:rPr>
        <w:t>:</w:t>
      </w:r>
      <w:r w:rsidRPr="00366560">
        <w:rPr>
          <w:rFonts w:cs="Arial"/>
          <w:color w:val="002F5D"/>
          <w:sz w:val="18"/>
          <w:szCs w:val="18"/>
          <w:vertAlign w:val="superscript"/>
        </w:rPr>
        <w:t>4</w:t>
      </w:r>
      <w:proofErr w:type="gramEnd"/>
      <w:r w:rsidRPr="00366560">
        <w:rPr>
          <w:rFonts w:cs="Arial"/>
          <w:color w:val="002F5D"/>
          <w:sz w:val="18"/>
          <w:szCs w:val="18"/>
        </w:rPr>
        <w:t xml:space="preserve"> -  % of men eligible for abdominal aortic aneurysm screening who are conclusively tested</w:t>
      </w:r>
    </w:p>
    <w:p w14:paraId="0793D352" w14:textId="77777777" w:rsidR="00366560" w:rsidRDefault="00366560" w:rsidP="00D60CEC">
      <w:pPr>
        <w:spacing w:line="240" w:lineRule="auto"/>
        <w:rPr>
          <w:rFonts w:cs="Arial"/>
          <w:color w:val="002F5D"/>
        </w:rPr>
      </w:pPr>
    </w:p>
    <w:p w14:paraId="4D1EA8C3" w14:textId="77777777" w:rsidR="005C01AF" w:rsidRDefault="005C01AF" w:rsidP="00D60CEC">
      <w:pPr>
        <w:spacing w:line="240" w:lineRule="auto"/>
        <w:rPr>
          <w:rFonts w:cs="Arial"/>
          <w:color w:val="002F5D"/>
        </w:rPr>
      </w:pPr>
      <w:r w:rsidRPr="005C01AF">
        <w:rPr>
          <w:noProof/>
          <w:lang w:eastAsia="en-GB"/>
        </w:rPr>
        <w:drawing>
          <wp:inline distT="0" distB="0" distL="0" distR="0" wp14:anchorId="373BC92B" wp14:editId="0BA14A52">
            <wp:extent cx="6120130" cy="596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20130" cy="596265"/>
                    </a:xfrm>
                    <a:prstGeom prst="rect">
                      <a:avLst/>
                    </a:prstGeom>
                  </pic:spPr>
                </pic:pic>
              </a:graphicData>
            </a:graphic>
          </wp:inline>
        </w:drawing>
      </w:r>
    </w:p>
    <w:p w14:paraId="2C3D0E9E" w14:textId="77777777" w:rsidR="00366560" w:rsidRDefault="00366560" w:rsidP="00D60CEC">
      <w:pPr>
        <w:spacing w:line="240" w:lineRule="auto"/>
        <w:rPr>
          <w:color w:val="002F5D"/>
        </w:rPr>
      </w:pPr>
    </w:p>
    <w:p w14:paraId="3D668BB4" w14:textId="77777777" w:rsidR="005C01AF" w:rsidRPr="005C01AF" w:rsidRDefault="005C01AF" w:rsidP="005C01AF">
      <w:pPr>
        <w:spacing w:line="240" w:lineRule="auto"/>
        <w:rPr>
          <w:rFonts w:ascii="Calibri" w:eastAsia="Times New Roman" w:hAnsi="Calibri" w:cs="Times New Roman"/>
          <w:color w:val="002F5D"/>
          <w:lang w:eastAsia="en-GB"/>
        </w:rPr>
      </w:pPr>
      <w:r w:rsidRPr="005C01AF">
        <w:rPr>
          <w:rFonts w:ascii="Calibri" w:eastAsia="Times New Roman" w:hAnsi="Calibri" w:cs="Times New Roman"/>
          <w:b/>
          <w:bCs/>
          <w:color w:val="002F5D"/>
          <w:lang w:eastAsia="en-GB"/>
        </w:rPr>
        <w:t>Source</w:t>
      </w:r>
      <w:r w:rsidRPr="005C01AF">
        <w:rPr>
          <w:rFonts w:ascii="Calibri" w:eastAsia="Times New Roman" w:hAnsi="Calibri" w:cs="Times New Roman"/>
          <w:color w:val="002F5D"/>
          <w:lang w:eastAsia="en-GB"/>
        </w:rPr>
        <w:t>: Public Health England, Public Health Outcomes Framew</w:t>
      </w:r>
      <w:r w:rsidR="007F70D8">
        <w:rPr>
          <w:rFonts w:ascii="Calibri" w:eastAsia="Times New Roman" w:hAnsi="Calibri" w:cs="Times New Roman"/>
          <w:color w:val="002F5D"/>
          <w:lang w:eastAsia="en-GB"/>
        </w:rPr>
        <w:t>ork</w:t>
      </w:r>
    </w:p>
    <w:p w14:paraId="220A5D19" w14:textId="77777777" w:rsidR="00D60CEC" w:rsidRDefault="00D60CEC" w:rsidP="00D60CEC">
      <w:pPr>
        <w:spacing w:line="240" w:lineRule="auto"/>
        <w:rPr>
          <w:color w:val="002F5D"/>
        </w:rPr>
      </w:pPr>
    </w:p>
    <w:p w14:paraId="02A2405B" w14:textId="77777777" w:rsidR="005C01AF" w:rsidRPr="005C01AF" w:rsidRDefault="005C01AF" w:rsidP="005C01AF">
      <w:pPr>
        <w:spacing w:line="240" w:lineRule="auto"/>
        <w:rPr>
          <w:b/>
          <w:color w:val="002F5D"/>
        </w:rPr>
      </w:pPr>
      <w:r w:rsidRPr="005C01AF">
        <w:rPr>
          <w:b/>
          <w:color w:val="002F5D"/>
        </w:rPr>
        <w:t>Key points:</w:t>
      </w:r>
    </w:p>
    <w:p w14:paraId="258BA659" w14:textId="77777777" w:rsidR="005C01AF" w:rsidRPr="005C01AF" w:rsidRDefault="005C01AF" w:rsidP="00EB1342">
      <w:pPr>
        <w:pStyle w:val="ListParagraph"/>
        <w:numPr>
          <w:ilvl w:val="0"/>
          <w:numId w:val="77"/>
        </w:numPr>
        <w:spacing w:line="240" w:lineRule="auto"/>
        <w:rPr>
          <w:color w:val="002F5D"/>
        </w:rPr>
      </w:pPr>
      <w:r w:rsidRPr="005C01AF">
        <w:rPr>
          <w:color w:val="002F5D"/>
        </w:rPr>
        <w:t>At the county level, Cambridgeshire's screening rates are all statistically significantly above the England average, other than the rate for cervical cancer screening, which is significantly worse.</w:t>
      </w:r>
    </w:p>
    <w:p w14:paraId="79795C27" w14:textId="77777777" w:rsidR="005C01AF" w:rsidRPr="005C01AF" w:rsidRDefault="005C01AF" w:rsidP="00EB1342">
      <w:pPr>
        <w:pStyle w:val="ListParagraph"/>
        <w:numPr>
          <w:ilvl w:val="0"/>
          <w:numId w:val="77"/>
        </w:numPr>
        <w:spacing w:line="240" w:lineRule="auto"/>
        <w:rPr>
          <w:color w:val="002F5D"/>
        </w:rPr>
      </w:pPr>
      <w:r w:rsidRPr="005C01AF">
        <w:rPr>
          <w:color w:val="002F5D"/>
        </w:rPr>
        <w:t>The county trend in coverage for both breast and cervical cancer screening is downwards and this is the case in every district and nationally for cervical canc</w:t>
      </w:r>
      <w:r w:rsidR="006C760C">
        <w:rPr>
          <w:color w:val="002F5D"/>
        </w:rPr>
        <w:t>er and everywhere but South Cambridgeshire</w:t>
      </w:r>
      <w:r w:rsidRPr="005C01AF">
        <w:rPr>
          <w:color w:val="002F5D"/>
        </w:rPr>
        <w:t xml:space="preserve"> for breast cancer.</w:t>
      </w:r>
    </w:p>
    <w:p w14:paraId="3FD14160" w14:textId="77777777" w:rsidR="005C01AF" w:rsidRPr="005C01AF" w:rsidRDefault="005C01AF" w:rsidP="00EB1342">
      <w:pPr>
        <w:pStyle w:val="ListParagraph"/>
        <w:numPr>
          <w:ilvl w:val="0"/>
          <w:numId w:val="77"/>
        </w:numPr>
        <w:spacing w:line="240" w:lineRule="auto"/>
        <w:rPr>
          <w:color w:val="002F5D"/>
        </w:rPr>
      </w:pPr>
      <w:r w:rsidRPr="005C01AF">
        <w:rPr>
          <w:color w:val="002F5D"/>
        </w:rPr>
        <w:t xml:space="preserve">Screening rates in </w:t>
      </w:r>
      <w:r w:rsidR="0084438B">
        <w:rPr>
          <w:color w:val="002F5D"/>
        </w:rPr>
        <w:t>Cambridge</w:t>
      </w:r>
      <w:r w:rsidRPr="005C01AF">
        <w:rPr>
          <w:color w:val="002F5D"/>
        </w:rPr>
        <w:t xml:space="preserve"> and Fenland are generally the worst in terms of the districts - </w:t>
      </w:r>
      <w:r w:rsidR="0084438B">
        <w:rPr>
          <w:color w:val="002F5D"/>
        </w:rPr>
        <w:t>Cambridge</w:t>
      </w:r>
      <w:r w:rsidRPr="005C01AF">
        <w:rPr>
          <w:color w:val="002F5D"/>
        </w:rPr>
        <w:t>'s rates are significantly worse than the England rate for breast, cervical and bowel cancer screening and are statistically similar to the national average for abdominal aortic aneurysm screening. Fenland's rates are generally similar to the national average, other than for bowel cancer screening where they are statistically significantly worse than England's rate.</w:t>
      </w:r>
    </w:p>
    <w:p w14:paraId="59C5C76E" w14:textId="77777777" w:rsidR="005C01AF" w:rsidRDefault="00D60CEC" w:rsidP="00D60CEC">
      <w:pPr>
        <w:spacing w:line="240" w:lineRule="auto"/>
        <w:rPr>
          <w:color w:val="002F5D"/>
        </w:rPr>
      </w:pPr>
      <w:r>
        <w:rPr>
          <w:color w:val="002F5D"/>
        </w:rPr>
        <w:t xml:space="preserve">   </w:t>
      </w:r>
    </w:p>
    <w:p w14:paraId="1380B2B6" w14:textId="77777777" w:rsidR="003D3F6C" w:rsidRDefault="003D3F6C">
      <w:pPr>
        <w:rPr>
          <w:rFonts w:cs="Arial"/>
          <w:b/>
          <w:color w:val="002F5D"/>
        </w:rPr>
      </w:pPr>
      <w:r>
        <w:rPr>
          <w:rFonts w:cs="Arial"/>
          <w:b/>
          <w:color w:val="002F5D"/>
        </w:rPr>
        <w:br w:type="page"/>
      </w:r>
    </w:p>
    <w:p w14:paraId="4B54AB3C" w14:textId="77777777" w:rsidR="005C01AF" w:rsidRPr="00D167C6" w:rsidRDefault="006543B9" w:rsidP="006543B9">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60</w:t>
      </w:r>
      <w:r w:rsidRPr="00D167C6">
        <w:rPr>
          <w:b/>
          <w:color w:val="002F5D"/>
        </w:rPr>
        <w:fldChar w:fldCharType="end"/>
      </w:r>
      <w:r w:rsidR="005C01AF" w:rsidRPr="00D167C6">
        <w:rPr>
          <w:rFonts w:cs="Arial"/>
          <w:b/>
          <w:color w:val="002F5D"/>
        </w:rPr>
        <w:t>.</w:t>
      </w:r>
      <w:r w:rsidR="00E7279C" w:rsidRPr="00D167C6">
        <w:rPr>
          <w:rFonts w:cs="Arial"/>
          <w:color w:val="002F5D"/>
        </w:rPr>
        <w:t xml:space="preserve"> Trend</w:t>
      </w:r>
      <w:r w:rsidR="005C01AF" w:rsidRPr="00D167C6">
        <w:rPr>
          <w:color w:val="002F5D"/>
        </w:rPr>
        <w:t xml:space="preserve"> in breast cancer screening coverage, 2010-2016 </w:t>
      </w:r>
      <w:r w:rsidR="0084438B" w:rsidRPr="00D167C6">
        <w:rPr>
          <w:color w:val="002F5D"/>
        </w:rPr>
        <w:t>Cambridge</w:t>
      </w:r>
      <w:r w:rsidR="005C01AF" w:rsidRPr="00D167C6">
        <w:rPr>
          <w:color w:val="002F5D"/>
        </w:rPr>
        <w:t xml:space="preserve"> - percentage eligible women screened adequately in previous 3 years at 31 March</w:t>
      </w:r>
    </w:p>
    <w:p w14:paraId="637B55EA" w14:textId="77777777" w:rsidR="00D167C6" w:rsidRPr="00D167C6" w:rsidRDefault="00D167C6" w:rsidP="00D167C6"/>
    <w:p w14:paraId="0A3A02B4" w14:textId="77777777" w:rsidR="005C01AF" w:rsidRDefault="005C01AF" w:rsidP="00D60CEC">
      <w:pPr>
        <w:spacing w:line="240" w:lineRule="auto"/>
        <w:rPr>
          <w:color w:val="002F5D"/>
        </w:rPr>
      </w:pPr>
      <w:r>
        <w:rPr>
          <w:noProof/>
          <w:lang w:eastAsia="en-GB"/>
        </w:rPr>
        <w:drawing>
          <wp:inline distT="0" distB="0" distL="0" distR="0" wp14:anchorId="45ACDB25" wp14:editId="135FEC7E">
            <wp:extent cx="6120130" cy="1778000"/>
            <wp:effectExtent l="19050" t="19050" r="13970" b="12700"/>
            <wp:docPr id="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1"/>
                    <a:stretch>
                      <a:fillRect/>
                    </a:stretch>
                  </pic:blipFill>
                  <pic:spPr>
                    <a:xfrm>
                      <a:off x="0" y="0"/>
                      <a:ext cx="6120130" cy="1778000"/>
                    </a:xfrm>
                    <a:prstGeom prst="rect">
                      <a:avLst/>
                    </a:prstGeom>
                    <a:ln w="19050">
                      <a:solidFill>
                        <a:srgbClr val="002F5D"/>
                      </a:solidFill>
                    </a:ln>
                  </pic:spPr>
                </pic:pic>
              </a:graphicData>
            </a:graphic>
          </wp:inline>
        </w:drawing>
      </w:r>
      <w:r w:rsidRPr="00D60CEC">
        <w:rPr>
          <w:color w:val="002F5D"/>
        </w:rPr>
        <w:t xml:space="preserve"> </w:t>
      </w:r>
    </w:p>
    <w:p w14:paraId="6E866810" w14:textId="77777777" w:rsidR="005C01AF" w:rsidRDefault="005C01AF" w:rsidP="00D60CEC">
      <w:pPr>
        <w:spacing w:line="240" w:lineRule="auto"/>
        <w:rPr>
          <w:color w:val="002F5D"/>
        </w:rPr>
      </w:pPr>
    </w:p>
    <w:p w14:paraId="35532241" w14:textId="77777777" w:rsidR="005C01AF" w:rsidRDefault="005C01AF" w:rsidP="00D60CEC">
      <w:pPr>
        <w:spacing w:line="240" w:lineRule="auto"/>
      </w:pPr>
      <w:r w:rsidRPr="005C01AF">
        <w:rPr>
          <w:noProof/>
          <w:lang w:eastAsia="en-GB"/>
        </w:rPr>
        <w:drawing>
          <wp:inline distT="0" distB="0" distL="0" distR="0" wp14:anchorId="62004D47" wp14:editId="40A17CC7">
            <wp:extent cx="4257675" cy="390525"/>
            <wp:effectExtent l="0" t="0" r="0" b="952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57675" cy="390525"/>
                    </a:xfrm>
                    <a:prstGeom prst="rect">
                      <a:avLst/>
                    </a:prstGeom>
                    <a:noFill/>
                    <a:ln>
                      <a:noFill/>
                    </a:ln>
                  </pic:spPr>
                </pic:pic>
              </a:graphicData>
            </a:graphic>
          </wp:inline>
        </w:drawing>
      </w:r>
      <w:r w:rsidRPr="005C01AF">
        <w:t xml:space="preserve"> </w:t>
      </w:r>
    </w:p>
    <w:p w14:paraId="5155D594" w14:textId="77777777" w:rsidR="005C01AF" w:rsidRDefault="005C01AF" w:rsidP="005C01AF">
      <w:pPr>
        <w:spacing w:line="240" w:lineRule="auto"/>
        <w:rPr>
          <w:rFonts w:ascii="Calibri" w:eastAsia="Times New Roman" w:hAnsi="Calibri" w:cs="Times New Roman"/>
          <w:b/>
          <w:bCs/>
          <w:color w:val="002F5D"/>
          <w:lang w:eastAsia="en-GB"/>
        </w:rPr>
      </w:pPr>
    </w:p>
    <w:p w14:paraId="64EF70EB" w14:textId="77777777" w:rsidR="005C01AF" w:rsidRPr="005C01AF" w:rsidRDefault="005C01AF" w:rsidP="005C01AF">
      <w:pPr>
        <w:spacing w:line="240" w:lineRule="auto"/>
        <w:rPr>
          <w:rFonts w:ascii="Calibri" w:eastAsia="Times New Roman" w:hAnsi="Calibri" w:cs="Times New Roman"/>
          <w:color w:val="002F5D"/>
          <w:lang w:eastAsia="en-GB"/>
        </w:rPr>
      </w:pPr>
      <w:r w:rsidRPr="005C01AF">
        <w:rPr>
          <w:rFonts w:ascii="Calibri" w:eastAsia="Times New Roman" w:hAnsi="Calibri" w:cs="Times New Roman"/>
          <w:b/>
          <w:bCs/>
          <w:color w:val="002F5D"/>
          <w:lang w:eastAsia="en-GB"/>
        </w:rPr>
        <w:t>Source</w:t>
      </w:r>
      <w:r w:rsidRPr="005C01AF">
        <w:rPr>
          <w:rFonts w:ascii="Calibri" w:eastAsia="Times New Roman" w:hAnsi="Calibri" w:cs="Times New Roman"/>
          <w:color w:val="002F5D"/>
          <w:lang w:eastAsia="en-GB"/>
        </w:rPr>
        <w:t>: Public Health England, Public Health Outc</w:t>
      </w:r>
      <w:r w:rsidR="007F70D8">
        <w:rPr>
          <w:rFonts w:ascii="Calibri" w:eastAsia="Times New Roman" w:hAnsi="Calibri" w:cs="Times New Roman"/>
          <w:color w:val="002F5D"/>
          <w:lang w:eastAsia="en-GB"/>
        </w:rPr>
        <w:t>omes Framework</w:t>
      </w:r>
    </w:p>
    <w:p w14:paraId="50CBE5A0" w14:textId="77777777" w:rsidR="005C01AF" w:rsidRDefault="005C01AF" w:rsidP="00D60CEC">
      <w:pPr>
        <w:spacing w:line="240" w:lineRule="auto"/>
      </w:pPr>
    </w:p>
    <w:p w14:paraId="39350770" w14:textId="77777777" w:rsidR="005C01AF" w:rsidRPr="005C01AF" w:rsidRDefault="005C01AF" w:rsidP="00E7279C">
      <w:pPr>
        <w:spacing w:line="240" w:lineRule="auto"/>
        <w:rPr>
          <w:b/>
          <w:color w:val="002F5D"/>
        </w:rPr>
      </w:pPr>
      <w:r w:rsidRPr="005C01AF">
        <w:rPr>
          <w:b/>
          <w:color w:val="002F5D"/>
        </w:rPr>
        <w:t>Key point:</w:t>
      </w:r>
    </w:p>
    <w:p w14:paraId="426B2522" w14:textId="77777777" w:rsidR="005C01AF" w:rsidRPr="00E7279C" w:rsidRDefault="0084438B" w:rsidP="00EB1342">
      <w:pPr>
        <w:pStyle w:val="ListParagraph"/>
        <w:numPr>
          <w:ilvl w:val="0"/>
          <w:numId w:val="79"/>
        </w:numPr>
        <w:spacing w:line="240" w:lineRule="auto"/>
        <w:rPr>
          <w:rFonts w:eastAsiaTheme="majorEastAsia" w:cs="Arial"/>
          <w:b/>
          <w:color w:val="002F5D"/>
          <w:sz w:val="28"/>
          <w:szCs w:val="32"/>
        </w:rPr>
      </w:pPr>
      <w:r>
        <w:rPr>
          <w:color w:val="002F5D"/>
        </w:rPr>
        <w:t>Cambridge</w:t>
      </w:r>
      <w:r w:rsidR="005C01AF" w:rsidRPr="00E7279C">
        <w:rPr>
          <w:color w:val="002F5D"/>
        </w:rPr>
        <w:t>'s rate has been statistically significantly worse than the England average rate since 2010 and so this is a sustained trend.</w:t>
      </w:r>
    </w:p>
    <w:p w14:paraId="7882A31D" w14:textId="72412DD8" w:rsidR="003D3F6C" w:rsidRDefault="003D3F6C">
      <w:pPr>
        <w:rPr>
          <w:rFonts w:cs="Arial"/>
          <w:b/>
          <w:color w:val="002F5D"/>
        </w:rPr>
      </w:pPr>
    </w:p>
    <w:p w14:paraId="46B88087" w14:textId="77777777" w:rsidR="00E7279C" w:rsidRPr="00D167C6" w:rsidRDefault="006543B9" w:rsidP="006543B9">
      <w:pPr>
        <w:pStyle w:val="Caption"/>
        <w:rPr>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61</w:t>
      </w:r>
      <w:r w:rsidRPr="00D167C6">
        <w:rPr>
          <w:b/>
          <w:color w:val="002F5D"/>
        </w:rPr>
        <w:fldChar w:fldCharType="end"/>
      </w:r>
      <w:r w:rsidR="00E7279C" w:rsidRPr="00D167C6">
        <w:rPr>
          <w:rFonts w:cs="Arial"/>
          <w:b/>
          <w:color w:val="002F5D"/>
        </w:rPr>
        <w:t>.</w:t>
      </w:r>
      <w:r w:rsidR="00E7279C" w:rsidRPr="00D167C6">
        <w:rPr>
          <w:rFonts w:cs="Arial"/>
          <w:color w:val="002F5D"/>
        </w:rPr>
        <w:t xml:space="preserve"> Trend</w:t>
      </w:r>
      <w:r w:rsidR="00E7279C" w:rsidRPr="00D167C6">
        <w:rPr>
          <w:color w:val="002F5D"/>
        </w:rPr>
        <w:t xml:space="preserve"> in cervical cancer screening coverage, 2010-2016 in </w:t>
      </w:r>
      <w:r w:rsidR="0084438B" w:rsidRPr="00D167C6">
        <w:rPr>
          <w:color w:val="002F5D"/>
        </w:rPr>
        <w:t>Cambridge</w:t>
      </w:r>
      <w:r w:rsidR="00E7279C" w:rsidRPr="00D167C6">
        <w:rPr>
          <w:color w:val="002F5D"/>
        </w:rPr>
        <w:t xml:space="preserve"> - percentage of eligible women screened adequately within the previous 3.5 or 5.5 years (according to age) on 31st March</w:t>
      </w:r>
    </w:p>
    <w:p w14:paraId="2F279196" w14:textId="77777777" w:rsidR="00E7279C" w:rsidRDefault="00E7279C" w:rsidP="005C01AF">
      <w:pPr>
        <w:spacing w:line="240" w:lineRule="auto"/>
        <w:rPr>
          <w:color w:val="002F5D"/>
        </w:rPr>
      </w:pPr>
    </w:p>
    <w:p w14:paraId="1C08F977" w14:textId="77777777" w:rsidR="00E7279C" w:rsidRDefault="00E7279C" w:rsidP="005C01AF">
      <w:pPr>
        <w:spacing w:line="240" w:lineRule="auto"/>
        <w:rPr>
          <w:color w:val="002F5D"/>
        </w:rPr>
      </w:pPr>
      <w:r>
        <w:rPr>
          <w:noProof/>
          <w:lang w:eastAsia="en-GB"/>
        </w:rPr>
        <w:drawing>
          <wp:inline distT="0" distB="0" distL="0" distR="0" wp14:anchorId="0E3CABEC" wp14:editId="489C371A">
            <wp:extent cx="6120130" cy="1807845"/>
            <wp:effectExtent l="19050" t="19050" r="13970" b="20955"/>
            <wp:docPr id="3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3"/>
                    <a:stretch>
                      <a:fillRect/>
                    </a:stretch>
                  </pic:blipFill>
                  <pic:spPr>
                    <a:xfrm>
                      <a:off x="0" y="0"/>
                      <a:ext cx="6120130" cy="1807845"/>
                    </a:xfrm>
                    <a:prstGeom prst="rect">
                      <a:avLst/>
                    </a:prstGeom>
                    <a:ln w="19050">
                      <a:solidFill>
                        <a:srgbClr val="002F5D"/>
                      </a:solidFill>
                    </a:ln>
                  </pic:spPr>
                </pic:pic>
              </a:graphicData>
            </a:graphic>
          </wp:inline>
        </w:drawing>
      </w:r>
      <w:r w:rsidRPr="005C01AF">
        <w:rPr>
          <w:color w:val="002F5D"/>
        </w:rPr>
        <w:t xml:space="preserve"> </w:t>
      </w:r>
    </w:p>
    <w:p w14:paraId="1F571922" w14:textId="77777777" w:rsidR="00E7279C" w:rsidRDefault="00E7279C" w:rsidP="005C01AF">
      <w:pPr>
        <w:spacing w:line="240" w:lineRule="auto"/>
        <w:rPr>
          <w:color w:val="002F5D"/>
        </w:rPr>
      </w:pPr>
    </w:p>
    <w:p w14:paraId="6B6BEB17" w14:textId="77777777" w:rsidR="00E7279C" w:rsidRDefault="00E7279C" w:rsidP="005C01AF">
      <w:pPr>
        <w:spacing w:line="240" w:lineRule="auto"/>
        <w:rPr>
          <w:color w:val="002F5D"/>
        </w:rPr>
      </w:pPr>
      <w:r w:rsidRPr="005C01AF">
        <w:rPr>
          <w:noProof/>
          <w:lang w:eastAsia="en-GB"/>
        </w:rPr>
        <w:drawing>
          <wp:inline distT="0" distB="0" distL="0" distR="0" wp14:anchorId="2BFACD65" wp14:editId="4FA65336">
            <wp:extent cx="4257675" cy="390525"/>
            <wp:effectExtent l="0" t="0" r="0" b="952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57675" cy="390525"/>
                    </a:xfrm>
                    <a:prstGeom prst="rect">
                      <a:avLst/>
                    </a:prstGeom>
                    <a:noFill/>
                    <a:ln>
                      <a:noFill/>
                    </a:ln>
                  </pic:spPr>
                </pic:pic>
              </a:graphicData>
            </a:graphic>
          </wp:inline>
        </w:drawing>
      </w:r>
    </w:p>
    <w:p w14:paraId="2626C4F9" w14:textId="77777777" w:rsidR="00E7279C" w:rsidRDefault="00E7279C" w:rsidP="005C01AF">
      <w:pPr>
        <w:spacing w:line="240" w:lineRule="auto"/>
        <w:rPr>
          <w:color w:val="002F5D"/>
        </w:rPr>
      </w:pPr>
    </w:p>
    <w:p w14:paraId="385F426C" w14:textId="77777777" w:rsidR="00273EB5" w:rsidRPr="005C01AF" w:rsidRDefault="00273EB5" w:rsidP="00273EB5">
      <w:pPr>
        <w:spacing w:line="240" w:lineRule="auto"/>
        <w:rPr>
          <w:rFonts w:ascii="Calibri" w:eastAsia="Times New Roman" w:hAnsi="Calibri" w:cs="Times New Roman"/>
          <w:color w:val="002F5D"/>
          <w:lang w:eastAsia="en-GB"/>
        </w:rPr>
      </w:pPr>
      <w:r w:rsidRPr="005C01AF">
        <w:rPr>
          <w:rFonts w:ascii="Calibri" w:eastAsia="Times New Roman" w:hAnsi="Calibri" w:cs="Times New Roman"/>
          <w:b/>
          <w:bCs/>
          <w:color w:val="002F5D"/>
          <w:lang w:eastAsia="en-GB"/>
        </w:rPr>
        <w:t>Source</w:t>
      </w:r>
      <w:r w:rsidRPr="005C01AF">
        <w:rPr>
          <w:rFonts w:ascii="Calibri" w:eastAsia="Times New Roman" w:hAnsi="Calibri" w:cs="Times New Roman"/>
          <w:color w:val="002F5D"/>
          <w:lang w:eastAsia="en-GB"/>
        </w:rPr>
        <w:t>: Public Health England, Public Health Outcomes Framew</w:t>
      </w:r>
      <w:r w:rsidR="007F70D8">
        <w:rPr>
          <w:rFonts w:ascii="Calibri" w:eastAsia="Times New Roman" w:hAnsi="Calibri" w:cs="Times New Roman"/>
          <w:color w:val="002F5D"/>
          <w:lang w:eastAsia="en-GB"/>
        </w:rPr>
        <w:t>ork</w:t>
      </w:r>
    </w:p>
    <w:p w14:paraId="39840B64" w14:textId="77777777" w:rsidR="00E7279C" w:rsidRDefault="00E7279C" w:rsidP="005C01AF">
      <w:pPr>
        <w:spacing w:line="240" w:lineRule="auto"/>
        <w:rPr>
          <w:rFonts w:ascii="Calibri" w:eastAsia="Times New Roman" w:hAnsi="Calibri" w:cs="Times New Roman"/>
          <w:color w:val="002F5D"/>
          <w:lang w:eastAsia="en-GB"/>
        </w:rPr>
      </w:pPr>
    </w:p>
    <w:p w14:paraId="19B5D339" w14:textId="77777777" w:rsidR="00E7279C" w:rsidRPr="005C01AF" w:rsidRDefault="00E7279C" w:rsidP="00E7279C">
      <w:pPr>
        <w:spacing w:line="240" w:lineRule="auto"/>
        <w:rPr>
          <w:b/>
          <w:color w:val="002F5D"/>
        </w:rPr>
      </w:pPr>
      <w:r w:rsidRPr="005C01AF">
        <w:rPr>
          <w:b/>
          <w:color w:val="002F5D"/>
        </w:rPr>
        <w:t>Key point</w:t>
      </w:r>
      <w:r>
        <w:rPr>
          <w:b/>
          <w:color w:val="002F5D"/>
        </w:rPr>
        <w:t>s</w:t>
      </w:r>
      <w:r w:rsidRPr="005C01AF">
        <w:rPr>
          <w:b/>
          <w:color w:val="002F5D"/>
        </w:rPr>
        <w:t>:</w:t>
      </w:r>
    </w:p>
    <w:p w14:paraId="6F74E7A7" w14:textId="77777777" w:rsidR="00E7279C" w:rsidRPr="00E7279C" w:rsidRDefault="0084438B" w:rsidP="00EB1342">
      <w:pPr>
        <w:pStyle w:val="ListParagraph"/>
        <w:numPr>
          <w:ilvl w:val="0"/>
          <w:numId w:val="78"/>
        </w:numPr>
        <w:spacing w:line="240" w:lineRule="auto"/>
        <w:rPr>
          <w:rFonts w:ascii="Calibri" w:eastAsia="Times New Roman" w:hAnsi="Calibri" w:cs="Times New Roman"/>
          <w:color w:val="002F5D"/>
          <w:lang w:eastAsia="en-GB"/>
        </w:rPr>
      </w:pPr>
      <w:r>
        <w:rPr>
          <w:rFonts w:ascii="Calibri" w:eastAsia="Times New Roman" w:hAnsi="Calibri" w:cs="Times New Roman"/>
          <w:color w:val="002F5D"/>
          <w:lang w:eastAsia="en-GB"/>
        </w:rPr>
        <w:t>Cambridge</w:t>
      </w:r>
      <w:r w:rsidR="00E7279C" w:rsidRPr="00E7279C">
        <w:rPr>
          <w:rFonts w:ascii="Calibri" w:eastAsia="Times New Roman" w:hAnsi="Calibri" w:cs="Times New Roman"/>
          <w:color w:val="002F5D"/>
          <w:lang w:eastAsia="en-GB"/>
        </w:rPr>
        <w:t xml:space="preserve">'s rate has been statistically significantly worse than the England rate since 2010. </w:t>
      </w:r>
    </w:p>
    <w:p w14:paraId="72E7E97A" w14:textId="77777777" w:rsidR="00E7279C" w:rsidRPr="00E7279C" w:rsidRDefault="00E7279C" w:rsidP="00EB1342">
      <w:pPr>
        <w:pStyle w:val="ListParagraph"/>
        <w:numPr>
          <w:ilvl w:val="0"/>
          <w:numId w:val="78"/>
        </w:numPr>
        <w:spacing w:line="240" w:lineRule="auto"/>
        <w:rPr>
          <w:rFonts w:ascii="Calibri" w:eastAsia="Times New Roman" w:hAnsi="Calibri" w:cs="Times New Roman"/>
          <w:color w:val="002F5D"/>
          <w:lang w:eastAsia="en-GB"/>
        </w:rPr>
      </w:pPr>
      <w:r w:rsidRPr="00E7279C">
        <w:rPr>
          <w:rFonts w:ascii="Calibri" w:eastAsia="Times New Roman" w:hAnsi="Calibri" w:cs="Times New Roman"/>
          <w:color w:val="002F5D"/>
          <w:lang w:eastAsia="en-GB"/>
        </w:rPr>
        <w:t>Cambridgeshire's rate has been statistically worse than the England rate for the last 3 periods.</w:t>
      </w:r>
    </w:p>
    <w:p w14:paraId="45F4D83E" w14:textId="77777777" w:rsidR="00F550F4" w:rsidRDefault="00F550F4" w:rsidP="005C01AF">
      <w:pPr>
        <w:spacing w:line="240" w:lineRule="auto"/>
        <w:rPr>
          <w:color w:val="002F5D"/>
        </w:rPr>
      </w:pPr>
    </w:p>
    <w:p w14:paraId="5D18A427" w14:textId="77777777" w:rsidR="007F70D8" w:rsidRDefault="007F70D8">
      <w:pPr>
        <w:rPr>
          <w:rFonts w:cs="Arial"/>
          <w:b/>
          <w:color w:val="002F5D"/>
        </w:rPr>
      </w:pPr>
    </w:p>
    <w:p w14:paraId="155E6003" w14:textId="77777777" w:rsidR="003D3F6C" w:rsidRPr="00797231" w:rsidRDefault="007F70D8">
      <w:pPr>
        <w:rPr>
          <w:rFonts w:cs="Arial"/>
          <w:b/>
          <w:color w:val="002F5D"/>
          <w:sz w:val="24"/>
        </w:rPr>
      </w:pPr>
      <w:r w:rsidRPr="00797231">
        <w:rPr>
          <w:color w:val="002F5D"/>
          <w:szCs w:val="20"/>
        </w:rPr>
        <w:t xml:space="preserve">USEFUL LINK: </w:t>
      </w:r>
      <w:hyperlink r:id="rId194" w:history="1">
        <w:r w:rsidRPr="00797231">
          <w:rPr>
            <w:rStyle w:val="Hyperlink"/>
            <w:szCs w:val="20"/>
          </w:rPr>
          <w:t>http://www.phoutcomes.info/</w:t>
        </w:r>
      </w:hyperlink>
      <w:r w:rsidR="003D3F6C" w:rsidRPr="00797231">
        <w:rPr>
          <w:rFonts w:cs="Arial"/>
          <w:b/>
          <w:color w:val="002F5D"/>
          <w:sz w:val="24"/>
        </w:rPr>
        <w:br w:type="page"/>
      </w:r>
    </w:p>
    <w:p w14:paraId="6095FF85" w14:textId="77777777" w:rsidR="003D3F6C" w:rsidRDefault="003D3F6C" w:rsidP="003D3F6C">
      <w:pPr>
        <w:pStyle w:val="JSNA2"/>
      </w:pPr>
      <w:bookmarkStart w:id="47" w:name="_Toc492908686"/>
      <w:r>
        <w:lastRenderedPageBreak/>
        <w:t>Children</w:t>
      </w:r>
      <w:bookmarkEnd w:id="47"/>
    </w:p>
    <w:p w14:paraId="75788680" w14:textId="77777777" w:rsidR="003D3F6C" w:rsidRDefault="003D3F6C" w:rsidP="00F550F4">
      <w:pPr>
        <w:spacing w:line="240" w:lineRule="auto"/>
        <w:rPr>
          <w:rFonts w:cs="Arial"/>
          <w:b/>
          <w:color w:val="002F5D"/>
        </w:rPr>
      </w:pPr>
    </w:p>
    <w:p w14:paraId="2BCCE000" w14:textId="77777777" w:rsidR="00F550F4"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57</w:t>
      </w:r>
      <w:r w:rsidRPr="00D167C6">
        <w:rPr>
          <w:b/>
          <w:color w:val="002F5D"/>
        </w:rPr>
        <w:fldChar w:fldCharType="end"/>
      </w:r>
      <w:r w:rsidR="00F550F4" w:rsidRPr="00D167C6">
        <w:rPr>
          <w:rFonts w:cs="Arial"/>
          <w:b/>
          <w:color w:val="002F5D"/>
        </w:rPr>
        <w:t>.</w:t>
      </w:r>
      <w:r w:rsidR="00F550F4" w:rsidRPr="00D167C6">
        <w:rPr>
          <w:rFonts w:cs="Arial"/>
          <w:color w:val="002F5D"/>
        </w:rPr>
        <w:t xml:space="preserve"> Childhood screening, vaccination and immunisation - coverage (%) for Cambridgeshire</w:t>
      </w:r>
    </w:p>
    <w:p w14:paraId="6DBA3172" w14:textId="77777777" w:rsidR="006C760C" w:rsidRPr="006C760C" w:rsidRDefault="006C760C" w:rsidP="006C760C"/>
    <w:p w14:paraId="1B07CD44" w14:textId="2C81D336" w:rsidR="006C760C" w:rsidRPr="006C760C" w:rsidRDefault="00074780" w:rsidP="006C760C">
      <w:r w:rsidRPr="00074780">
        <w:rPr>
          <w:noProof/>
          <w:lang w:eastAsia="en-GB"/>
        </w:rPr>
        <w:drawing>
          <wp:inline distT="0" distB="0" distL="0" distR="0" wp14:anchorId="33024C84" wp14:editId="33246FE1">
            <wp:extent cx="6120130" cy="3140806"/>
            <wp:effectExtent l="0" t="0" r="0" b="254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20130" cy="3140806"/>
                    </a:xfrm>
                    <a:prstGeom prst="rect">
                      <a:avLst/>
                    </a:prstGeom>
                    <a:noFill/>
                    <a:ln>
                      <a:noFill/>
                    </a:ln>
                  </pic:spPr>
                </pic:pic>
              </a:graphicData>
            </a:graphic>
          </wp:inline>
        </w:drawing>
      </w:r>
    </w:p>
    <w:p w14:paraId="155A5E15" w14:textId="77777777" w:rsidR="00F550F4" w:rsidRPr="006C760C" w:rsidRDefault="00F550F4" w:rsidP="005C01AF">
      <w:pPr>
        <w:spacing w:line="240" w:lineRule="auto"/>
        <w:rPr>
          <w:color w:val="002F5D"/>
          <w:sz w:val="18"/>
        </w:rPr>
      </w:pPr>
    </w:p>
    <w:p w14:paraId="46D7FDD5"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1</w:t>
      </w:r>
      <w:proofErr w:type="gramEnd"/>
      <w:r w:rsidRPr="00896240">
        <w:rPr>
          <w:color w:val="002F5D"/>
          <w:sz w:val="18"/>
          <w:szCs w:val="18"/>
        </w:rPr>
        <w:t xml:space="preserve"> - % of babies eligible for newborn blood spot screening who were screened</w:t>
      </w:r>
    </w:p>
    <w:p w14:paraId="6731A2AD"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2</w:t>
      </w:r>
      <w:proofErr w:type="gramEnd"/>
      <w:r w:rsidRPr="00896240">
        <w:rPr>
          <w:color w:val="002F5D"/>
          <w:sz w:val="18"/>
          <w:szCs w:val="18"/>
        </w:rPr>
        <w:t xml:space="preserve"> - % of babies eligible for newborn hearing screening for whom screening process is complete within 4 weeks</w:t>
      </w:r>
    </w:p>
    <w:p w14:paraId="763ABFEE"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3</w:t>
      </w:r>
      <w:proofErr w:type="gramEnd"/>
      <w:r w:rsidRPr="00896240">
        <w:rPr>
          <w:color w:val="002F5D"/>
          <w:sz w:val="18"/>
          <w:szCs w:val="18"/>
        </w:rPr>
        <w:t xml:space="preserve"> - Vaccination - Dtap / IPV / Hib (1 year old) = diphtheria, hepatitis B, Hib (Haemophilus influenzae type b), polio, tetanus, whooping cough (pertussis).</w:t>
      </w:r>
    </w:p>
    <w:p w14:paraId="46E1FBAE"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4</w:t>
      </w:r>
      <w:proofErr w:type="gramEnd"/>
      <w:r w:rsidRPr="00896240">
        <w:rPr>
          <w:color w:val="002F5D"/>
          <w:sz w:val="18"/>
          <w:szCs w:val="18"/>
        </w:rPr>
        <w:t xml:space="preserve"> - benchmarked</w:t>
      </w:r>
      <w:r w:rsidR="00797231">
        <w:rPr>
          <w:color w:val="002F5D"/>
          <w:sz w:val="18"/>
          <w:szCs w:val="18"/>
        </w:rPr>
        <w:t xml:space="preserve"> against threshold based goals</w:t>
      </w:r>
    </w:p>
    <w:p w14:paraId="6681238A"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5</w:t>
      </w:r>
      <w:proofErr w:type="gramEnd"/>
      <w:r w:rsidRPr="00896240">
        <w:rPr>
          <w:color w:val="002F5D"/>
          <w:sz w:val="18"/>
          <w:szCs w:val="18"/>
        </w:rPr>
        <w:t xml:space="preserve"> - DQ = value not published for data quality reasons</w:t>
      </w:r>
    </w:p>
    <w:p w14:paraId="033D6377"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6</w:t>
      </w:r>
      <w:proofErr w:type="gramEnd"/>
      <w:r w:rsidRPr="00896240">
        <w:rPr>
          <w:color w:val="002F5D"/>
          <w:sz w:val="18"/>
          <w:szCs w:val="18"/>
        </w:rPr>
        <w:t xml:space="preserve"> - Hib  = Haemophilus influenzae type b; MenC = meningitis C</w:t>
      </w:r>
    </w:p>
    <w:p w14:paraId="651D8925"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7</w:t>
      </w:r>
      <w:proofErr w:type="gramEnd"/>
      <w:r w:rsidRPr="00896240">
        <w:rPr>
          <w:color w:val="002F5D"/>
          <w:sz w:val="18"/>
          <w:szCs w:val="18"/>
        </w:rPr>
        <w:t xml:space="preserve"> - MMR = measles, mumps and rubella</w:t>
      </w:r>
    </w:p>
    <w:p w14:paraId="39234422" w14:textId="77777777" w:rsidR="00F550F4" w:rsidRPr="00896240" w:rsidRDefault="00F550F4" w:rsidP="00F550F4">
      <w:pPr>
        <w:spacing w:line="240" w:lineRule="auto"/>
        <w:rPr>
          <w:color w:val="002F5D"/>
          <w:sz w:val="18"/>
          <w:szCs w:val="18"/>
        </w:rPr>
      </w:pPr>
      <w:r w:rsidRPr="00896240">
        <w:rPr>
          <w:color w:val="002F5D"/>
          <w:sz w:val="18"/>
          <w:szCs w:val="18"/>
        </w:rPr>
        <w:t>Note</w:t>
      </w:r>
      <w:proofErr w:type="gramStart"/>
      <w:r w:rsidRPr="00896240">
        <w:rPr>
          <w:color w:val="002F5D"/>
          <w:sz w:val="18"/>
          <w:szCs w:val="18"/>
        </w:rPr>
        <w:t>:</w:t>
      </w:r>
      <w:r w:rsidRPr="00896240">
        <w:rPr>
          <w:color w:val="002F5D"/>
          <w:sz w:val="18"/>
          <w:szCs w:val="18"/>
          <w:vertAlign w:val="superscript"/>
        </w:rPr>
        <w:t>8</w:t>
      </w:r>
      <w:proofErr w:type="gramEnd"/>
      <w:r w:rsidRPr="00896240">
        <w:rPr>
          <w:color w:val="002F5D"/>
          <w:sz w:val="18"/>
          <w:szCs w:val="18"/>
        </w:rPr>
        <w:t xml:space="preserve"> - HPV = Human papilloma virus</w:t>
      </w:r>
    </w:p>
    <w:p w14:paraId="18F9A837" w14:textId="77777777" w:rsidR="00F550F4" w:rsidRDefault="00F550F4" w:rsidP="005C01AF">
      <w:pPr>
        <w:spacing w:line="240" w:lineRule="auto"/>
        <w:rPr>
          <w:color w:val="002F5D"/>
        </w:rPr>
      </w:pPr>
    </w:p>
    <w:p w14:paraId="3CB713FB" w14:textId="55B7C689" w:rsidR="00693DC0" w:rsidRDefault="00FC71C2" w:rsidP="005C01AF">
      <w:pPr>
        <w:spacing w:line="240" w:lineRule="auto"/>
        <w:rPr>
          <w:color w:val="002F5D"/>
        </w:rPr>
      </w:pPr>
      <w:r w:rsidRPr="00FC71C2">
        <w:rPr>
          <w:noProof/>
          <w:lang w:eastAsia="en-GB"/>
        </w:rPr>
        <w:drawing>
          <wp:inline distT="0" distB="0" distL="0" distR="0" wp14:anchorId="7732EA42" wp14:editId="74A09426">
            <wp:extent cx="6120130" cy="957756"/>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20130" cy="957756"/>
                    </a:xfrm>
                    <a:prstGeom prst="rect">
                      <a:avLst/>
                    </a:prstGeom>
                    <a:noFill/>
                    <a:ln>
                      <a:noFill/>
                    </a:ln>
                  </pic:spPr>
                </pic:pic>
              </a:graphicData>
            </a:graphic>
          </wp:inline>
        </w:drawing>
      </w:r>
    </w:p>
    <w:p w14:paraId="56866165" w14:textId="77777777" w:rsidR="00693DC0" w:rsidRDefault="00693DC0" w:rsidP="005C01AF">
      <w:pPr>
        <w:spacing w:line="240" w:lineRule="auto"/>
        <w:rPr>
          <w:color w:val="002F5D"/>
        </w:rPr>
      </w:pPr>
    </w:p>
    <w:p w14:paraId="7C533807" w14:textId="77777777" w:rsidR="00273EB5" w:rsidRPr="005C01AF" w:rsidRDefault="00273EB5" w:rsidP="00273EB5">
      <w:pPr>
        <w:spacing w:line="240" w:lineRule="auto"/>
        <w:rPr>
          <w:rFonts w:ascii="Calibri" w:eastAsia="Times New Roman" w:hAnsi="Calibri" w:cs="Times New Roman"/>
          <w:color w:val="002F5D"/>
          <w:lang w:eastAsia="en-GB"/>
        </w:rPr>
      </w:pPr>
      <w:r w:rsidRPr="005C01AF">
        <w:rPr>
          <w:rFonts w:ascii="Calibri" w:eastAsia="Times New Roman" w:hAnsi="Calibri" w:cs="Times New Roman"/>
          <w:b/>
          <w:bCs/>
          <w:color w:val="002F5D"/>
          <w:lang w:eastAsia="en-GB"/>
        </w:rPr>
        <w:t>Source</w:t>
      </w:r>
      <w:r w:rsidRPr="005C01AF">
        <w:rPr>
          <w:rFonts w:ascii="Calibri" w:eastAsia="Times New Roman" w:hAnsi="Calibri" w:cs="Times New Roman"/>
          <w:color w:val="002F5D"/>
          <w:lang w:eastAsia="en-GB"/>
        </w:rPr>
        <w:t>: Public Health England, Public Health Outcomes Framew</w:t>
      </w:r>
      <w:r w:rsidR="00797231">
        <w:rPr>
          <w:rFonts w:ascii="Calibri" w:eastAsia="Times New Roman" w:hAnsi="Calibri" w:cs="Times New Roman"/>
          <w:color w:val="002F5D"/>
          <w:lang w:eastAsia="en-GB"/>
        </w:rPr>
        <w:t>ork</w:t>
      </w:r>
    </w:p>
    <w:p w14:paraId="1F996AAB" w14:textId="77777777" w:rsidR="00693DC0" w:rsidRDefault="00693DC0" w:rsidP="00693DC0">
      <w:pPr>
        <w:spacing w:line="240" w:lineRule="auto"/>
        <w:rPr>
          <w:rFonts w:ascii="Calibri" w:eastAsia="Times New Roman" w:hAnsi="Calibri" w:cs="Times New Roman"/>
          <w:color w:val="002F5D"/>
          <w:lang w:eastAsia="en-GB"/>
        </w:rPr>
      </w:pPr>
    </w:p>
    <w:p w14:paraId="5B9DDAFE" w14:textId="77777777" w:rsidR="00693DC0" w:rsidRPr="00693DC0" w:rsidRDefault="00693DC0" w:rsidP="00693DC0">
      <w:pPr>
        <w:spacing w:line="240" w:lineRule="auto"/>
        <w:rPr>
          <w:rFonts w:ascii="Calibri" w:eastAsia="Times New Roman" w:hAnsi="Calibri" w:cs="Times New Roman"/>
          <w:b/>
          <w:color w:val="002F5D"/>
          <w:lang w:eastAsia="en-GB"/>
        </w:rPr>
      </w:pPr>
      <w:r w:rsidRPr="00693DC0">
        <w:rPr>
          <w:rFonts w:ascii="Calibri" w:eastAsia="Times New Roman" w:hAnsi="Calibri" w:cs="Times New Roman"/>
          <w:b/>
          <w:color w:val="002F5D"/>
          <w:lang w:eastAsia="en-GB"/>
        </w:rPr>
        <w:t>Key points:</w:t>
      </w:r>
    </w:p>
    <w:p w14:paraId="51E716F1" w14:textId="77777777" w:rsidR="00693DC0" w:rsidRPr="00693DC0" w:rsidRDefault="00693DC0" w:rsidP="00EB1342">
      <w:pPr>
        <w:pStyle w:val="ListParagraph"/>
        <w:numPr>
          <w:ilvl w:val="0"/>
          <w:numId w:val="80"/>
        </w:numPr>
        <w:spacing w:line="240" w:lineRule="auto"/>
        <w:rPr>
          <w:rFonts w:ascii="Calibri" w:eastAsia="Times New Roman" w:hAnsi="Calibri" w:cs="Times New Roman"/>
          <w:color w:val="002F5D"/>
          <w:lang w:eastAsia="en-GB"/>
        </w:rPr>
      </w:pPr>
      <w:r w:rsidRPr="00693DC0">
        <w:rPr>
          <w:rFonts w:ascii="Calibri" w:eastAsia="Times New Roman" w:hAnsi="Calibri" w:cs="Times New Roman"/>
          <w:color w:val="002F5D"/>
          <w:lang w:eastAsia="en-GB"/>
        </w:rPr>
        <w:t>In general, Cambridgeshire's vaccination coverage rates tend to be similar to or worse than target goals. Trends, where available, for those measures that are significantly below goal are adverse, as are many of the trends where Cambridgeshire's rates are similar to target goals.</w:t>
      </w:r>
    </w:p>
    <w:p w14:paraId="2967FF22" w14:textId="77777777" w:rsidR="00693DC0" w:rsidRPr="00693DC0" w:rsidRDefault="00693DC0" w:rsidP="00EB1342">
      <w:pPr>
        <w:pStyle w:val="ListParagraph"/>
        <w:numPr>
          <w:ilvl w:val="0"/>
          <w:numId w:val="80"/>
        </w:numPr>
        <w:spacing w:line="240" w:lineRule="auto"/>
        <w:rPr>
          <w:rFonts w:ascii="Calibri" w:eastAsia="Times New Roman" w:hAnsi="Calibri" w:cs="Times New Roman"/>
          <w:color w:val="002F5D"/>
          <w:lang w:eastAsia="en-GB"/>
        </w:rPr>
      </w:pPr>
      <w:r w:rsidRPr="00693DC0">
        <w:rPr>
          <w:rFonts w:ascii="Calibri" w:eastAsia="Times New Roman" w:hAnsi="Calibri" w:cs="Times New Roman"/>
          <w:color w:val="002F5D"/>
          <w:lang w:eastAsia="en-GB"/>
        </w:rPr>
        <w:t>The trend in coverage rate for 2 dose MMR vaccination at ages 5 years old has been off target goal since 2010/11 and is falling.</w:t>
      </w:r>
    </w:p>
    <w:p w14:paraId="15B37E31" w14:textId="77777777" w:rsidR="00693DC0" w:rsidRDefault="00693DC0" w:rsidP="00EB1342">
      <w:pPr>
        <w:pStyle w:val="ListParagraph"/>
        <w:numPr>
          <w:ilvl w:val="0"/>
          <w:numId w:val="80"/>
        </w:numPr>
        <w:spacing w:line="240" w:lineRule="auto"/>
        <w:rPr>
          <w:rFonts w:ascii="Calibri" w:eastAsia="Times New Roman" w:hAnsi="Calibri" w:cs="Times New Roman"/>
          <w:color w:val="002F5D"/>
          <w:lang w:eastAsia="en-GB"/>
        </w:rPr>
      </w:pPr>
      <w:r w:rsidRPr="00693DC0">
        <w:rPr>
          <w:rFonts w:ascii="Calibri" w:eastAsia="Times New Roman" w:hAnsi="Calibri" w:cs="Times New Roman"/>
          <w:color w:val="002F5D"/>
          <w:lang w:eastAsia="en-GB"/>
        </w:rPr>
        <w:t>Coverage rates for newborn b</w:t>
      </w:r>
      <w:r w:rsidR="006C760C">
        <w:rPr>
          <w:rFonts w:ascii="Calibri" w:eastAsia="Times New Roman" w:hAnsi="Calibri" w:cs="Times New Roman"/>
          <w:color w:val="002F5D"/>
          <w:lang w:eastAsia="en-GB"/>
        </w:rPr>
        <w:t xml:space="preserve">lood spot and hearing screening and meningitis C vaccination </w:t>
      </w:r>
      <w:r w:rsidRPr="00693DC0">
        <w:rPr>
          <w:rFonts w:ascii="Calibri" w:eastAsia="Times New Roman" w:hAnsi="Calibri" w:cs="Times New Roman"/>
          <w:color w:val="002F5D"/>
          <w:lang w:eastAsia="en-GB"/>
        </w:rPr>
        <w:t>are statistically significantly above target goals.</w:t>
      </w:r>
    </w:p>
    <w:p w14:paraId="21FCD22E" w14:textId="77777777" w:rsidR="0050222B" w:rsidRDefault="0050222B" w:rsidP="0050222B">
      <w:pPr>
        <w:spacing w:line="240" w:lineRule="auto"/>
        <w:rPr>
          <w:rFonts w:ascii="Calibri" w:eastAsia="Times New Roman" w:hAnsi="Calibri" w:cs="Times New Roman"/>
          <w:color w:val="002F5D"/>
          <w:lang w:eastAsia="en-GB"/>
        </w:rPr>
      </w:pPr>
    </w:p>
    <w:p w14:paraId="7B17E0E9" w14:textId="77777777" w:rsidR="007F70D8" w:rsidRDefault="007F70D8">
      <w:pPr>
        <w:rPr>
          <w:rFonts w:cs="Arial"/>
          <w:b/>
          <w:color w:val="002F5D"/>
        </w:rPr>
      </w:pPr>
    </w:p>
    <w:p w14:paraId="5E1C3F4E" w14:textId="77777777" w:rsidR="003D3F6C" w:rsidRPr="00797231" w:rsidRDefault="007F70D8">
      <w:pPr>
        <w:rPr>
          <w:rFonts w:cs="Arial"/>
          <w:b/>
          <w:color w:val="002F5D"/>
          <w:sz w:val="24"/>
        </w:rPr>
      </w:pPr>
      <w:r w:rsidRPr="00797231">
        <w:rPr>
          <w:color w:val="002F5D"/>
          <w:szCs w:val="20"/>
        </w:rPr>
        <w:t xml:space="preserve">USEFUL LINK: </w:t>
      </w:r>
      <w:hyperlink r:id="rId197" w:history="1">
        <w:r w:rsidRPr="00797231">
          <w:rPr>
            <w:rStyle w:val="Hyperlink"/>
            <w:szCs w:val="20"/>
          </w:rPr>
          <w:t>http://www.phoutcomes.info/</w:t>
        </w:r>
      </w:hyperlink>
      <w:r w:rsidR="003D3F6C" w:rsidRPr="00797231">
        <w:rPr>
          <w:rFonts w:cs="Arial"/>
          <w:b/>
          <w:color w:val="002F5D"/>
          <w:sz w:val="24"/>
        </w:rPr>
        <w:br w:type="page"/>
      </w:r>
    </w:p>
    <w:p w14:paraId="7CB58C7E" w14:textId="77777777" w:rsidR="007F70D8" w:rsidRDefault="007F70D8" w:rsidP="007F70D8">
      <w:pPr>
        <w:pStyle w:val="JSNA2"/>
      </w:pPr>
      <w:bookmarkStart w:id="48" w:name="_Toc492908687"/>
      <w:r>
        <w:lastRenderedPageBreak/>
        <w:t>Influenza</w:t>
      </w:r>
      <w:bookmarkEnd w:id="48"/>
    </w:p>
    <w:p w14:paraId="5BDBB2F6" w14:textId="77777777" w:rsidR="007F70D8" w:rsidRDefault="007F70D8" w:rsidP="0050222B">
      <w:pPr>
        <w:spacing w:line="240" w:lineRule="auto"/>
        <w:rPr>
          <w:rFonts w:cs="Arial"/>
          <w:b/>
          <w:color w:val="002F5D"/>
        </w:rPr>
      </w:pPr>
    </w:p>
    <w:p w14:paraId="166D6482" w14:textId="77777777" w:rsidR="0050222B"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58</w:t>
      </w:r>
      <w:r w:rsidRPr="00D167C6">
        <w:rPr>
          <w:b/>
          <w:color w:val="002F5D"/>
        </w:rPr>
        <w:fldChar w:fldCharType="end"/>
      </w:r>
      <w:r w:rsidR="0050222B" w:rsidRPr="00D167C6">
        <w:rPr>
          <w:rFonts w:cs="Arial"/>
          <w:b/>
          <w:color w:val="002F5D"/>
        </w:rPr>
        <w:t>.</w:t>
      </w:r>
      <w:r w:rsidR="0050222B" w:rsidRPr="00D167C6">
        <w:rPr>
          <w:rFonts w:cs="Arial"/>
          <w:color w:val="002F5D"/>
        </w:rPr>
        <w:t xml:space="preserve"> Flu vaccination coverage (%) – Cambridgeshire</w:t>
      </w:r>
    </w:p>
    <w:p w14:paraId="7DB57A3B" w14:textId="77777777" w:rsidR="0050222B" w:rsidRDefault="0050222B" w:rsidP="0050222B">
      <w:pPr>
        <w:spacing w:line="240" w:lineRule="auto"/>
        <w:rPr>
          <w:rFonts w:cs="Arial"/>
          <w:color w:val="002F5D"/>
        </w:rPr>
      </w:pPr>
    </w:p>
    <w:p w14:paraId="361F33AD" w14:textId="77777777" w:rsidR="0050222B" w:rsidRDefault="0050222B" w:rsidP="0050222B">
      <w:pPr>
        <w:spacing w:line="240" w:lineRule="auto"/>
        <w:rPr>
          <w:rFonts w:ascii="Calibri" w:eastAsia="Times New Roman" w:hAnsi="Calibri" w:cs="Times New Roman"/>
          <w:color w:val="002F5D"/>
          <w:lang w:eastAsia="en-GB"/>
        </w:rPr>
      </w:pPr>
      <w:r w:rsidRPr="0050222B">
        <w:rPr>
          <w:noProof/>
          <w:lang w:eastAsia="en-GB"/>
        </w:rPr>
        <w:drawing>
          <wp:inline distT="0" distB="0" distL="0" distR="0" wp14:anchorId="3C42F0C3" wp14:editId="6F1B3BC8">
            <wp:extent cx="6120130" cy="1073849"/>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20130" cy="1073849"/>
                    </a:xfrm>
                    <a:prstGeom prst="rect">
                      <a:avLst/>
                    </a:prstGeom>
                    <a:noFill/>
                    <a:ln>
                      <a:noFill/>
                    </a:ln>
                  </pic:spPr>
                </pic:pic>
              </a:graphicData>
            </a:graphic>
          </wp:inline>
        </w:drawing>
      </w:r>
    </w:p>
    <w:p w14:paraId="660E52A1" w14:textId="77777777" w:rsidR="0050222B" w:rsidRDefault="0050222B" w:rsidP="0050222B">
      <w:pPr>
        <w:spacing w:line="240" w:lineRule="auto"/>
        <w:rPr>
          <w:rFonts w:ascii="Calibri" w:eastAsia="Times New Roman" w:hAnsi="Calibri" w:cs="Times New Roman"/>
          <w:color w:val="002F5D"/>
          <w:lang w:eastAsia="en-GB"/>
        </w:rPr>
      </w:pPr>
    </w:p>
    <w:p w14:paraId="4E84E213" w14:textId="77777777" w:rsidR="0050222B" w:rsidRPr="0050222B" w:rsidRDefault="0050222B" w:rsidP="0050222B">
      <w:pPr>
        <w:spacing w:line="240" w:lineRule="auto"/>
        <w:rPr>
          <w:rFonts w:ascii="Calibri" w:eastAsia="Times New Roman" w:hAnsi="Calibri" w:cs="Times New Roman"/>
          <w:color w:val="002F5D"/>
          <w:sz w:val="18"/>
          <w:szCs w:val="18"/>
          <w:lang w:eastAsia="en-GB"/>
        </w:rPr>
      </w:pPr>
      <w:r w:rsidRPr="0050222B">
        <w:rPr>
          <w:rFonts w:ascii="Calibri" w:eastAsia="Times New Roman" w:hAnsi="Calibri" w:cs="Times New Roman"/>
          <w:color w:val="002F5D"/>
          <w:sz w:val="18"/>
          <w:szCs w:val="18"/>
          <w:lang w:eastAsia="en-GB"/>
        </w:rPr>
        <w:t>Note</w:t>
      </w:r>
      <w:proofErr w:type="gramStart"/>
      <w:r w:rsidRPr="0050222B">
        <w:rPr>
          <w:rFonts w:ascii="Calibri" w:eastAsia="Times New Roman" w:hAnsi="Calibri" w:cs="Times New Roman"/>
          <w:color w:val="002F5D"/>
          <w:sz w:val="18"/>
          <w:szCs w:val="18"/>
          <w:lang w:eastAsia="en-GB"/>
        </w:rPr>
        <w:t>:</w:t>
      </w:r>
      <w:r w:rsidRPr="0050222B">
        <w:rPr>
          <w:rFonts w:ascii="Calibri" w:eastAsia="Times New Roman" w:hAnsi="Calibri" w:cs="Times New Roman"/>
          <w:color w:val="002F5D"/>
          <w:sz w:val="18"/>
          <w:szCs w:val="18"/>
          <w:vertAlign w:val="superscript"/>
          <w:lang w:eastAsia="en-GB"/>
        </w:rPr>
        <w:t>1</w:t>
      </w:r>
      <w:proofErr w:type="gramEnd"/>
      <w:r w:rsidRPr="0050222B">
        <w:rPr>
          <w:rFonts w:ascii="Calibri" w:eastAsia="Times New Roman" w:hAnsi="Calibri" w:cs="Times New Roman"/>
          <w:color w:val="002F5D"/>
          <w:sz w:val="18"/>
          <w:szCs w:val="18"/>
          <w:lang w:eastAsia="en-GB"/>
        </w:rPr>
        <w:t xml:space="preserve"> - benchmarked agai</w:t>
      </w:r>
      <w:r w:rsidR="007F70D8">
        <w:rPr>
          <w:rFonts w:ascii="Calibri" w:eastAsia="Times New Roman" w:hAnsi="Calibri" w:cs="Times New Roman"/>
          <w:color w:val="002F5D"/>
          <w:sz w:val="18"/>
          <w:szCs w:val="18"/>
          <w:lang w:eastAsia="en-GB"/>
        </w:rPr>
        <w:t>nst threshold based goals</w:t>
      </w:r>
    </w:p>
    <w:p w14:paraId="5AE1C8D8" w14:textId="77777777" w:rsidR="0050222B" w:rsidRDefault="0050222B" w:rsidP="00273EB5">
      <w:pPr>
        <w:spacing w:line="240" w:lineRule="auto"/>
        <w:rPr>
          <w:rFonts w:ascii="Calibri" w:eastAsia="Times New Roman" w:hAnsi="Calibri" w:cs="Times New Roman"/>
          <w:color w:val="002F5D"/>
          <w:lang w:eastAsia="en-GB"/>
        </w:rPr>
      </w:pPr>
    </w:p>
    <w:p w14:paraId="39CCFD14" w14:textId="6630DCFC" w:rsidR="009C71D8" w:rsidRDefault="00AA3A9A" w:rsidP="00273EB5">
      <w:pPr>
        <w:spacing w:line="240" w:lineRule="auto"/>
        <w:rPr>
          <w:rFonts w:ascii="Calibri" w:eastAsia="Times New Roman" w:hAnsi="Calibri" w:cs="Times New Roman"/>
          <w:color w:val="002F5D"/>
          <w:lang w:eastAsia="en-GB"/>
        </w:rPr>
      </w:pPr>
      <w:r w:rsidRPr="00AA3A9A">
        <w:rPr>
          <w:noProof/>
          <w:lang w:eastAsia="en-GB"/>
        </w:rPr>
        <w:drawing>
          <wp:inline distT="0" distB="0" distL="0" distR="0" wp14:anchorId="7A5ED864" wp14:editId="3B19C1E9">
            <wp:extent cx="3990975" cy="523875"/>
            <wp:effectExtent l="0" t="0" r="9525" b="952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990975" cy="523875"/>
                    </a:xfrm>
                    <a:prstGeom prst="rect">
                      <a:avLst/>
                    </a:prstGeom>
                    <a:noFill/>
                    <a:ln>
                      <a:noFill/>
                    </a:ln>
                  </pic:spPr>
                </pic:pic>
              </a:graphicData>
            </a:graphic>
          </wp:inline>
        </w:drawing>
      </w:r>
    </w:p>
    <w:p w14:paraId="42C1FA24" w14:textId="77777777" w:rsidR="009C71D8" w:rsidRDefault="009C71D8" w:rsidP="00273EB5">
      <w:pPr>
        <w:spacing w:line="240" w:lineRule="auto"/>
        <w:rPr>
          <w:rFonts w:ascii="Calibri" w:eastAsia="Times New Roman" w:hAnsi="Calibri" w:cs="Times New Roman"/>
          <w:color w:val="002F5D"/>
          <w:lang w:eastAsia="en-GB"/>
        </w:rPr>
      </w:pPr>
    </w:p>
    <w:p w14:paraId="22E2ED6C" w14:textId="379C60F8" w:rsidR="00273EB5" w:rsidRDefault="00FC71C2" w:rsidP="00273EB5">
      <w:pPr>
        <w:spacing w:line="240" w:lineRule="auto"/>
        <w:rPr>
          <w:rFonts w:ascii="Calibri" w:eastAsia="Times New Roman" w:hAnsi="Calibri" w:cs="Times New Roman"/>
          <w:color w:val="002F5D"/>
          <w:lang w:eastAsia="en-GB"/>
        </w:rPr>
      </w:pPr>
      <w:r w:rsidRPr="00FC71C2">
        <w:rPr>
          <w:noProof/>
          <w:lang w:eastAsia="en-GB"/>
        </w:rPr>
        <w:drawing>
          <wp:inline distT="0" distB="0" distL="0" distR="0" wp14:anchorId="3FDCBB05" wp14:editId="6991DD4E">
            <wp:extent cx="3810000" cy="581025"/>
            <wp:effectExtent l="0" t="0" r="0"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0000" cy="581025"/>
                    </a:xfrm>
                    <a:prstGeom prst="rect">
                      <a:avLst/>
                    </a:prstGeom>
                    <a:noFill/>
                    <a:ln>
                      <a:noFill/>
                    </a:ln>
                  </pic:spPr>
                </pic:pic>
              </a:graphicData>
            </a:graphic>
          </wp:inline>
        </w:drawing>
      </w:r>
    </w:p>
    <w:p w14:paraId="76BB11BC" w14:textId="77777777" w:rsidR="00273EB5" w:rsidRDefault="00273EB5" w:rsidP="00273EB5">
      <w:pPr>
        <w:spacing w:line="240" w:lineRule="auto"/>
        <w:rPr>
          <w:rFonts w:ascii="Calibri" w:eastAsia="Times New Roman" w:hAnsi="Calibri" w:cs="Times New Roman"/>
          <w:color w:val="002F5D"/>
          <w:lang w:eastAsia="en-GB"/>
        </w:rPr>
      </w:pPr>
    </w:p>
    <w:p w14:paraId="01A460C5" w14:textId="77777777" w:rsidR="00273EB5" w:rsidRPr="005C01AF" w:rsidRDefault="00273EB5" w:rsidP="00273EB5">
      <w:pPr>
        <w:spacing w:line="240" w:lineRule="auto"/>
        <w:rPr>
          <w:rFonts w:ascii="Calibri" w:eastAsia="Times New Roman" w:hAnsi="Calibri" w:cs="Times New Roman"/>
          <w:color w:val="002F5D"/>
          <w:lang w:eastAsia="en-GB"/>
        </w:rPr>
      </w:pPr>
      <w:r w:rsidRPr="005C01AF">
        <w:rPr>
          <w:rFonts w:ascii="Calibri" w:eastAsia="Times New Roman" w:hAnsi="Calibri" w:cs="Times New Roman"/>
          <w:b/>
          <w:bCs/>
          <w:color w:val="002F5D"/>
          <w:lang w:eastAsia="en-GB"/>
        </w:rPr>
        <w:t>Source</w:t>
      </w:r>
      <w:r w:rsidRPr="005C01AF">
        <w:rPr>
          <w:rFonts w:ascii="Calibri" w:eastAsia="Times New Roman" w:hAnsi="Calibri" w:cs="Times New Roman"/>
          <w:color w:val="002F5D"/>
          <w:lang w:eastAsia="en-GB"/>
        </w:rPr>
        <w:t>: Public Health England, Pu</w:t>
      </w:r>
      <w:r w:rsidR="007F70D8">
        <w:rPr>
          <w:rFonts w:ascii="Calibri" w:eastAsia="Times New Roman" w:hAnsi="Calibri" w:cs="Times New Roman"/>
          <w:color w:val="002F5D"/>
          <w:lang w:eastAsia="en-GB"/>
        </w:rPr>
        <w:t>blic Health Outcomes Framework</w:t>
      </w:r>
    </w:p>
    <w:p w14:paraId="1A2128A1" w14:textId="77777777" w:rsidR="00273EB5" w:rsidRDefault="00273EB5" w:rsidP="0050222B">
      <w:pPr>
        <w:spacing w:line="240" w:lineRule="auto"/>
        <w:rPr>
          <w:rFonts w:ascii="Calibri" w:eastAsia="Times New Roman" w:hAnsi="Calibri" w:cs="Times New Roman"/>
          <w:color w:val="002F5D"/>
          <w:lang w:eastAsia="en-GB"/>
        </w:rPr>
      </w:pPr>
    </w:p>
    <w:p w14:paraId="052071C6" w14:textId="77777777" w:rsidR="00B87031" w:rsidRPr="00B87031" w:rsidRDefault="00B87031" w:rsidP="00B87031">
      <w:pPr>
        <w:spacing w:line="240" w:lineRule="auto"/>
        <w:rPr>
          <w:rFonts w:ascii="Calibri" w:eastAsia="Times New Roman" w:hAnsi="Calibri" w:cs="Times New Roman"/>
          <w:b/>
          <w:color w:val="002F5D"/>
          <w:lang w:eastAsia="en-GB"/>
        </w:rPr>
      </w:pPr>
      <w:r w:rsidRPr="00B87031">
        <w:rPr>
          <w:rFonts w:ascii="Calibri" w:eastAsia="Times New Roman" w:hAnsi="Calibri" w:cs="Times New Roman"/>
          <w:b/>
          <w:color w:val="002F5D"/>
          <w:lang w:eastAsia="en-GB"/>
        </w:rPr>
        <w:t>Key points:</w:t>
      </w:r>
    </w:p>
    <w:p w14:paraId="48B96A45" w14:textId="77777777" w:rsidR="00B87031" w:rsidRPr="00B87031" w:rsidRDefault="00B87031" w:rsidP="00EB1342">
      <w:pPr>
        <w:pStyle w:val="ListParagraph"/>
        <w:numPr>
          <w:ilvl w:val="0"/>
          <w:numId w:val="81"/>
        </w:numPr>
        <w:spacing w:line="240" w:lineRule="auto"/>
        <w:rPr>
          <w:rFonts w:ascii="Calibri" w:eastAsia="Times New Roman" w:hAnsi="Calibri" w:cs="Times New Roman"/>
          <w:color w:val="002F5D"/>
          <w:lang w:eastAsia="en-GB"/>
        </w:rPr>
      </w:pPr>
      <w:r w:rsidRPr="00B87031">
        <w:rPr>
          <w:rFonts w:ascii="Calibri" w:eastAsia="Times New Roman" w:hAnsi="Calibri" w:cs="Times New Roman"/>
          <w:color w:val="002F5D"/>
          <w:lang w:eastAsia="en-GB"/>
        </w:rPr>
        <w:t>Cambridgeshire, and England's, flu vaccination rates for older people and at risk individuals</w:t>
      </w:r>
      <w:r w:rsidR="00A93131">
        <w:rPr>
          <w:rStyle w:val="FootnoteReference"/>
          <w:rFonts w:ascii="Calibri" w:eastAsia="Times New Roman" w:hAnsi="Calibri" w:cs="Times New Roman"/>
          <w:color w:val="002F5D"/>
          <w:lang w:eastAsia="en-GB"/>
        </w:rPr>
        <w:footnoteReference w:id="1"/>
      </w:r>
      <w:r w:rsidR="00A93131">
        <w:rPr>
          <w:rFonts w:ascii="Calibri" w:eastAsia="Times New Roman" w:hAnsi="Calibri" w:cs="Times New Roman"/>
          <w:color w:val="002F5D"/>
          <w:lang w:eastAsia="en-GB"/>
        </w:rPr>
        <w:t xml:space="preserve"> </w:t>
      </w:r>
      <w:r w:rsidRPr="00B87031">
        <w:rPr>
          <w:rFonts w:ascii="Calibri" w:eastAsia="Times New Roman" w:hAnsi="Calibri" w:cs="Times New Roman"/>
          <w:color w:val="002F5D"/>
          <w:lang w:eastAsia="en-GB"/>
        </w:rPr>
        <w:t xml:space="preserve">are statistically significantly below target goals and the </w:t>
      </w:r>
      <w:r w:rsidR="00C96E3E">
        <w:rPr>
          <w:rFonts w:ascii="Calibri" w:eastAsia="Times New Roman" w:hAnsi="Calibri" w:cs="Times New Roman"/>
          <w:color w:val="002F5D"/>
          <w:lang w:eastAsia="en-GB"/>
        </w:rPr>
        <w:t xml:space="preserve">five year </w:t>
      </w:r>
      <w:r w:rsidRPr="00B87031">
        <w:rPr>
          <w:rFonts w:ascii="Calibri" w:eastAsia="Times New Roman" w:hAnsi="Calibri" w:cs="Times New Roman"/>
          <w:color w:val="002F5D"/>
          <w:lang w:eastAsia="en-GB"/>
        </w:rPr>
        <w:t>trends are adverse.</w:t>
      </w:r>
    </w:p>
    <w:p w14:paraId="0C2EB724" w14:textId="77777777" w:rsidR="00B87031" w:rsidRPr="00B87031" w:rsidRDefault="00B87031" w:rsidP="00EB1342">
      <w:pPr>
        <w:pStyle w:val="ListParagraph"/>
        <w:numPr>
          <w:ilvl w:val="0"/>
          <w:numId w:val="81"/>
        </w:numPr>
        <w:spacing w:line="240" w:lineRule="auto"/>
        <w:rPr>
          <w:rFonts w:ascii="Calibri" w:eastAsia="Times New Roman" w:hAnsi="Calibri" w:cs="Times New Roman"/>
          <w:color w:val="002F5D"/>
          <w:lang w:eastAsia="en-GB"/>
        </w:rPr>
      </w:pPr>
      <w:r w:rsidRPr="00B87031">
        <w:rPr>
          <w:rFonts w:ascii="Calibri" w:eastAsia="Times New Roman" w:hAnsi="Calibri" w:cs="Times New Roman"/>
          <w:color w:val="002F5D"/>
          <w:lang w:eastAsia="en-GB"/>
        </w:rPr>
        <w:t>The flu vaccination coverage for young children aged 2-4 years old is on target, whereas the overall rate in England is statistically significantly below target.</w:t>
      </w:r>
    </w:p>
    <w:p w14:paraId="7734A89B" w14:textId="77777777" w:rsidR="0050222B" w:rsidRDefault="0050222B" w:rsidP="0050222B">
      <w:pPr>
        <w:spacing w:line="240" w:lineRule="auto"/>
        <w:rPr>
          <w:rFonts w:ascii="Calibri" w:eastAsia="Times New Roman" w:hAnsi="Calibri" w:cs="Times New Roman"/>
          <w:color w:val="002F5D"/>
          <w:lang w:eastAsia="en-GB"/>
        </w:rPr>
      </w:pPr>
    </w:p>
    <w:p w14:paraId="3A353BEB" w14:textId="77777777" w:rsidR="003D3F6C" w:rsidRDefault="003D3F6C">
      <w:pPr>
        <w:rPr>
          <w:rFonts w:cs="Arial"/>
          <w:b/>
          <w:color w:val="002F5D"/>
        </w:rPr>
      </w:pPr>
      <w:r>
        <w:rPr>
          <w:rFonts w:cs="Arial"/>
          <w:b/>
          <w:color w:val="002F5D"/>
        </w:rPr>
        <w:br w:type="page"/>
      </w:r>
    </w:p>
    <w:p w14:paraId="274878B8" w14:textId="77777777" w:rsidR="0050222B" w:rsidRPr="00D167C6" w:rsidRDefault="006543B9" w:rsidP="006543B9">
      <w:pPr>
        <w:pStyle w:val="Caption"/>
        <w:rPr>
          <w:rFonts w:ascii="Calibri" w:eastAsia="Times New Roman" w:hAnsi="Calibri" w:cs="Times New Roman"/>
          <w:color w:val="002F5D"/>
          <w:lang w:eastAsia="en-GB"/>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62</w:t>
      </w:r>
      <w:r w:rsidRPr="00D167C6">
        <w:rPr>
          <w:b/>
          <w:color w:val="002F5D"/>
        </w:rPr>
        <w:fldChar w:fldCharType="end"/>
      </w:r>
      <w:r w:rsidR="00A73B10" w:rsidRPr="00D167C6">
        <w:rPr>
          <w:rFonts w:cs="Arial"/>
          <w:b/>
          <w:color w:val="002F5D"/>
        </w:rPr>
        <w:t>.</w:t>
      </w:r>
      <w:r w:rsidR="00A73B10" w:rsidRPr="00D167C6">
        <w:rPr>
          <w:rFonts w:cs="Arial"/>
          <w:color w:val="002F5D"/>
        </w:rPr>
        <w:t xml:space="preserve"> Trend in flu vaccination coverage for people aged 65+, Cambridgeshire 2010/11 to 2016/17 </w:t>
      </w:r>
      <w:r w:rsidR="00A73B10" w:rsidRPr="00D167C6">
        <w:rPr>
          <w:rFonts w:cs="Arial"/>
          <w:color w:val="002F5D"/>
          <w:vertAlign w:val="superscript"/>
        </w:rPr>
        <w:t>1</w:t>
      </w:r>
    </w:p>
    <w:p w14:paraId="224BF639" w14:textId="77777777" w:rsidR="000F6257" w:rsidRDefault="000F6257" w:rsidP="005C01AF">
      <w:pPr>
        <w:spacing w:line="240" w:lineRule="auto"/>
        <w:rPr>
          <w:color w:val="002F5D"/>
        </w:rPr>
      </w:pPr>
    </w:p>
    <w:p w14:paraId="5731B834" w14:textId="77777777" w:rsidR="00A73B10" w:rsidRDefault="00A73B10" w:rsidP="005C01AF">
      <w:pPr>
        <w:spacing w:line="240" w:lineRule="auto"/>
        <w:rPr>
          <w:color w:val="002F5D"/>
        </w:rPr>
      </w:pPr>
      <w:r>
        <w:rPr>
          <w:noProof/>
          <w:lang w:eastAsia="en-GB"/>
        </w:rPr>
        <w:drawing>
          <wp:inline distT="0" distB="0" distL="0" distR="0" wp14:anchorId="3BD06617" wp14:editId="44E94597">
            <wp:extent cx="6120130" cy="1814195"/>
            <wp:effectExtent l="19050" t="19050" r="13970" b="14605"/>
            <wp:docPr id="3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01"/>
                    <a:stretch>
                      <a:fillRect/>
                    </a:stretch>
                  </pic:blipFill>
                  <pic:spPr>
                    <a:xfrm>
                      <a:off x="0" y="0"/>
                      <a:ext cx="6120130" cy="1814195"/>
                    </a:xfrm>
                    <a:prstGeom prst="rect">
                      <a:avLst/>
                    </a:prstGeom>
                    <a:ln w="19050">
                      <a:solidFill>
                        <a:srgbClr val="002F5D"/>
                      </a:solidFill>
                    </a:ln>
                  </pic:spPr>
                </pic:pic>
              </a:graphicData>
            </a:graphic>
          </wp:inline>
        </w:drawing>
      </w:r>
    </w:p>
    <w:p w14:paraId="790693E2" w14:textId="77777777" w:rsidR="00A73B10" w:rsidRDefault="00A73B10" w:rsidP="00A73B10">
      <w:pPr>
        <w:spacing w:line="240" w:lineRule="auto"/>
        <w:rPr>
          <w:rFonts w:ascii="Calibri" w:eastAsia="Times New Roman" w:hAnsi="Calibri" w:cs="Times New Roman"/>
          <w:color w:val="002F5D"/>
          <w:sz w:val="18"/>
          <w:szCs w:val="18"/>
          <w:lang w:eastAsia="en-GB"/>
        </w:rPr>
      </w:pPr>
      <w:r w:rsidRPr="00A73B10">
        <w:rPr>
          <w:rFonts w:ascii="Calibri" w:eastAsia="Times New Roman" w:hAnsi="Calibri" w:cs="Times New Roman"/>
          <w:color w:val="002F5D"/>
          <w:sz w:val="18"/>
          <w:szCs w:val="18"/>
          <w:lang w:eastAsia="en-GB"/>
        </w:rPr>
        <w:t>Note</w:t>
      </w:r>
      <w:proofErr w:type="gramStart"/>
      <w:r w:rsidRPr="00A73B10">
        <w:rPr>
          <w:rFonts w:ascii="Calibri" w:eastAsia="Times New Roman" w:hAnsi="Calibri" w:cs="Times New Roman"/>
          <w:color w:val="002F5D"/>
          <w:sz w:val="18"/>
          <w:szCs w:val="18"/>
          <w:lang w:eastAsia="en-GB"/>
        </w:rPr>
        <w:t>:</w:t>
      </w:r>
      <w:r w:rsidRPr="00A73B10">
        <w:rPr>
          <w:rFonts w:ascii="Calibri" w:eastAsia="Times New Roman" w:hAnsi="Calibri" w:cs="Times New Roman"/>
          <w:color w:val="002F5D"/>
          <w:sz w:val="18"/>
          <w:szCs w:val="18"/>
          <w:vertAlign w:val="superscript"/>
          <w:lang w:eastAsia="en-GB"/>
        </w:rPr>
        <w:t>1</w:t>
      </w:r>
      <w:proofErr w:type="gramEnd"/>
      <w:r w:rsidRPr="00A73B10">
        <w:rPr>
          <w:rFonts w:ascii="Calibri" w:eastAsia="Times New Roman" w:hAnsi="Calibri" w:cs="Times New Roman"/>
          <w:color w:val="002F5D"/>
          <w:sz w:val="18"/>
          <w:szCs w:val="18"/>
          <w:lang w:eastAsia="en-GB"/>
        </w:rPr>
        <w:t xml:space="preserve"> - benchmarked against threshold</w:t>
      </w:r>
      <w:r w:rsidR="007F70D8">
        <w:rPr>
          <w:rFonts w:ascii="Calibri" w:eastAsia="Times New Roman" w:hAnsi="Calibri" w:cs="Times New Roman"/>
          <w:color w:val="002F5D"/>
          <w:sz w:val="18"/>
          <w:szCs w:val="18"/>
          <w:lang w:eastAsia="en-GB"/>
        </w:rPr>
        <w:t xml:space="preserve"> based goals at &lt;75% or &gt;=75%</w:t>
      </w:r>
    </w:p>
    <w:p w14:paraId="0C642C5B" w14:textId="77777777" w:rsidR="00A73B10" w:rsidRPr="00A73B10" w:rsidRDefault="00A73B10" w:rsidP="00A73B10">
      <w:pPr>
        <w:spacing w:line="240" w:lineRule="auto"/>
        <w:rPr>
          <w:rFonts w:ascii="Calibri" w:eastAsia="Times New Roman" w:hAnsi="Calibri" w:cs="Times New Roman"/>
          <w:color w:val="002F5D"/>
          <w:sz w:val="18"/>
          <w:szCs w:val="18"/>
          <w:lang w:eastAsia="en-GB"/>
        </w:rPr>
      </w:pPr>
    </w:p>
    <w:p w14:paraId="7A065E38" w14:textId="77777777" w:rsidR="00A73B10" w:rsidRDefault="00A73B10" w:rsidP="005C01AF">
      <w:pPr>
        <w:spacing w:line="240" w:lineRule="auto"/>
        <w:rPr>
          <w:color w:val="002F5D"/>
        </w:rPr>
      </w:pPr>
      <w:r w:rsidRPr="00A73B10">
        <w:rPr>
          <w:noProof/>
          <w:lang w:eastAsia="en-GB"/>
        </w:rPr>
        <w:drawing>
          <wp:inline distT="0" distB="0" distL="0" distR="0" wp14:anchorId="441F8567" wp14:editId="084D8834">
            <wp:extent cx="4781550" cy="581025"/>
            <wp:effectExtent l="0" t="0" r="0"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781550" cy="581025"/>
                    </a:xfrm>
                    <a:prstGeom prst="rect">
                      <a:avLst/>
                    </a:prstGeom>
                    <a:noFill/>
                    <a:ln>
                      <a:noFill/>
                    </a:ln>
                  </pic:spPr>
                </pic:pic>
              </a:graphicData>
            </a:graphic>
          </wp:inline>
        </w:drawing>
      </w:r>
    </w:p>
    <w:p w14:paraId="61598F44" w14:textId="77777777" w:rsidR="00A73B10" w:rsidRDefault="00A73B10" w:rsidP="00A73B10">
      <w:pPr>
        <w:spacing w:line="240" w:lineRule="auto"/>
        <w:rPr>
          <w:rFonts w:ascii="Calibri" w:eastAsia="Times New Roman" w:hAnsi="Calibri" w:cs="Times New Roman"/>
          <w:b/>
          <w:bCs/>
          <w:color w:val="002F5D"/>
          <w:lang w:eastAsia="en-GB"/>
        </w:rPr>
      </w:pPr>
    </w:p>
    <w:p w14:paraId="43DA0689" w14:textId="77777777" w:rsidR="00A73B10" w:rsidRPr="00A73B10" w:rsidRDefault="00A73B10" w:rsidP="00A73B10">
      <w:pPr>
        <w:spacing w:line="240" w:lineRule="auto"/>
        <w:rPr>
          <w:rFonts w:ascii="Calibri" w:eastAsia="Times New Roman" w:hAnsi="Calibri" w:cs="Times New Roman"/>
          <w:color w:val="002F5D"/>
          <w:lang w:eastAsia="en-GB"/>
        </w:rPr>
      </w:pPr>
      <w:r w:rsidRPr="00A73B10">
        <w:rPr>
          <w:rFonts w:ascii="Calibri" w:eastAsia="Times New Roman" w:hAnsi="Calibri" w:cs="Times New Roman"/>
          <w:b/>
          <w:bCs/>
          <w:color w:val="002F5D"/>
          <w:lang w:eastAsia="en-GB"/>
        </w:rPr>
        <w:t>Source</w:t>
      </w:r>
      <w:r w:rsidRPr="00A73B10">
        <w:rPr>
          <w:rFonts w:ascii="Calibri" w:eastAsia="Times New Roman" w:hAnsi="Calibri" w:cs="Times New Roman"/>
          <w:color w:val="002F5D"/>
          <w:lang w:eastAsia="en-GB"/>
        </w:rPr>
        <w:t>: Public Health England, Pu</w:t>
      </w:r>
      <w:r w:rsidR="007F70D8">
        <w:rPr>
          <w:rFonts w:ascii="Calibri" w:eastAsia="Times New Roman" w:hAnsi="Calibri" w:cs="Times New Roman"/>
          <w:color w:val="002F5D"/>
          <w:lang w:eastAsia="en-GB"/>
        </w:rPr>
        <w:t>blic Health Outcomes Framework</w:t>
      </w:r>
    </w:p>
    <w:p w14:paraId="1E397FA7" w14:textId="77777777" w:rsidR="00A73B10" w:rsidRPr="00A73B10" w:rsidRDefault="00A73B10" w:rsidP="005C01AF">
      <w:pPr>
        <w:spacing w:line="240" w:lineRule="auto"/>
        <w:rPr>
          <w:rFonts w:eastAsiaTheme="majorEastAsia" w:cs="Arial"/>
          <w:b/>
          <w:color w:val="002F5D"/>
        </w:rPr>
      </w:pPr>
    </w:p>
    <w:p w14:paraId="1EE2E0E4" w14:textId="77777777" w:rsidR="00A73B10" w:rsidRPr="00A73B10" w:rsidRDefault="00A73B10" w:rsidP="00A73B10">
      <w:pPr>
        <w:spacing w:line="240" w:lineRule="auto"/>
        <w:rPr>
          <w:rFonts w:eastAsiaTheme="majorEastAsia" w:cs="Arial"/>
          <w:b/>
          <w:color w:val="002F5D"/>
        </w:rPr>
      </w:pPr>
      <w:r w:rsidRPr="00A73B10">
        <w:rPr>
          <w:rFonts w:eastAsiaTheme="majorEastAsia" w:cs="Arial"/>
          <w:b/>
          <w:color w:val="002F5D"/>
        </w:rPr>
        <w:t>Key point:</w:t>
      </w:r>
    </w:p>
    <w:p w14:paraId="00DA5FA7" w14:textId="77777777" w:rsidR="00A73B10" w:rsidRPr="00A73B10" w:rsidRDefault="00A73B10" w:rsidP="00CA28D8">
      <w:pPr>
        <w:pStyle w:val="ListParagraph"/>
        <w:numPr>
          <w:ilvl w:val="0"/>
          <w:numId w:val="82"/>
        </w:numPr>
        <w:spacing w:line="240" w:lineRule="auto"/>
        <w:ind w:left="714" w:hanging="357"/>
        <w:rPr>
          <w:rFonts w:eastAsiaTheme="majorEastAsia" w:cs="Arial"/>
          <w:color w:val="002F5D"/>
        </w:rPr>
      </w:pPr>
      <w:r w:rsidRPr="00A73B10">
        <w:rPr>
          <w:rFonts w:eastAsiaTheme="majorEastAsia" w:cs="Arial"/>
          <w:color w:val="002F5D"/>
        </w:rPr>
        <w:t>Cambridgeshire's trend for flu vaccination in older people is sustained at a level that is statistically significantly below target goal.</w:t>
      </w:r>
    </w:p>
    <w:p w14:paraId="54942E75" w14:textId="77777777" w:rsidR="00A73B10" w:rsidRPr="00A73B10" w:rsidRDefault="00A73B10" w:rsidP="005C01AF">
      <w:pPr>
        <w:spacing w:line="240" w:lineRule="auto"/>
        <w:rPr>
          <w:rFonts w:eastAsiaTheme="majorEastAsia" w:cs="Arial"/>
          <w:b/>
          <w:color w:val="002F5D"/>
        </w:rPr>
      </w:pPr>
    </w:p>
    <w:p w14:paraId="190ED8D2" w14:textId="77777777" w:rsidR="00A73B10" w:rsidRPr="00D167C6" w:rsidRDefault="006543B9" w:rsidP="006543B9">
      <w:pPr>
        <w:pStyle w:val="Caption"/>
        <w:rPr>
          <w:rFonts w:eastAsiaTheme="majorEastAsia" w:cs="Arial"/>
          <w:b/>
          <w:color w:val="002F5D"/>
          <w:sz w:val="28"/>
          <w:szCs w:val="32"/>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63</w:t>
      </w:r>
      <w:r w:rsidRPr="00D167C6">
        <w:rPr>
          <w:b/>
          <w:color w:val="002F5D"/>
        </w:rPr>
        <w:fldChar w:fldCharType="end"/>
      </w:r>
      <w:r w:rsidR="00A73B10" w:rsidRPr="00D167C6">
        <w:rPr>
          <w:rFonts w:cs="Arial"/>
          <w:b/>
          <w:color w:val="002F5D"/>
        </w:rPr>
        <w:t>.</w:t>
      </w:r>
      <w:r w:rsidR="00A73B10" w:rsidRPr="00D167C6">
        <w:rPr>
          <w:rFonts w:cs="Arial"/>
          <w:color w:val="002F5D"/>
        </w:rPr>
        <w:t xml:space="preserve"> Trend in flu vaccination coverage for at risk individuals, Cambridgeshire 2010/11 to 2016/17 </w:t>
      </w:r>
      <w:r w:rsidR="00A73B10" w:rsidRPr="00D167C6">
        <w:rPr>
          <w:rFonts w:cs="Arial"/>
          <w:color w:val="002F5D"/>
          <w:vertAlign w:val="superscript"/>
        </w:rPr>
        <w:t>1</w:t>
      </w:r>
    </w:p>
    <w:p w14:paraId="69A0B9CB" w14:textId="77777777" w:rsidR="00A73B10" w:rsidRDefault="00A73B10" w:rsidP="005C01AF">
      <w:pPr>
        <w:spacing w:line="240" w:lineRule="auto"/>
        <w:rPr>
          <w:rFonts w:eastAsiaTheme="majorEastAsia" w:cs="Arial"/>
          <w:b/>
          <w:color w:val="002F5D"/>
        </w:rPr>
      </w:pPr>
    </w:p>
    <w:p w14:paraId="560481DA" w14:textId="77777777" w:rsidR="00A73B10" w:rsidRPr="00A73B10" w:rsidRDefault="00A73B10" w:rsidP="005C01AF">
      <w:pPr>
        <w:spacing w:line="240" w:lineRule="auto"/>
        <w:rPr>
          <w:rFonts w:eastAsiaTheme="majorEastAsia" w:cs="Arial"/>
          <w:b/>
          <w:color w:val="002F5D"/>
        </w:rPr>
      </w:pPr>
      <w:r>
        <w:rPr>
          <w:noProof/>
          <w:lang w:eastAsia="en-GB"/>
        </w:rPr>
        <w:drawing>
          <wp:inline distT="0" distB="0" distL="0" distR="0" wp14:anchorId="216EE6D1" wp14:editId="3699B50C">
            <wp:extent cx="6120130" cy="1800860"/>
            <wp:effectExtent l="19050" t="19050" r="13970" b="27940"/>
            <wp:docPr id="3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03"/>
                    <a:stretch>
                      <a:fillRect/>
                    </a:stretch>
                  </pic:blipFill>
                  <pic:spPr>
                    <a:xfrm>
                      <a:off x="0" y="0"/>
                      <a:ext cx="6120130" cy="1800860"/>
                    </a:xfrm>
                    <a:prstGeom prst="rect">
                      <a:avLst/>
                    </a:prstGeom>
                    <a:ln w="19050">
                      <a:solidFill>
                        <a:srgbClr val="002F5D"/>
                      </a:solidFill>
                    </a:ln>
                  </pic:spPr>
                </pic:pic>
              </a:graphicData>
            </a:graphic>
          </wp:inline>
        </w:drawing>
      </w:r>
    </w:p>
    <w:p w14:paraId="5A71AA0A" w14:textId="77777777" w:rsidR="00A73B10" w:rsidRDefault="00A73B10" w:rsidP="00A73B10">
      <w:pPr>
        <w:spacing w:line="240" w:lineRule="auto"/>
        <w:rPr>
          <w:rFonts w:ascii="Calibri" w:eastAsia="Times New Roman" w:hAnsi="Calibri" w:cs="Times New Roman"/>
          <w:color w:val="002F5D"/>
          <w:sz w:val="18"/>
          <w:szCs w:val="18"/>
          <w:lang w:eastAsia="en-GB"/>
        </w:rPr>
      </w:pPr>
      <w:r w:rsidRPr="00A73B10">
        <w:rPr>
          <w:rFonts w:ascii="Calibri" w:eastAsia="Times New Roman" w:hAnsi="Calibri" w:cs="Times New Roman"/>
          <w:color w:val="002F5D"/>
          <w:sz w:val="18"/>
          <w:szCs w:val="18"/>
          <w:lang w:eastAsia="en-GB"/>
        </w:rPr>
        <w:t>Note</w:t>
      </w:r>
      <w:proofErr w:type="gramStart"/>
      <w:r w:rsidRPr="00A73B10">
        <w:rPr>
          <w:rFonts w:ascii="Calibri" w:eastAsia="Times New Roman" w:hAnsi="Calibri" w:cs="Times New Roman"/>
          <w:color w:val="002F5D"/>
          <w:sz w:val="18"/>
          <w:szCs w:val="18"/>
          <w:lang w:eastAsia="en-GB"/>
        </w:rPr>
        <w:t>:</w:t>
      </w:r>
      <w:r w:rsidRPr="00A73B10">
        <w:rPr>
          <w:rFonts w:ascii="Calibri" w:eastAsia="Times New Roman" w:hAnsi="Calibri" w:cs="Times New Roman"/>
          <w:color w:val="002F5D"/>
          <w:sz w:val="18"/>
          <w:szCs w:val="18"/>
          <w:vertAlign w:val="superscript"/>
          <w:lang w:eastAsia="en-GB"/>
        </w:rPr>
        <w:t>1</w:t>
      </w:r>
      <w:proofErr w:type="gramEnd"/>
      <w:r w:rsidRPr="00A73B10">
        <w:rPr>
          <w:rFonts w:ascii="Calibri" w:eastAsia="Times New Roman" w:hAnsi="Calibri" w:cs="Times New Roman"/>
          <w:color w:val="002F5D"/>
          <w:sz w:val="18"/>
          <w:szCs w:val="18"/>
          <w:lang w:eastAsia="en-GB"/>
        </w:rPr>
        <w:t xml:space="preserve"> - benchmarked against threshold</w:t>
      </w:r>
      <w:r w:rsidR="007F70D8">
        <w:rPr>
          <w:rFonts w:ascii="Calibri" w:eastAsia="Times New Roman" w:hAnsi="Calibri" w:cs="Times New Roman"/>
          <w:color w:val="002F5D"/>
          <w:sz w:val="18"/>
          <w:szCs w:val="18"/>
          <w:lang w:eastAsia="en-GB"/>
        </w:rPr>
        <w:t xml:space="preserve"> based goals at &lt;75% or &gt;=75%</w:t>
      </w:r>
    </w:p>
    <w:p w14:paraId="55953432" w14:textId="77777777" w:rsidR="00A73B10" w:rsidRDefault="00A73B10" w:rsidP="00A73B10">
      <w:pPr>
        <w:spacing w:line="240" w:lineRule="auto"/>
        <w:rPr>
          <w:rFonts w:ascii="Calibri" w:eastAsia="Times New Roman" w:hAnsi="Calibri" w:cs="Times New Roman"/>
          <w:color w:val="002F5D"/>
          <w:sz w:val="18"/>
          <w:szCs w:val="18"/>
          <w:lang w:eastAsia="en-GB"/>
        </w:rPr>
      </w:pPr>
    </w:p>
    <w:p w14:paraId="580057F3" w14:textId="77777777" w:rsidR="00A73B10" w:rsidRDefault="00A73B10">
      <w:pPr>
        <w:rPr>
          <w:rFonts w:eastAsiaTheme="majorEastAsia" w:cs="Arial"/>
          <w:b/>
          <w:color w:val="FFFFFF" w:themeColor="background1"/>
        </w:rPr>
      </w:pPr>
      <w:r w:rsidRPr="00A73B10">
        <w:rPr>
          <w:noProof/>
          <w:lang w:eastAsia="en-GB"/>
        </w:rPr>
        <w:drawing>
          <wp:inline distT="0" distB="0" distL="0" distR="0" wp14:anchorId="41C34E06" wp14:editId="7C950CA6">
            <wp:extent cx="4772025" cy="5715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772025" cy="571500"/>
                    </a:xfrm>
                    <a:prstGeom prst="rect">
                      <a:avLst/>
                    </a:prstGeom>
                    <a:noFill/>
                    <a:ln>
                      <a:noFill/>
                    </a:ln>
                  </pic:spPr>
                </pic:pic>
              </a:graphicData>
            </a:graphic>
          </wp:inline>
        </w:drawing>
      </w:r>
    </w:p>
    <w:p w14:paraId="203AF3CD" w14:textId="77777777" w:rsidR="00A73B10" w:rsidRDefault="00A73B10" w:rsidP="00A73B10">
      <w:pPr>
        <w:spacing w:line="240" w:lineRule="auto"/>
        <w:rPr>
          <w:rFonts w:ascii="Calibri" w:eastAsia="Times New Roman" w:hAnsi="Calibri" w:cs="Times New Roman"/>
          <w:b/>
          <w:bCs/>
          <w:color w:val="002F5D"/>
          <w:lang w:eastAsia="en-GB"/>
        </w:rPr>
      </w:pPr>
    </w:p>
    <w:p w14:paraId="10A7AFE1" w14:textId="77777777" w:rsidR="00A73B10" w:rsidRPr="00A73B10" w:rsidRDefault="00A73B10" w:rsidP="00A73B10">
      <w:pPr>
        <w:spacing w:line="240" w:lineRule="auto"/>
        <w:rPr>
          <w:rFonts w:ascii="Calibri" w:eastAsia="Times New Roman" w:hAnsi="Calibri" w:cs="Times New Roman"/>
          <w:color w:val="002F5D"/>
          <w:lang w:eastAsia="en-GB"/>
        </w:rPr>
      </w:pPr>
      <w:r w:rsidRPr="00A73B10">
        <w:rPr>
          <w:rFonts w:ascii="Calibri" w:eastAsia="Times New Roman" w:hAnsi="Calibri" w:cs="Times New Roman"/>
          <w:b/>
          <w:bCs/>
          <w:color w:val="002F5D"/>
          <w:lang w:eastAsia="en-GB"/>
        </w:rPr>
        <w:t>Source</w:t>
      </w:r>
      <w:r w:rsidRPr="00A73B10">
        <w:rPr>
          <w:rFonts w:ascii="Calibri" w:eastAsia="Times New Roman" w:hAnsi="Calibri" w:cs="Times New Roman"/>
          <w:color w:val="002F5D"/>
          <w:lang w:eastAsia="en-GB"/>
        </w:rPr>
        <w:t>: Public Health England, Public Health Outcomes Framework</w:t>
      </w:r>
    </w:p>
    <w:p w14:paraId="0C130B41" w14:textId="77777777" w:rsidR="00A73B10" w:rsidRPr="00A73B10" w:rsidRDefault="00A73B10">
      <w:pPr>
        <w:rPr>
          <w:rFonts w:eastAsiaTheme="majorEastAsia" w:cs="Arial"/>
          <w:b/>
          <w:color w:val="002F5D"/>
        </w:rPr>
      </w:pPr>
    </w:p>
    <w:p w14:paraId="51A37F26" w14:textId="77777777" w:rsidR="00A73B10" w:rsidRPr="00A73B10" w:rsidRDefault="00A73B10" w:rsidP="00A73B10">
      <w:pPr>
        <w:rPr>
          <w:rFonts w:eastAsiaTheme="majorEastAsia" w:cs="Arial"/>
          <w:b/>
          <w:color w:val="002F5D"/>
        </w:rPr>
      </w:pPr>
      <w:r w:rsidRPr="00A73B10">
        <w:rPr>
          <w:rFonts w:eastAsiaTheme="majorEastAsia" w:cs="Arial"/>
          <w:b/>
          <w:color w:val="002F5D"/>
        </w:rPr>
        <w:t>Key point:</w:t>
      </w:r>
    </w:p>
    <w:p w14:paraId="0851BA09" w14:textId="77777777" w:rsidR="00A73B10" w:rsidRPr="00A73B10" w:rsidRDefault="00A73B10" w:rsidP="00CA28D8">
      <w:pPr>
        <w:pStyle w:val="ListParagraph"/>
        <w:numPr>
          <w:ilvl w:val="0"/>
          <w:numId w:val="82"/>
        </w:numPr>
        <w:spacing w:line="240" w:lineRule="auto"/>
        <w:ind w:left="714" w:hanging="357"/>
        <w:rPr>
          <w:rFonts w:eastAsiaTheme="majorEastAsia" w:cs="Arial"/>
          <w:color w:val="002F5D"/>
        </w:rPr>
      </w:pPr>
      <w:r w:rsidRPr="00A73B10">
        <w:rPr>
          <w:rFonts w:eastAsiaTheme="majorEastAsia" w:cs="Arial"/>
          <w:color w:val="002F5D"/>
        </w:rPr>
        <w:t>Cambridgeshire's trend for flu vaccination in at risk individuals is sustained at a level that is statistically significantly below target goal.</w:t>
      </w:r>
    </w:p>
    <w:p w14:paraId="425AADF5" w14:textId="77777777" w:rsidR="007F70D8" w:rsidRDefault="007F70D8"/>
    <w:p w14:paraId="2BD05CCF" w14:textId="77777777" w:rsidR="003D3F6C" w:rsidRPr="00797231" w:rsidRDefault="007F70D8">
      <w:pPr>
        <w:rPr>
          <w:rFonts w:eastAsiaTheme="majorEastAsia" w:cs="Arial"/>
          <w:b/>
          <w:color w:val="FFFFFF" w:themeColor="background1"/>
          <w:sz w:val="32"/>
          <w:szCs w:val="32"/>
        </w:rPr>
      </w:pPr>
      <w:r w:rsidRPr="00797231">
        <w:rPr>
          <w:color w:val="002F5D"/>
          <w:szCs w:val="20"/>
        </w:rPr>
        <w:t xml:space="preserve">USEFUL LINK: </w:t>
      </w:r>
      <w:hyperlink r:id="rId205" w:history="1">
        <w:r w:rsidRPr="00797231">
          <w:rPr>
            <w:rStyle w:val="Hyperlink"/>
            <w:szCs w:val="20"/>
          </w:rPr>
          <w:t>http://www.phoutcomes.info/</w:t>
        </w:r>
      </w:hyperlink>
      <w:r w:rsidR="003D3F6C" w:rsidRPr="00797231">
        <w:rPr>
          <w:sz w:val="24"/>
        </w:rPr>
        <w:br w:type="page"/>
      </w:r>
    </w:p>
    <w:p w14:paraId="73852BA4" w14:textId="77777777" w:rsidR="002172CB" w:rsidRPr="00D63E6F" w:rsidRDefault="002172CB" w:rsidP="005108FF">
      <w:pPr>
        <w:pStyle w:val="JSNA1"/>
      </w:pPr>
      <w:bookmarkStart w:id="49" w:name="_Toc492908688"/>
      <w:r w:rsidRPr="00D63E6F">
        <w:lastRenderedPageBreak/>
        <w:t>L</w:t>
      </w:r>
      <w:r w:rsidR="005108FF">
        <w:t>EVELS OF ILLNESS AND HEALTH AND SOCIAL CARE</w:t>
      </w:r>
      <w:r w:rsidR="00EA1751">
        <w:t xml:space="preserve"> SERVICES</w:t>
      </w:r>
      <w:bookmarkEnd w:id="49"/>
    </w:p>
    <w:p w14:paraId="56E8267E" w14:textId="77777777" w:rsidR="00397F0E" w:rsidRDefault="00397F0E" w:rsidP="0038179C">
      <w:pPr>
        <w:spacing w:line="240" w:lineRule="auto"/>
        <w:rPr>
          <w:rFonts w:cs="Arial"/>
          <w:b/>
          <w:color w:val="002F5D"/>
        </w:rPr>
      </w:pPr>
    </w:p>
    <w:p w14:paraId="2319899D" w14:textId="17F323C6" w:rsidR="00514F61" w:rsidRDefault="00514F61" w:rsidP="0038179C">
      <w:pPr>
        <w:spacing w:line="240" w:lineRule="auto"/>
        <w:rPr>
          <w:rFonts w:cs="Arial"/>
          <w:b/>
          <w:color w:val="002F5D"/>
        </w:rPr>
      </w:pPr>
      <w:r>
        <w:rPr>
          <w:rFonts w:cs="Arial"/>
          <w:b/>
          <w:color w:val="002F5D"/>
        </w:rPr>
        <w:t>Interpreting data from the NHS Quality and Outc</w:t>
      </w:r>
      <w:r w:rsidR="00CC5C99">
        <w:rPr>
          <w:rFonts w:cs="Arial"/>
          <w:b/>
          <w:color w:val="002F5D"/>
        </w:rPr>
        <w:t>omes Framework (QOF) (sections 6.1 to 6</w:t>
      </w:r>
      <w:r>
        <w:rPr>
          <w:rFonts w:cs="Arial"/>
          <w:b/>
          <w:color w:val="002F5D"/>
        </w:rPr>
        <w:t>.4)</w:t>
      </w:r>
    </w:p>
    <w:p w14:paraId="25C11DB5" w14:textId="77777777" w:rsidR="00514F61" w:rsidRDefault="00514F61" w:rsidP="00514F61">
      <w:pPr>
        <w:pStyle w:val="ListParagraph"/>
        <w:numPr>
          <w:ilvl w:val="0"/>
          <w:numId w:val="82"/>
        </w:numPr>
        <w:spacing w:line="240" w:lineRule="auto"/>
        <w:rPr>
          <w:rFonts w:cs="Arial"/>
          <w:color w:val="002F5D"/>
        </w:rPr>
      </w:pPr>
      <w:r w:rsidRPr="00514F61">
        <w:rPr>
          <w:rFonts w:cs="Arial"/>
          <w:color w:val="002F5D"/>
        </w:rPr>
        <w:t>The recorded prevalence of disease in QOF is the percentage of patients recorded on practice disease registers as a proportion of the relevant GP registered population.</w:t>
      </w:r>
    </w:p>
    <w:p w14:paraId="7C9D8224" w14:textId="77777777" w:rsidR="00514F61" w:rsidRPr="00514F61" w:rsidRDefault="00514F61" w:rsidP="00514F61">
      <w:pPr>
        <w:pStyle w:val="ListParagraph"/>
        <w:numPr>
          <w:ilvl w:val="0"/>
          <w:numId w:val="82"/>
        </w:numPr>
        <w:spacing w:line="240" w:lineRule="auto"/>
        <w:rPr>
          <w:rFonts w:cs="Arial"/>
          <w:color w:val="002F5D"/>
        </w:rPr>
      </w:pPr>
      <w:r>
        <w:rPr>
          <w:rFonts w:cs="Arial"/>
          <w:color w:val="002F5D"/>
        </w:rPr>
        <w:t>Data presented by district are based on the location of the general practice and not necessarily the residence of the patient.</w:t>
      </w:r>
    </w:p>
    <w:p w14:paraId="419693AB" w14:textId="143D4C01" w:rsidR="00F55A0A" w:rsidRPr="00514F61" w:rsidRDefault="00F55A0A" w:rsidP="00F55A0A">
      <w:pPr>
        <w:pStyle w:val="ListParagraph"/>
        <w:numPr>
          <w:ilvl w:val="0"/>
          <w:numId w:val="82"/>
        </w:numPr>
        <w:spacing w:line="240" w:lineRule="auto"/>
        <w:rPr>
          <w:rFonts w:cs="Arial"/>
          <w:color w:val="002F5D"/>
        </w:rPr>
      </w:pPr>
      <w:r w:rsidRPr="00514F61">
        <w:rPr>
          <w:rFonts w:cs="Arial"/>
          <w:color w:val="002F5D"/>
        </w:rPr>
        <w:t>QOF data are not available by age. As the prevalence of most diseases varies with age, differences in prevalence between areas may be due to differences in the age structures of populations rather than true differences in disease prevalence.</w:t>
      </w:r>
      <w:r w:rsidR="00BE4966">
        <w:rPr>
          <w:rFonts w:cs="Arial"/>
          <w:color w:val="002F5D"/>
        </w:rPr>
        <w:t xml:space="preserve"> In general most disease prevalence increases with age.</w:t>
      </w:r>
    </w:p>
    <w:p w14:paraId="48ABD2E0" w14:textId="77777777" w:rsidR="00514F61" w:rsidRPr="00514F61" w:rsidRDefault="00514F61" w:rsidP="00514F61">
      <w:pPr>
        <w:pStyle w:val="ListParagraph"/>
        <w:numPr>
          <w:ilvl w:val="0"/>
          <w:numId w:val="82"/>
        </w:numPr>
        <w:spacing w:line="240" w:lineRule="auto"/>
        <w:rPr>
          <w:rFonts w:cs="Arial"/>
          <w:color w:val="002F5D"/>
        </w:rPr>
      </w:pPr>
      <w:r w:rsidRPr="00514F61">
        <w:rPr>
          <w:rFonts w:cs="Arial"/>
          <w:color w:val="002F5D"/>
        </w:rPr>
        <w:t xml:space="preserve">Recorded prevalence may not reflect true prevalence as some people may have undiagnosed disease or not be registered with GPs. </w:t>
      </w:r>
    </w:p>
    <w:p w14:paraId="02C5A75B" w14:textId="77777777" w:rsidR="00514F61" w:rsidRPr="00514F61" w:rsidRDefault="00514F61" w:rsidP="00514F61">
      <w:pPr>
        <w:pStyle w:val="ListParagraph"/>
        <w:numPr>
          <w:ilvl w:val="0"/>
          <w:numId w:val="82"/>
        </w:numPr>
        <w:spacing w:line="240" w:lineRule="auto"/>
        <w:rPr>
          <w:rFonts w:cs="Arial"/>
          <w:color w:val="002F5D"/>
        </w:rPr>
      </w:pPr>
      <w:r w:rsidRPr="00514F61">
        <w:rPr>
          <w:rFonts w:cs="Arial"/>
          <w:color w:val="002F5D"/>
        </w:rPr>
        <w:t xml:space="preserve">The data are also reliant on the ascertainment and quality of recording within individual practices. </w:t>
      </w:r>
    </w:p>
    <w:p w14:paraId="73B20893" w14:textId="77777777" w:rsidR="00514F61" w:rsidRDefault="00514F61" w:rsidP="00514F61">
      <w:pPr>
        <w:pStyle w:val="ListParagraph"/>
        <w:numPr>
          <w:ilvl w:val="0"/>
          <w:numId w:val="82"/>
        </w:numPr>
        <w:spacing w:line="240" w:lineRule="auto"/>
        <w:rPr>
          <w:rFonts w:cs="Arial"/>
          <w:color w:val="002F5D"/>
        </w:rPr>
      </w:pPr>
      <w:r>
        <w:rPr>
          <w:rFonts w:cs="Arial"/>
          <w:color w:val="002F5D"/>
        </w:rPr>
        <w:t>Locally, the quality of QOF recording is thought to be good and consistent in recent years, so although the prevalence estimates included below may not represent the actual morbidity of illness, the patterns by area and over time are likely to still be valid.</w:t>
      </w:r>
    </w:p>
    <w:p w14:paraId="0FFFEA4A" w14:textId="77777777" w:rsidR="00FF5BC8" w:rsidRPr="00D63E6F" w:rsidRDefault="00FF5BC8" w:rsidP="0038179C">
      <w:pPr>
        <w:spacing w:line="240" w:lineRule="auto"/>
        <w:rPr>
          <w:rFonts w:cs="Arial"/>
          <w:color w:val="002F5D"/>
        </w:rPr>
      </w:pPr>
    </w:p>
    <w:p w14:paraId="67CBDF3D" w14:textId="77777777" w:rsidR="001B5CAB" w:rsidRPr="000F6257" w:rsidRDefault="001B5CAB" w:rsidP="00D03219">
      <w:pPr>
        <w:pStyle w:val="JSNA2"/>
      </w:pPr>
      <w:bookmarkStart w:id="50" w:name="_Toc492908689"/>
      <w:r w:rsidRPr="000F6257">
        <w:t>Cardiovascular conditions</w:t>
      </w:r>
      <w:r w:rsidR="00386CC7">
        <w:t xml:space="preserve"> (coronary heart disease, high blood pressure and stroke)</w:t>
      </w:r>
      <w:bookmarkEnd w:id="50"/>
    </w:p>
    <w:p w14:paraId="13401682" w14:textId="77777777" w:rsidR="000F6257" w:rsidRPr="000F6257" w:rsidRDefault="000F6257" w:rsidP="000F6257"/>
    <w:p w14:paraId="1CAC298F" w14:textId="77777777" w:rsidR="000F6257" w:rsidRDefault="000F6257" w:rsidP="000F6257">
      <w:pPr>
        <w:pStyle w:val="JSNA3"/>
      </w:pPr>
      <w:bookmarkStart w:id="51" w:name="_Toc492908690"/>
      <w:r>
        <w:t>Latest prevalence and modelled estimates</w:t>
      </w:r>
      <w:bookmarkEnd w:id="51"/>
    </w:p>
    <w:p w14:paraId="13C30C7F" w14:textId="77777777" w:rsidR="000F6257" w:rsidRDefault="000F6257" w:rsidP="0038179C">
      <w:pPr>
        <w:spacing w:line="240" w:lineRule="auto"/>
        <w:rPr>
          <w:rFonts w:cs="Arial"/>
          <w:b/>
          <w:color w:val="002F5D"/>
        </w:rPr>
      </w:pPr>
    </w:p>
    <w:p w14:paraId="3CC32ACB" w14:textId="77777777" w:rsidR="00172F39"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59</w:t>
      </w:r>
      <w:r w:rsidRPr="00D167C6">
        <w:rPr>
          <w:b/>
          <w:color w:val="002F5D"/>
        </w:rPr>
        <w:fldChar w:fldCharType="end"/>
      </w:r>
      <w:r w:rsidR="00172F39" w:rsidRPr="00D167C6">
        <w:rPr>
          <w:rFonts w:cs="Arial"/>
          <w:b/>
          <w:color w:val="002F5D"/>
        </w:rPr>
        <w:t>.</w:t>
      </w:r>
      <w:r w:rsidR="00172F39" w:rsidRPr="00D167C6">
        <w:rPr>
          <w:rFonts w:cs="Arial"/>
          <w:color w:val="002F5D"/>
        </w:rPr>
        <w:t xml:space="preserve"> Prevalence of cardiovascular conditions by area of general practice location, Cambridgeshire, 2015/16</w:t>
      </w:r>
    </w:p>
    <w:p w14:paraId="264D929A" w14:textId="77777777" w:rsidR="00172F39" w:rsidRPr="00D63E6F" w:rsidRDefault="00172F39" w:rsidP="0038179C">
      <w:pPr>
        <w:spacing w:line="240" w:lineRule="auto"/>
        <w:rPr>
          <w:rFonts w:cs="Arial"/>
          <w:color w:val="002F5D"/>
        </w:rPr>
      </w:pPr>
    </w:p>
    <w:p w14:paraId="08FDE428" w14:textId="77777777" w:rsidR="00172F39" w:rsidRPr="00D63E6F" w:rsidRDefault="00172F39" w:rsidP="0038179C">
      <w:pPr>
        <w:spacing w:line="240" w:lineRule="auto"/>
        <w:rPr>
          <w:rFonts w:cs="Arial"/>
          <w:color w:val="002F5D"/>
        </w:rPr>
      </w:pPr>
      <w:r w:rsidRPr="00D63E6F">
        <w:rPr>
          <w:noProof/>
          <w:lang w:eastAsia="en-GB"/>
        </w:rPr>
        <w:drawing>
          <wp:inline distT="0" distB="0" distL="0" distR="0" wp14:anchorId="7D133FA7" wp14:editId="667DD38A">
            <wp:extent cx="6047105" cy="19494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47105" cy="1949450"/>
                    </a:xfrm>
                    <a:prstGeom prst="rect">
                      <a:avLst/>
                    </a:prstGeom>
                    <a:noFill/>
                    <a:ln>
                      <a:noFill/>
                    </a:ln>
                  </pic:spPr>
                </pic:pic>
              </a:graphicData>
            </a:graphic>
          </wp:inline>
        </w:drawing>
      </w:r>
    </w:p>
    <w:p w14:paraId="0F268D94" w14:textId="77777777" w:rsidR="00172F39" w:rsidRPr="00D63E6F" w:rsidRDefault="00172F39" w:rsidP="0038179C">
      <w:pPr>
        <w:spacing w:line="240" w:lineRule="auto"/>
        <w:rPr>
          <w:rFonts w:cs="Arial"/>
          <w:color w:val="002F5D"/>
        </w:rPr>
      </w:pPr>
    </w:p>
    <w:p w14:paraId="55121F56" w14:textId="77777777" w:rsidR="00172F39" w:rsidRPr="00D63E6F" w:rsidRDefault="00F87293" w:rsidP="0038179C">
      <w:pPr>
        <w:spacing w:line="240" w:lineRule="auto"/>
        <w:rPr>
          <w:rFonts w:cs="Arial"/>
          <w:color w:val="002F5D"/>
        </w:rPr>
      </w:pPr>
      <w:r w:rsidRPr="00F87293">
        <w:rPr>
          <w:noProof/>
          <w:lang w:eastAsia="en-GB"/>
        </w:rPr>
        <w:drawing>
          <wp:inline distT="0" distB="0" distL="0" distR="0" wp14:anchorId="0429484D" wp14:editId="3EC76C6B">
            <wp:extent cx="4123690" cy="46609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33490567" w14:textId="77777777" w:rsidR="00172F39" w:rsidRPr="00D63E6F" w:rsidRDefault="00172F39" w:rsidP="0038179C">
      <w:pPr>
        <w:spacing w:line="240" w:lineRule="auto"/>
        <w:rPr>
          <w:rFonts w:cs="Arial"/>
          <w:color w:val="002F5D"/>
        </w:rPr>
      </w:pPr>
    </w:p>
    <w:p w14:paraId="13610E1F" w14:textId="77777777" w:rsidR="00172F39" w:rsidRPr="00D63E6F" w:rsidRDefault="00172F39"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0D677C9A" w14:textId="77777777" w:rsidR="00172F39" w:rsidRPr="00D63E6F" w:rsidRDefault="00172F39" w:rsidP="0038179C">
      <w:pPr>
        <w:spacing w:line="240" w:lineRule="auto"/>
        <w:rPr>
          <w:rFonts w:cs="Arial"/>
          <w:color w:val="002F5D"/>
        </w:rPr>
      </w:pPr>
    </w:p>
    <w:p w14:paraId="5623E268" w14:textId="77777777" w:rsidR="00172F39" w:rsidRPr="00D63E6F" w:rsidRDefault="00172F39" w:rsidP="0038179C">
      <w:pPr>
        <w:spacing w:line="240" w:lineRule="auto"/>
        <w:rPr>
          <w:rFonts w:cs="Arial"/>
          <w:b/>
          <w:color w:val="002F5D"/>
        </w:rPr>
      </w:pPr>
      <w:r w:rsidRPr="00D63E6F">
        <w:rPr>
          <w:rFonts w:cs="Arial"/>
          <w:b/>
          <w:color w:val="002F5D"/>
        </w:rPr>
        <w:t>Key points:</w:t>
      </w:r>
    </w:p>
    <w:p w14:paraId="39B18E0B" w14:textId="77777777" w:rsidR="00172F39" w:rsidRPr="00D63E6F" w:rsidRDefault="00172F39" w:rsidP="0038179C">
      <w:pPr>
        <w:pStyle w:val="ListParagraph"/>
        <w:numPr>
          <w:ilvl w:val="0"/>
          <w:numId w:val="16"/>
        </w:numPr>
        <w:spacing w:line="240" w:lineRule="auto"/>
        <w:rPr>
          <w:rFonts w:cs="Arial"/>
          <w:color w:val="002F5D"/>
        </w:rPr>
      </w:pPr>
      <w:r w:rsidRPr="00D63E6F">
        <w:rPr>
          <w:rFonts w:cs="Arial"/>
          <w:color w:val="002F5D"/>
        </w:rPr>
        <w:t>The recorded prevalences of coronary heart disease, high blood pressure and stroke are statistically significantly higher than the national averages among patients of general practices in Fenland.</w:t>
      </w:r>
    </w:p>
    <w:p w14:paraId="6BA302CD" w14:textId="77777777" w:rsidR="00172F39" w:rsidRPr="00D63E6F" w:rsidRDefault="00172F39" w:rsidP="0038179C">
      <w:pPr>
        <w:pStyle w:val="ListParagraph"/>
        <w:numPr>
          <w:ilvl w:val="0"/>
          <w:numId w:val="16"/>
        </w:numPr>
        <w:spacing w:line="240" w:lineRule="auto"/>
        <w:rPr>
          <w:rFonts w:cs="Arial"/>
          <w:color w:val="002F5D"/>
        </w:rPr>
      </w:pPr>
      <w:r w:rsidRPr="00D63E6F">
        <w:rPr>
          <w:rFonts w:cs="Arial"/>
          <w:color w:val="002F5D"/>
        </w:rPr>
        <w:t>The recorded prevalence of high blood pressure is also statistically significantly higher than the national average among patients of Huntingdonshire practices.</w:t>
      </w:r>
    </w:p>
    <w:p w14:paraId="67AF6543" w14:textId="77777777" w:rsidR="00172F39" w:rsidRPr="00D63E6F" w:rsidRDefault="00172F39" w:rsidP="0038179C">
      <w:pPr>
        <w:spacing w:line="240" w:lineRule="auto"/>
        <w:rPr>
          <w:rFonts w:cs="Arial"/>
          <w:color w:val="002F5D"/>
        </w:rPr>
      </w:pPr>
    </w:p>
    <w:p w14:paraId="4ECC9FAB" w14:textId="77777777" w:rsidR="006D0498" w:rsidRPr="00D63E6F" w:rsidRDefault="006D0498" w:rsidP="0038179C">
      <w:pPr>
        <w:spacing w:line="240" w:lineRule="auto"/>
        <w:rPr>
          <w:rFonts w:cs="Arial"/>
          <w:color w:val="002F5D"/>
        </w:rPr>
      </w:pPr>
      <w:r w:rsidRPr="00D63E6F">
        <w:rPr>
          <w:rFonts w:cs="Arial"/>
          <w:color w:val="002F5D"/>
        </w:rPr>
        <w:br w:type="page"/>
      </w:r>
    </w:p>
    <w:p w14:paraId="1B164548" w14:textId="77777777" w:rsidR="000F6257"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60</w:t>
      </w:r>
      <w:r w:rsidRPr="00D167C6">
        <w:rPr>
          <w:b/>
          <w:color w:val="002F5D"/>
        </w:rPr>
        <w:fldChar w:fldCharType="end"/>
      </w:r>
      <w:r w:rsidR="000F6257" w:rsidRPr="00D167C6">
        <w:rPr>
          <w:rFonts w:cs="Arial"/>
          <w:b/>
          <w:color w:val="002F5D"/>
        </w:rPr>
        <w:t>.</w:t>
      </w:r>
      <w:r w:rsidR="000F6257" w:rsidRPr="00D167C6">
        <w:rPr>
          <w:rFonts w:cs="Arial"/>
          <w:color w:val="002F5D"/>
        </w:rPr>
        <w:t xml:space="preserve"> Estimated prevalence of cardiovascular conditions, Cambridgeshire districts, 2015</w:t>
      </w:r>
    </w:p>
    <w:p w14:paraId="406C8CAF" w14:textId="77777777" w:rsidR="000F6257" w:rsidRPr="00D63E6F" w:rsidRDefault="000F6257" w:rsidP="000F6257">
      <w:pPr>
        <w:spacing w:line="240" w:lineRule="auto"/>
        <w:rPr>
          <w:rFonts w:cs="Arial"/>
          <w:color w:val="002F5D"/>
        </w:rPr>
      </w:pPr>
    </w:p>
    <w:p w14:paraId="1F5DF1E3" w14:textId="77777777" w:rsidR="000F6257" w:rsidRPr="00D63E6F" w:rsidRDefault="00693DC0" w:rsidP="000F6257">
      <w:pPr>
        <w:spacing w:line="240" w:lineRule="auto"/>
        <w:rPr>
          <w:rFonts w:cs="Arial"/>
          <w:color w:val="002F5D"/>
        </w:rPr>
      </w:pPr>
      <w:r w:rsidRPr="00693DC0">
        <w:rPr>
          <w:noProof/>
          <w:lang w:eastAsia="en-GB"/>
        </w:rPr>
        <w:drawing>
          <wp:inline distT="0" distB="0" distL="0" distR="0" wp14:anchorId="0397126D" wp14:editId="55AA92FF">
            <wp:extent cx="5562600" cy="1743075"/>
            <wp:effectExtent l="0" t="0" r="0"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62600" cy="1743075"/>
                    </a:xfrm>
                    <a:prstGeom prst="rect">
                      <a:avLst/>
                    </a:prstGeom>
                    <a:noFill/>
                    <a:ln>
                      <a:noFill/>
                    </a:ln>
                  </pic:spPr>
                </pic:pic>
              </a:graphicData>
            </a:graphic>
          </wp:inline>
        </w:drawing>
      </w:r>
    </w:p>
    <w:p w14:paraId="721562E9" w14:textId="77777777" w:rsidR="000F6257" w:rsidRPr="00D63E6F" w:rsidRDefault="000F6257" w:rsidP="000F6257">
      <w:pPr>
        <w:spacing w:line="240" w:lineRule="auto"/>
        <w:rPr>
          <w:rFonts w:cs="Arial"/>
          <w:color w:val="002F5D"/>
        </w:rPr>
      </w:pPr>
    </w:p>
    <w:p w14:paraId="39806F7E" w14:textId="77777777" w:rsidR="000F6257" w:rsidRPr="00D63E6F" w:rsidRDefault="00F87293" w:rsidP="000F6257">
      <w:pPr>
        <w:spacing w:line="240" w:lineRule="auto"/>
        <w:rPr>
          <w:rFonts w:cs="Arial"/>
          <w:color w:val="002F5D"/>
        </w:rPr>
      </w:pPr>
      <w:r w:rsidRPr="00F87293">
        <w:rPr>
          <w:noProof/>
          <w:lang w:eastAsia="en-GB"/>
        </w:rPr>
        <w:drawing>
          <wp:inline distT="0" distB="0" distL="0" distR="0" wp14:anchorId="0BD631B5" wp14:editId="333DA3E7">
            <wp:extent cx="4123690" cy="46609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0F420F84" w14:textId="77777777" w:rsidR="000F6257" w:rsidRPr="00D63E6F" w:rsidRDefault="000F6257" w:rsidP="000F6257">
      <w:pPr>
        <w:spacing w:line="240" w:lineRule="auto"/>
        <w:rPr>
          <w:rFonts w:cs="Arial"/>
          <w:color w:val="002F5D"/>
        </w:rPr>
      </w:pPr>
    </w:p>
    <w:p w14:paraId="7459ED27" w14:textId="77777777" w:rsidR="000F6257" w:rsidRPr="00D63E6F" w:rsidRDefault="000F6257" w:rsidP="000F6257">
      <w:pPr>
        <w:spacing w:line="240" w:lineRule="auto"/>
        <w:rPr>
          <w:rFonts w:cs="Arial"/>
          <w:color w:val="002F5D"/>
        </w:rPr>
      </w:pPr>
      <w:r w:rsidRPr="00D63E6F">
        <w:rPr>
          <w:rFonts w:cs="Arial"/>
          <w:b/>
          <w:color w:val="002F5D"/>
        </w:rPr>
        <w:t>Sources:</w:t>
      </w:r>
      <w:r w:rsidRPr="00D63E6F">
        <w:rPr>
          <w:rFonts w:cs="Arial"/>
          <w:color w:val="002F5D"/>
        </w:rPr>
        <w:t xml:space="preserve"> Public Health England Disease and risk factor prevalence profiles (Whitehall II study - CHD and Stroke; Imperial College, London - High blood pressure)</w:t>
      </w:r>
    </w:p>
    <w:p w14:paraId="38EBE5D5" w14:textId="77777777" w:rsidR="000F6257" w:rsidRPr="00D63E6F" w:rsidRDefault="000F6257" w:rsidP="000F6257">
      <w:pPr>
        <w:spacing w:line="240" w:lineRule="auto"/>
        <w:rPr>
          <w:rFonts w:cs="Arial"/>
          <w:color w:val="002F5D"/>
        </w:rPr>
      </w:pPr>
    </w:p>
    <w:p w14:paraId="4CDCEF2D" w14:textId="77777777" w:rsidR="000F6257" w:rsidRPr="00D63E6F" w:rsidRDefault="000F6257" w:rsidP="000F6257">
      <w:pPr>
        <w:spacing w:line="240" w:lineRule="auto"/>
        <w:rPr>
          <w:rFonts w:cs="Arial"/>
          <w:b/>
          <w:color w:val="002F5D"/>
        </w:rPr>
      </w:pPr>
      <w:r w:rsidRPr="00D63E6F">
        <w:rPr>
          <w:rFonts w:cs="Arial"/>
          <w:b/>
          <w:color w:val="002F5D"/>
        </w:rPr>
        <w:t>Key points:</w:t>
      </w:r>
    </w:p>
    <w:p w14:paraId="52D0602C" w14:textId="77777777" w:rsidR="000F6257" w:rsidRPr="00D63E6F" w:rsidRDefault="000F6257" w:rsidP="000F6257">
      <w:pPr>
        <w:pStyle w:val="ListParagraph"/>
        <w:numPr>
          <w:ilvl w:val="0"/>
          <w:numId w:val="17"/>
        </w:numPr>
        <w:spacing w:line="240" w:lineRule="auto"/>
        <w:rPr>
          <w:rFonts w:cs="Arial"/>
          <w:color w:val="002F5D"/>
        </w:rPr>
      </w:pPr>
      <w:r w:rsidRPr="00D63E6F">
        <w:rPr>
          <w:rFonts w:cs="Arial"/>
          <w:color w:val="002F5D"/>
        </w:rPr>
        <w:t>The estimated prevalences of CHD, diagnosed and undiagnosed high blood pressure are statistically significantly higher than the England average in Fenland.</w:t>
      </w:r>
    </w:p>
    <w:p w14:paraId="1F06551F" w14:textId="77777777" w:rsidR="000F6257" w:rsidRPr="00D63E6F" w:rsidRDefault="000F6257" w:rsidP="000F6257">
      <w:pPr>
        <w:pStyle w:val="ListParagraph"/>
        <w:numPr>
          <w:ilvl w:val="0"/>
          <w:numId w:val="17"/>
        </w:numPr>
        <w:spacing w:line="240" w:lineRule="auto"/>
        <w:rPr>
          <w:rFonts w:cs="Arial"/>
          <w:color w:val="002F5D"/>
        </w:rPr>
      </w:pPr>
      <w:r w:rsidRPr="00D63E6F">
        <w:rPr>
          <w:rFonts w:cs="Arial"/>
          <w:color w:val="002F5D"/>
        </w:rPr>
        <w:t>Although these modelled estimates are not comparable to recorded prevalence data due to differences in age definitions, the patter</w:t>
      </w:r>
      <w:r w:rsidR="003021A1">
        <w:rPr>
          <w:rFonts w:cs="Arial"/>
          <w:color w:val="002F5D"/>
        </w:rPr>
        <w:t>n</w:t>
      </w:r>
      <w:r w:rsidRPr="00D63E6F">
        <w:rPr>
          <w:rFonts w:cs="Arial"/>
          <w:color w:val="002F5D"/>
        </w:rPr>
        <w:t>s by district are similar.</w:t>
      </w:r>
    </w:p>
    <w:p w14:paraId="50FC57A2" w14:textId="77777777" w:rsidR="000F6257" w:rsidRPr="00D63E6F" w:rsidRDefault="000F6257" w:rsidP="000F6257">
      <w:pPr>
        <w:spacing w:line="240" w:lineRule="auto"/>
        <w:rPr>
          <w:rFonts w:cs="Arial"/>
          <w:color w:val="002F5D"/>
        </w:rPr>
      </w:pPr>
    </w:p>
    <w:p w14:paraId="7BBAC5BA" w14:textId="77777777" w:rsidR="000F6257" w:rsidRPr="00D63E6F" w:rsidRDefault="000F6257" w:rsidP="000F6257">
      <w:pPr>
        <w:spacing w:line="240" w:lineRule="auto"/>
        <w:rPr>
          <w:rFonts w:cs="Arial"/>
          <w:color w:val="002F5D"/>
        </w:rPr>
      </w:pPr>
    </w:p>
    <w:p w14:paraId="474075A5" w14:textId="77777777" w:rsidR="000F6257" w:rsidRPr="00D63E6F" w:rsidRDefault="000F6257" w:rsidP="000F6257">
      <w:pPr>
        <w:spacing w:line="240" w:lineRule="auto"/>
        <w:rPr>
          <w:rFonts w:cs="Arial"/>
          <w:color w:val="002F5D"/>
        </w:rPr>
      </w:pPr>
    </w:p>
    <w:p w14:paraId="0EEE0533" w14:textId="77777777" w:rsidR="000F6257" w:rsidRPr="00D63E6F" w:rsidRDefault="000F6257" w:rsidP="000F6257">
      <w:pPr>
        <w:spacing w:line="240" w:lineRule="auto"/>
        <w:rPr>
          <w:rFonts w:cs="Arial"/>
          <w:color w:val="002F5D"/>
        </w:rPr>
      </w:pPr>
    </w:p>
    <w:p w14:paraId="5C4A293A" w14:textId="77777777" w:rsidR="000F6257" w:rsidRPr="00D63E6F" w:rsidRDefault="000F6257" w:rsidP="000F6257">
      <w:pPr>
        <w:spacing w:line="240" w:lineRule="auto"/>
        <w:rPr>
          <w:rFonts w:cs="Arial"/>
          <w:color w:val="002F5D"/>
        </w:rPr>
      </w:pPr>
    </w:p>
    <w:p w14:paraId="241C7CA6" w14:textId="77777777" w:rsidR="000F6257" w:rsidRPr="00D63E6F" w:rsidRDefault="000F6257" w:rsidP="000F6257">
      <w:pPr>
        <w:spacing w:line="240" w:lineRule="auto"/>
        <w:rPr>
          <w:rFonts w:cs="Arial"/>
          <w:color w:val="002F5D"/>
        </w:rPr>
      </w:pPr>
    </w:p>
    <w:p w14:paraId="73E6B954" w14:textId="77777777" w:rsidR="000F6257" w:rsidRPr="00D63E6F" w:rsidRDefault="000F6257" w:rsidP="000F6257">
      <w:pPr>
        <w:spacing w:line="240" w:lineRule="auto"/>
        <w:rPr>
          <w:rFonts w:cs="Arial"/>
          <w:color w:val="002F5D"/>
        </w:rPr>
      </w:pPr>
    </w:p>
    <w:p w14:paraId="7560C13A" w14:textId="77777777" w:rsidR="000F6257" w:rsidRPr="00D63E6F" w:rsidRDefault="000F6257" w:rsidP="000F6257">
      <w:pPr>
        <w:spacing w:line="240" w:lineRule="auto"/>
        <w:rPr>
          <w:rFonts w:cs="Arial"/>
          <w:color w:val="002F5D"/>
        </w:rPr>
      </w:pPr>
    </w:p>
    <w:p w14:paraId="1BE1B5B3" w14:textId="77777777" w:rsidR="000F6257" w:rsidRPr="00D63E6F" w:rsidRDefault="000F6257" w:rsidP="000F6257">
      <w:pPr>
        <w:spacing w:line="240" w:lineRule="auto"/>
        <w:rPr>
          <w:rFonts w:cs="Arial"/>
          <w:b/>
          <w:color w:val="002F5D"/>
        </w:rPr>
      </w:pPr>
      <w:r w:rsidRPr="00D63E6F">
        <w:rPr>
          <w:rFonts w:cs="Arial"/>
          <w:b/>
          <w:color w:val="002F5D"/>
        </w:rPr>
        <w:br w:type="page"/>
      </w:r>
    </w:p>
    <w:p w14:paraId="3D044F99" w14:textId="77777777" w:rsidR="000F6257" w:rsidRDefault="00386CC7" w:rsidP="000F6257">
      <w:pPr>
        <w:pStyle w:val="JSNA3"/>
      </w:pPr>
      <w:bookmarkStart w:id="52" w:name="_Toc492908691"/>
      <w:r>
        <w:lastRenderedPageBreak/>
        <w:t>Trends and local patterns</w:t>
      </w:r>
      <w:bookmarkEnd w:id="52"/>
    </w:p>
    <w:p w14:paraId="696E6391" w14:textId="77777777" w:rsidR="000F6257" w:rsidRDefault="000F6257" w:rsidP="0038179C">
      <w:pPr>
        <w:spacing w:line="240" w:lineRule="auto"/>
        <w:rPr>
          <w:rFonts w:cs="Arial"/>
          <w:b/>
          <w:color w:val="002F5D"/>
        </w:rPr>
      </w:pPr>
    </w:p>
    <w:p w14:paraId="4AEE9A5A" w14:textId="77777777" w:rsidR="00172F39" w:rsidRPr="00D167C6" w:rsidRDefault="006543B9" w:rsidP="006543B9">
      <w:pPr>
        <w:pStyle w:val="Caption"/>
        <w:rPr>
          <w:rFonts w:cs="Arial"/>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64</w:t>
      </w:r>
      <w:r w:rsidRPr="00D167C6">
        <w:rPr>
          <w:b/>
          <w:color w:val="002F5D"/>
        </w:rPr>
        <w:fldChar w:fldCharType="end"/>
      </w:r>
      <w:r w:rsidR="006D0498" w:rsidRPr="00D167C6">
        <w:rPr>
          <w:rFonts w:cs="Arial"/>
          <w:b/>
          <w:color w:val="002F5D"/>
        </w:rPr>
        <w:t>.</w:t>
      </w:r>
      <w:r w:rsidR="006D0498" w:rsidRPr="00D167C6">
        <w:rPr>
          <w:rFonts w:cs="Arial"/>
          <w:color w:val="002F5D"/>
        </w:rPr>
        <w:t xml:space="preserve"> Trends in prevalence of coronary heart disease, Fenland, 2008/09-2015/16</w:t>
      </w:r>
    </w:p>
    <w:p w14:paraId="3EA43F05" w14:textId="77777777" w:rsidR="006D0498" w:rsidRPr="00D63E6F" w:rsidRDefault="006D0498" w:rsidP="0038179C">
      <w:pPr>
        <w:spacing w:line="240" w:lineRule="auto"/>
        <w:rPr>
          <w:rFonts w:cs="Arial"/>
          <w:color w:val="002F5D"/>
        </w:rPr>
      </w:pPr>
    </w:p>
    <w:p w14:paraId="3E1271DE" w14:textId="77777777" w:rsidR="006D0498" w:rsidRPr="00D63E6F" w:rsidRDefault="006D0498" w:rsidP="0038179C">
      <w:pPr>
        <w:spacing w:line="240" w:lineRule="auto"/>
        <w:rPr>
          <w:rFonts w:cs="Arial"/>
          <w:color w:val="002F5D"/>
        </w:rPr>
      </w:pPr>
      <w:r w:rsidRPr="00D63E6F">
        <w:rPr>
          <w:rFonts w:cs="Arial"/>
          <w:noProof/>
          <w:color w:val="002F5D"/>
          <w:lang w:eastAsia="en-GB"/>
        </w:rPr>
        <w:drawing>
          <wp:inline distT="0" distB="0" distL="0" distR="0" wp14:anchorId="5EC5A2C4" wp14:editId="5F022ED7">
            <wp:extent cx="4590415" cy="3328670"/>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64A71D53" w14:textId="77777777" w:rsidR="001B5CAB" w:rsidRDefault="001B5CAB" w:rsidP="0038179C">
      <w:pPr>
        <w:spacing w:line="240" w:lineRule="auto"/>
        <w:rPr>
          <w:rFonts w:cs="Arial"/>
          <w:color w:val="002F5D"/>
        </w:rPr>
      </w:pPr>
    </w:p>
    <w:p w14:paraId="7A1CE485" w14:textId="77777777" w:rsidR="002B0356" w:rsidRPr="00D63E6F" w:rsidRDefault="002B0356" w:rsidP="0038179C">
      <w:pPr>
        <w:spacing w:line="240" w:lineRule="auto"/>
        <w:rPr>
          <w:rFonts w:cs="Arial"/>
          <w:color w:val="002F5D"/>
        </w:rPr>
      </w:pPr>
      <w:r w:rsidRPr="002B0356">
        <w:rPr>
          <w:noProof/>
          <w:lang w:eastAsia="en-GB"/>
        </w:rPr>
        <w:drawing>
          <wp:inline distT="0" distB="0" distL="0" distR="0" wp14:anchorId="71CBCEAF" wp14:editId="32C514F3">
            <wp:extent cx="4124325" cy="466725"/>
            <wp:effectExtent l="0" t="0" r="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4177CDAF" w14:textId="77777777" w:rsidR="001B5CAB" w:rsidRPr="00D63E6F" w:rsidRDefault="001B5CAB" w:rsidP="0038179C">
      <w:pPr>
        <w:spacing w:line="240" w:lineRule="auto"/>
        <w:rPr>
          <w:rFonts w:cs="Arial"/>
          <w:b/>
          <w:color w:val="002F5D"/>
        </w:rPr>
      </w:pPr>
    </w:p>
    <w:p w14:paraId="2C1A86B8" w14:textId="77777777" w:rsidR="006D0498" w:rsidRPr="00D63E6F" w:rsidRDefault="006D0498"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10AF1A03" w14:textId="77777777" w:rsidR="006D0498" w:rsidRPr="00D63E6F" w:rsidRDefault="006D0498" w:rsidP="0038179C">
      <w:pPr>
        <w:spacing w:line="240" w:lineRule="auto"/>
        <w:rPr>
          <w:rFonts w:cs="Arial"/>
          <w:color w:val="002F5D"/>
        </w:rPr>
      </w:pPr>
    </w:p>
    <w:p w14:paraId="28859E69" w14:textId="77777777" w:rsidR="006D0498" w:rsidRPr="00D63E6F" w:rsidRDefault="006D0498" w:rsidP="0038179C">
      <w:pPr>
        <w:spacing w:line="240" w:lineRule="auto"/>
        <w:rPr>
          <w:rFonts w:cs="Arial"/>
          <w:b/>
          <w:color w:val="002F5D"/>
        </w:rPr>
      </w:pPr>
      <w:r w:rsidRPr="00D63E6F">
        <w:rPr>
          <w:rFonts w:cs="Arial"/>
          <w:b/>
          <w:color w:val="002F5D"/>
        </w:rPr>
        <w:t>Key point:</w:t>
      </w:r>
    </w:p>
    <w:p w14:paraId="291AFA43" w14:textId="77777777" w:rsidR="006D0498" w:rsidRPr="00D63E6F" w:rsidRDefault="006D0498" w:rsidP="0038179C">
      <w:pPr>
        <w:pStyle w:val="ListParagraph"/>
        <w:numPr>
          <w:ilvl w:val="0"/>
          <w:numId w:val="17"/>
        </w:numPr>
        <w:spacing w:line="240" w:lineRule="auto"/>
        <w:rPr>
          <w:rFonts w:cs="Arial"/>
          <w:b/>
          <w:color w:val="002F5D"/>
        </w:rPr>
      </w:pPr>
      <w:r w:rsidRPr="00D63E6F">
        <w:rPr>
          <w:rFonts w:cs="Arial"/>
          <w:color w:val="002F5D"/>
        </w:rPr>
        <w:t>The prevalence of coronary heart disease</w:t>
      </w:r>
      <w:r w:rsidR="00724528" w:rsidRPr="00D63E6F">
        <w:rPr>
          <w:rFonts w:cs="Arial"/>
          <w:color w:val="002F5D"/>
        </w:rPr>
        <w:t xml:space="preserve"> (CHD)</w:t>
      </w:r>
      <w:r w:rsidRPr="00D63E6F">
        <w:rPr>
          <w:rFonts w:cs="Arial"/>
          <w:color w:val="002F5D"/>
        </w:rPr>
        <w:t xml:space="preserve"> in Fenland has been consistently statistically significantly higher than the average for England since 2008/09.  Prevalence has fallen slightly, as it has nationally and for the county as a whole.</w:t>
      </w:r>
    </w:p>
    <w:p w14:paraId="0AFFA732" w14:textId="77777777" w:rsidR="007E0F47" w:rsidRPr="00D63E6F" w:rsidRDefault="007E0F47" w:rsidP="0038179C">
      <w:pPr>
        <w:spacing w:line="240" w:lineRule="auto"/>
        <w:rPr>
          <w:rFonts w:cs="Arial"/>
          <w:b/>
          <w:color w:val="002F5D"/>
        </w:rPr>
      </w:pPr>
      <w:r w:rsidRPr="00D63E6F">
        <w:rPr>
          <w:rFonts w:cs="Arial"/>
          <w:b/>
          <w:color w:val="002F5D"/>
        </w:rPr>
        <w:br w:type="page"/>
      </w:r>
    </w:p>
    <w:p w14:paraId="0CBDEE40" w14:textId="77777777" w:rsidR="00724528" w:rsidRPr="00D167C6" w:rsidRDefault="00B654F0" w:rsidP="00B654F0">
      <w:pPr>
        <w:pStyle w:val="Caption"/>
        <w:rPr>
          <w:rFonts w:cs="Arial"/>
          <w:b/>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61</w:t>
      </w:r>
      <w:r w:rsidRPr="00D167C6">
        <w:rPr>
          <w:b/>
          <w:color w:val="002F5D"/>
        </w:rPr>
        <w:fldChar w:fldCharType="end"/>
      </w:r>
      <w:r w:rsidR="00724528" w:rsidRPr="00D167C6">
        <w:rPr>
          <w:rFonts w:cs="Arial"/>
          <w:b/>
          <w:color w:val="002F5D"/>
        </w:rPr>
        <w:t>.</w:t>
      </w:r>
      <w:r w:rsidR="00724528" w:rsidRPr="00D167C6">
        <w:rPr>
          <w:rFonts w:cs="Arial"/>
          <w:color w:val="002F5D"/>
        </w:rPr>
        <w:t xml:space="preserve"> General practices with statistically significantly higher than national average rates of recorded CHD, Cambridgeshire, 2015/16</w:t>
      </w:r>
    </w:p>
    <w:p w14:paraId="6D69D2DB" w14:textId="77777777" w:rsidR="00724528" w:rsidRPr="00D63E6F" w:rsidRDefault="00724528" w:rsidP="0038179C">
      <w:pPr>
        <w:spacing w:line="240" w:lineRule="auto"/>
        <w:rPr>
          <w:rFonts w:cs="Arial"/>
          <w:b/>
          <w:color w:val="002F5D"/>
        </w:rPr>
      </w:pPr>
    </w:p>
    <w:p w14:paraId="0FCB11F3" w14:textId="77777777" w:rsidR="00724528" w:rsidRPr="00D63E6F" w:rsidRDefault="00724528" w:rsidP="0038179C">
      <w:pPr>
        <w:spacing w:line="240" w:lineRule="auto"/>
        <w:rPr>
          <w:rFonts w:cs="Arial"/>
          <w:b/>
          <w:color w:val="002F5D"/>
        </w:rPr>
      </w:pPr>
      <w:r w:rsidRPr="00D63E6F">
        <w:rPr>
          <w:noProof/>
          <w:lang w:eastAsia="en-GB"/>
        </w:rPr>
        <w:drawing>
          <wp:inline distT="0" distB="0" distL="0" distR="0" wp14:anchorId="4DC16E0A" wp14:editId="10A76594">
            <wp:extent cx="4442460" cy="36576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442460" cy="3657600"/>
                    </a:xfrm>
                    <a:prstGeom prst="rect">
                      <a:avLst/>
                    </a:prstGeom>
                    <a:noFill/>
                    <a:ln>
                      <a:noFill/>
                    </a:ln>
                  </pic:spPr>
                </pic:pic>
              </a:graphicData>
            </a:graphic>
          </wp:inline>
        </w:drawing>
      </w:r>
    </w:p>
    <w:p w14:paraId="7C7C4A73" w14:textId="77777777" w:rsidR="003D3F6C" w:rsidRDefault="003D3F6C" w:rsidP="00EA11A1">
      <w:pPr>
        <w:spacing w:line="240" w:lineRule="auto"/>
        <w:rPr>
          <w:rFonts w:cs="Arial"/>
          <w:color w:val="002F5D"/>
          <w:sz w:val="18"/>
        </w:rPr>
      </w:pPr>
    </w:p>
    <w:p w14:paraId="4741204D" w14:textId="77777777" w:rsidR="00EA11A1" w:rsidRPr="00BD5ECB" w:rsidRDefault="00EA11A1" w:rsidP="00EA11A1">
      <w:pPr>
        <w:spacing w:line="240" w:lineRule="auto"/>
        <w:rPr>
          <w:rFonts w:cs="Arial"/>
          <w:color w:val="002F5D"/>
          <w:sz w:val="18"/>
        </w:rPr>
      </w:pPr>
      <w:r>
        <w:rPr>
          <w:rFonts w:cs="Arial"/>
          <w:color w:val="002F5D"/>
          <w:sz w:val="18"/>
        </w:rPr>
        <w:t>England average: 3.2%</w:t>
      </w:r>
    </w:p>
    <w:p w14:paraId="288113FF" w14:textId="77777777" w:rsidR="00724528" w:rsidRPr="00D63E6F" w:rsidRDefault="00724528" w:rsidP="0038179C">
      <w:pPr>
        <w:spacing w:line="240" w:lineRule="auto"/>
        <w:rPr>
          <w:rFonts w:cs="Arial"/>
          <w:b/>
          <w:color w:val="002F5D"/>
        </w:rPr>
      </w:pPr>
    </w:p>
    <w:p w14:paraId="7AE8F84C" w14:textId="77777777" w:rsidR="00724528" w:rsidRPr="00D63E6F" w:rsidRDefault="00724528"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568A7392" w14:textId="77777777" w:rsidR="00724528" w:rsidRPr="00D63E6F" w:rsidRDefault="00724528" w:rsidP="0038179C">
      <w:pPr>
        <w:spacing w:line="240" w:lineRule="auto"/>
        <w:rPr>
          <w:rFonts w:cs="Arial"/>
          <w:color w:val="002F5D"/>
        </w:rPr>
      </w:pPr>
    </w:p>
    <w:p w14:paraId="18807A8A" w14:textId="77777777" w:rsidR="00724528" w:rsidRPr="00D63E6F" w:rsidRDefault="00724528" w:rsidP="0038179C">
      <w:pPr>
        <w:spacing w:line="240" w:lineRule="auto"/>
        <w:rPr>
          <w:rFonts w:cs="Arial"/>
          <w:b/>
          <w:color w:val="002F5D"/>
        </w:rPr>
      </w:pPr>
      <w:r w:rsidRPr="00D63E6F">
        <w:rPr>
          <w:rFonts w:cs="Arial"/>
          <w:b/>
          <w:color w:val="002F5D"/>
        </w:rPr>
        <w:t>Key point:</w:t>
      </w:r>
    </w:p>
    <w:p w14:paraId="13E9B316" w14:textId="77777777" w:rsidR="00724528" w:rsidRPr="00D63E6F" w:rsidRDefault="00724528" w:rsidP="0038179C">
      <w:pPr>
        <w:pStyle w:val="ListParagraph"/>
        <w:numPr>
          <w:ilvl w:val="0"/>
          <w:numId w:val="17"/>
        </w:numPr>
        <w:spacing w:line="240" w:lineRule="auto"/>
        <w:rPr>
          <w:rFonts w:cs="Arial"/>
          <w:color w:val="002F5D"/>
        </w:rPr>
      </w:pPr>
      <w:r w:rsidRPr="00D63E6F">
        <w:rPr>
          <w:rFonts w:cs="Arial"/>
          <w:color w:val="002F5D"/>
        </w:rPr>
        <w:t>Many practices in Cambridgeshire with statistically significantly higher than national average rates of recorded CHD are located in Fenland (9), but other practices are located in Huntingdonshire (6) and East Cambridgeshire (3).</w:t>
      </w:r>
    </w:p>
    <w:p w14:paraId="07881A41" w14:textId="77777777" w:rsidR="00724528" w:rsidRPr="00D63E6F" w:rsidRDefault="00724528" w:rsidP="0038179C">
      <w:pPr>
        <w:spacing w:line="240" w:lineRule="auto"/>
        <w:rPr>
          <w:rFonts w:cs="Arial"/>
          <w:b/>
          <w:color w:val="002F5D"/>
        </w:rPr>
      </w:pPr>
    </w:p>
    <w:p w14:paraId="0B63D921" w14:textId="77777777" w:rsidR="00724528" w:rsidRPr="00D63E6F" w:rsidRDefault="00724528" w:rsidP="0038179C">
      <w:pPr>
        <w:spacing w:line="240" w:lineRule="auto"/>
        <w:rPr>
          <w:rFonts w:cs="Arial"/>
          <w:b/>
          <w:color w:val="002F5D"/>
        </w:rPr>
      </w:pPr>
      <w:r w:rsidRPr="00D63E6F">
        <w:rPr>
          <w:rFonts w:cs="Arial"/>
          <w:b/>
          <w:color w:val="002F5D"/>
        </w:rPr>
        <w:br w:type="page"/>
      </w:r>
    </w:p>
    <w:p w14:paraId="108D6C3B" w14:textId="77777777" w:rsidR="007E0F47"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65</w:t>
      </w:r>
      <w:r w:rsidRPr="00D167C6">
        <w:rPr>
          <w:b/>
          <w:color w:val="002F5D"/>
        </w:rPr>
        <w:fldChar w:fldCharType="end"/>
      </w:r>
      <w:r w:rsidR="007E0F47" w:rsidRPr="00D167C6">
        <w:rPr>
          <w:rFonts w:cs="Arial"/>
          <w:b/>
          <w:color w:val="002F5D"/>
        </w:rPr>
        <w:t>.</w:t>
      </w:r>
      <w:r w:rsidR="007E0F47" w:rsidRPr="00D167C6">
        <w:rPr>
          <w:rFonts w:cs="Arial"/>
          <w:color w:val="002F5D"/>
        </w:rPr>
        <w:t xml:space="preserve"> Trends in prevalence of high blood pressure, Fenland and Huntingdonshire, 2008/09-2015/16</w:t>
      </w:r>
    </w:p>
    <w:p w14:paraId="1C7DD17A" w14:textId="77777777" w:rsidR="007E0F47" w:rsidRPr="00D63E6F" w:rsidRDefault="007E0F47" w:rsidP="0038179C">
      <w:pPr>
        <w:spacing w:line="240" w:lineRule="auto"/>
        <w:rPr>
          <w:rFonts w:cs="Arial"/>
          <w:color w:val="002F5D"/>
        </w:rPr>
      </w:pPr>
    </w:p>
    <w:p w14:paraId="21D9F815" w14:textId="77777777" w:rsidR="007E0F47" w:rsidRPr="00D63E6F" w:rsidRDefault="007E0F47" w:rsidP="0038179C">
      <w:pPr>
        <w:spacing w:line="240" w:lineRule="auto"/>
        <w:rPr>
          <w:rFonts w:cs="Arial"/>
          <w:color w:val="002F5D"/>
        </w:rPr>
      </w:pPr>
      <w:r w:rsidRPr="00D63E6F">
        <w:rPr>
          <w:rFonts w:cs="Arial"/>
          <w:noProof/>
          <w:color w:val="002F5D"/>
          <w:lang w:eastAsia="en-GB"/>
        </w:rPr>
        <w:drawing>
          <wp:inline distT="0" distB="0" distL="0" distR="0" wp14:anchorId="00F0A07B" wp14:editId="2A494DA0">
            <wp:extent cx="4584700" cy="3328670"/>
            <wp:effectExtent l="0" t="0" r="635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84700" cy="3328670"/>
                    </a:xfrm>
                    <a:prstGeom prst="rect">
                      <a:avLst/>
                    </a:prstGeom>
                    <a:noFill/>
                  </pic:spPr>
                </pic:pic>
              </a:graphicData>
            </a:graphic>
          </wp:inline>
        </w:drawing>
      </w:r>
    </w:p>
    <w:p w14:paraId="420F1166" w14:textId="77777777" w:rsidR="007E0F47" w:rsidRPr="00D63E6F" w:rsidRDefault="007E0F47" w:rsidP="0038179C">
      <w:pPr>
        <w:spacing w:line="240" w:lineRule="auto"/>
        <w:rPr>
          <w:rFonts w:cs="Arial"/>
          <w:b/>
          <w:color w:val="002F5D"/>
        </w:rPr>
      </w:pPr>
    </w:p>
    <w:p w14:paraId="571B52BD" w14:textId="77777777" w:rsidR="001B5CAB" w:rsidRPr="00D63E6F" w:rsidRDefault="002B0356" w:rsidP="0038179C">
      <w:pPr>
        <w:spacing w:line="240" w:lineRule="auto"/>
        <w:rPr>
          <w:rFonts w:cs="Arial"/>
          <w:b/>
          <w:color w:val="002F5D"/>
        </w:rPr>
      </w:pPr>
      <w:r w:rsidRPr="002B0356">
        <w:rPr>
          <w:noProof/>
          <w:lang w:eastAsia="en-GB"/>
        </w:rPr>
        <w:drawing>
          <wp:inline distT="0" distB="0" distL="0" distR="0" wp14:anchorId="5933BCC8" wp14:editId="30DE18D7">
            <wp:extent cx="4124325" cy="46672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4E4210F3" w14:textId="77777777" w:rsidR="001B5CAB" w:rsidRPr="00D63E6F" w:rsidRDefault="001B5CAB" w:rsidP="0038179C">
      <w:pPr>
        <w:spacing w:line="240" w:lineRule="auto"/>
        <w:rPr>
          <w:rFonts w:cs="Arial"/>
          <w:b/>
          <w:color w:val="002F5D"/>
        </w:rPr>
      </w:pPr>
    </w:p>
    <w:p w14:paraId="57911085" w14:textId="77777777" w:rsidR="007E0F47" w:rsidRPr="00D63E6F" w:rsidRDefault="007E0F47"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73339AC6" w14:textId="77777777" w:rsidR="007E0F47" w:rsidRPr="00D63E6F" w:rsidRDefault="007E0F47" w:rsidP="0038179C">
      <w:pPr>
        <w:spacing w:line="240" w:lineRule="auto"/>
        <w:rPr>
          <w:rFonts w:cs="Arial"/>
          <w:color w:val="002F5D"/>
        </w:rPr>
      </w:pPr>
    </w:p>
    <w:p w14:paraId="1DC5A3AE" w14:textId="77777777" w:rsidR="007E0F47" w:rsidRPr="00D63E6F" w:rsidRDefault="007E0F47" w:rsidP="0038179C">
      <w:pPr>
        <w:spacing w:line="240" w:lineRule="auto"/>
        <w:rPr>
          <w:rFonts w:cs="Arial"/>
          <w:b/>
          <w:color w:val="002F5D"/>
        </w:rPr>
      </w:pPr>
      <w:r w:rsidRPr="00D63E6F">
        <w:rPr>
          <w:rFonts w:cs="Arial"/>
          <w:b/>
          <w:color w:val="002F5D"/>
        </w:rPr>
        <w:t>Key point:</w:t>
      </w:r>
    </w:p>
    <w:p w14:paraId="42250687" w14:textId="77777777" w:rsidR="007E0F47" w:rsidRPr="00D63E6F" w:rsidRDefault="007E0F47" w:rsidP="0038179C">
      <w:pPr>
        <w:pStyle w:val="ListParagraph"/>
        <w:numPr>
          <w:ilvl w:val="0"/>
          <w:numId w:val="17"/>
        </w:numPr>
        <w:spacing w:line="240" w:lineRule="auto"/>
        <w:rPr>
          <w:rFonts w:cs="Arial"/>
          <w:b/>
          <w:color w:val="002F5D"/>
        </w:rPr>
      </w:pPr>
      <w:r w:rsidRPr="00D63E6F">
        <w:rPr>
          <w:rFonts w:cs="Arial"/>
          <w:color w:val="002F5D"/>
        </w:rPr>
        <w:t>The prevalence of high blood pressure has been consistently statistically significantly higher than the average for England in both Fenland and Huntingdonshire since 2008/09 though prevalence is notably higher in Fenland than in Huntingdonshire.</w:t>
      </w:r>
    </w:p>
    <w:p w14:paraId="21784B5A" w14:textId="3F913E77" w:rsidR="007E0F47" w:rsidRPr="00D63E6F" w:rsidRDefault="007E0F47" w:rsidP="0038179C">
      <w:pPr>
        <w:pStyle w:val="ListParagraph"/>
        <w:numPr>
          <w:ilvl w:val="0"/>
          <w:numId w:val="17"/>
        </w:numPr>
        <w:spacing w:line="240" w:lineRule="auto"/>
        <w:rPr>
          <w:rFonts w:cs="Arial"/>
          <w:b/>
          <w:color w:val="002F5D"/>
        </w:rPr>
      </w:pPr>
      <w:r w:rsidRPr="00D63E6F">
        <w:rPr>
          <w:rFonts w:cs="Arial"/>
          <w:color w:val="002F5D"/>
        </w:rPr>
        <w:t>Prevalence rates in Fenland appear</w:t>
      </w:r>
      <w:r w:rsidR="00AF245A">
        <w:rPr>
          <w:rFonts w:cs="Arial"/>
          <w:color w:val="002F5D"/>
        </w:rPr>
        <w:t xml:space="preserve"> stable</w:t>
      </w:r>
      <w:r w:rsidR="00CA4A65">
        <w:rPr>
          <w:rFonts w:cs="Arial"/>
          <w:color w:val="002F5D"/>
        </w:rPr>
        <w:t>, as they do countywide</w:t>
      </w:r>
      <w:r w:rsidRPr="00D63E6F">
        <w:rPr>
          <w:rFonts w:cs="Arial"/>
          <w:color w:val="002F5D"/>
        </w:rPr>
        <w:t>.</w:t>
      </w:r>
    </w:p>
    <w:p w14:paraId="1EEF7B29" w14:textId="77777777" w:rsidR="007E0F47" w:rsidRPr="00D63E6F" w:rsidRDefault="007E0F47" w:rsidP="0038179C">
      <w:pPr>
        <w:pStyle w:val="ListParagraph"/>
        <w:numPr>
          <w:ilvl w:val="0"/>
          <w:numId w:val="17"/>
        </w:numPr>
        <w:spacing w:line="240" w:lineRule="auto"/>
        <w:rPr>
          <w:rFonts w:cs="Arial"/>
          <w:b/>
          <w:color w:val="002F5D"/>
        </w:rPr>
      </w:pPr>
      <w:r w:rsidRPr="00D63E6F">
        <w:rPr>
          <w:rFonts w:cs="Arial"/>
          <w:color w:val="002F5D"/>
        </w:rPr>
        <w:t>Prevalence rates in Huntingdonshire appear to have increased slightly, following the national trend.</w:t>
      </w:r>
    </w:p>
    <w:p w14:paraId="6454A7F6" w14:textId="77777777" w:rsidR="007E0F47" w:rsidRPr="00D63E6F" w:rsidRDefault="007E0F47" w:rsidP="0038179C">
      <w:pPr>
        <w:spacing w:line="240" w:lineRule="auto"/>
        <w:rPr>
          <w:rFonts w:cs="Arial"/>
          <w:b/>
          <w:color w:val="002F5D"/>
        </w:rPr>
      </w:pPr>
      <w:r w:rsidRPr="00D63E6F">
        <w:rPr>
          <w:rFonts w:cs="Arial"/>
          <w:b/>
          <w:color w:val="002F5D"/>
        </w:rPr>
        <w:br w:type="page"/>
      </w:r>
    </w:p>
    <w:p w14:paraId="1EBC80EE" w14:textId="77777777" w:rsidR="00724528"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62</w:t>
      </w:r>
      <w:r w:rsidRPr="00D167C6">
        <w:rPr>
          <w:b/>
          <w:color w:val="002F5D"/>
        </w:rPr>
        <w:fldChar w:fldCharType="end"/>
      </w:r>
      <w:r w:rsidR="00724528" w:rsidRPr="00D167C6">
        <w:rPr>
          <w:rFonts w:cs="Arial"/>
          <w:b/>
          <w:color w:val="002F5D"/>
        </w:rPr>
        <w:t>.</w:t>
      </w:r>
      <w:r w:rsidR="00724528" w:rsidRPr="00D167C6">
        <w:rPr>
          <w:rFonts w:cs="Arial"/>
          <w:color w:val="002F5D"/>
        </w:rPr>
        <w:t xml:space="preserve"> General practices with statistically significantly higher than national average rates of recorded high blood pressure, Cambridgeshire, 2015/16</w:t>
      </w:r>
    </w:p>
    <w:p w14:paraId="40AAE7E7" w14:textId="77777777" w:rsidR="00724528" w:rsidRPr="00D63E6F" w:rsidRDefault="00724528" w:rsidP="0038179C">
      <w:pPr>
        <w:spacing w:line="240" w:lineRule="auto"/>
        <w:rPr>
          <w:rFonts w:cs="Arial"/>
          <w:color w:val="002F5D"/>
        </w:rPr>
      </w:pPr>
    </w:p>
    <w:p w14:paraId="778F60A8" w14:textId="77777777" w:rsidR="00724528" w:rsidRPr="00D63E6F" w:rsidRDefault="00724528" w:rsidP="0038179C">
      <w:pPr>
        <w:spacing w:line="240" w:lineRule="auto"/>
        <w:rPr>
          <w:rFonts w:cs="Arial"/>
          <w:b/>
          <w:color w:val="002F5D"/>
        </w:rPr>
      </w:pPr>
      <w:r w:rsidRPr="00D63E6F">
        <w:rPr>
          <w:noProof/>
          <w:lang w:eastAsia="en-GB"/>
        </w:rPr>
        <w:drawing>
          <wp:inline distT="0" distB="0" distL="0" distR="0" wp14:anchorId="536BB989" wp14:editId="66B996E8">
            <wp:extent cx="4537710" cy="576262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537710" cy="5762625"/>
                    </a:xfrm>
                    <a:prstGeom prst="rect">
                      <a:avLst/>
                    </a:prstGeom>
                    <a:noFill/>
                    <a:ln>
                      <a:noFill/>
                    </a:ln>
                  </pic:spPr>
                </pic:pic>
              </a:graphicData>
            </a:graphic>
          </wp:inline>
        </w:drawing>
      </w:r>
    </w:p>
    <w:p w14:paraId="527C01C5" w14:textId="77777777" w:rsidR="003D3F6C" w:rsidRDefault="003D3F6C" w:rsidP="00EA11A1">
      <w:pPr>
        <w:spacing w:line="240" w:lineRule="auto"/>
        <w:rPr>
          <w:rFonts w:cs="Arial"/>
          <w:color w:val="002F5D"/>
          <w:sz w:val="18"/>
        </w:rPr>
      </w:pPr>
    </w:p>
    <w:p w14:paraId="7A5CBC67" w14:textId="77777777" w:rsidR="00EA11A1" w:rsidRPr="00BD5ECB" w:rsidRDefault="00EA11A1" w:rsidP="00EA11A1">
      <w:pPr>
        <w:spacing w:line="240" w:lineRule="auto"/>
        <w:rPr>
          <w:rFonts w:cs="Arial"/>
          <w:color w:val="002F5D"/>
          <w:sz w:val="18"/>
        </w:rPr>
      </w:pPr>
      <w:r>
        <w:rPr>
          <w:rFonts w:cs="Arial"/>
          <w:color w:val="002F5D"/>
          <w:sz w:val="18"/>
        </w:rPr>
        <w:t>England average: 13.8%</w:t>
      </w:r>
    </w:p>
    <w:p w14:paraId="52B4B374" w14:textId="77777777" w:rsidR="00724528" w:rsidRPr="00D63E6F" w:rsidRDefault="00724528" w:rsidP="0038179C">
      <w:pPr>
        <w:spacing w:line="240" w:lineRule="auto"/>
        <w:rPr>
          <w:rFonts w:cs="Arial"/>
          <w:b/>
          <w:color w:val="002F5D"/>
        </w:rPr>
      </w:pPr>
    </w:p>
    <w:p w14:paraId="795542AD" w14:textId="77777777" w:rsidR="00724528" w:rsidRPr="00D63E6F" w:rsidRDefault="00724528"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56EBE95F" w14:textId="77777777" w:rsidR="00724528" w:rsidRPr="00D63E6F" w:rsidRDefault="00724528" w:rsidP="0038179C">
      <w:pPr>
        <w:spacing w:line="240" w:lineRule="auto"/>
        <w:rPr>
          <w:rFonts w:cs="Arial"/>
          <w:color w:val="002F5D"/>
        </w:rPr>
      </w:pPr>
    </w:p>
    <w:p w14:paraId="3364CB89" w14:textId="77777777" w:rsidR="00724528" w:rsidRPr="00D63E6F" w:rsidRDefault="00724528" w:rsidP="0038179C">
      <w:pPr>
        <w:spacing w:line="240" w:lineRule="auto"/>
        <w:rPr>
          <w:rFonts w:cs="Arial"/>
          <w:b/>
          <w:color w:val="002F5D"/>
        </w:rPr>
      </w:pPr>
      <w:r w:rsidRPr="00D63E6F">
        <w:rPr>
          <w:rFonts w:cs="Arial"/>
          <w:b/>
          <w:color w:val="002F5D"/>
        </w:rPr>
        <w:t>Key point:</w:t>
      </w:r>
    </w:p>
    <w:p w14:paraId="3CE1216F" w14:textId="77777777" w:rsidR="00724528" w:rsidRPr="00D63E6F" w:rsidRDefault="00724528" w:rsidP="0038179C">
      <w:pPr>
        <w:pStyle w:val="ListParagraph"/>
        <w:numPr>
          <w:ilvl w:val="0"/>
          <w:numId w:val="17"/>
        </w:numPr>
        <w:spacing w:line="240" w:lineRule="auto"/>
        <w:rPr>
          <w:rFonts w:cs="Arial"/>
          <w:color w:val="002F5D"/>
        </w:rPr>
      </w:pPr>
      <w:r w:rsidRPr="00D63E6F">
        <w:rPr>
          <w:rFonts w:cs="Arial"/>
          <w:color w:val="002F5D"/>
        </w:rPr>
        <w:t xml:space="preserve">Many practices in Cambridgeshire with statistically significantly higher than national average rates of recorded </w:t>
      </w:r>
      <w:r w:rsidR="001472CD" w:rsidRPr="00D63E6F">
        <w:rPr>
          <w:rFonts w:cs="Arial"/>
          <w:color w:val="002F5D"/>
        </w:rPr>
        <w:t>high blood pressure</w:t>
      </w:r>
      <w:r w:rsidRPr="00D63E6F">
        <w:rPr>
          <w:rFonts w:cs="Arial"/>
          <w:color w:val="002F5D"/>
        </w:rPr>
        <w:t xml:space="preserve"> are located in </w:t>
      </w:r>
      <w:r w:rsidR="001472CD" w:rsidRPr="00D63E6F">
        <w:rPr>
          <w:rFonts w:cs="Arial"/>
          <w:color w:val="002F5D"/>
        </w:rPr>
        <w:t xml:space="preserve">Huntingdonshire (11) and </w:t>
      </w:r>
      <w:r w:rsidRPr="00D63E6F">
        <w:rPr>
          <w:rFonts w:cs="Arial"/>
          <w:color w:val="002F5D"/>
        </w:rPr>
        <w:t>Fenland (</w:t>
      </w:r>
      <w:r w:rsidR="001472CD" w:rsidRPr="00D63E6F">
        <w:rPr>
          <w:rFonts w:cs="Arial"/>
          <w:color w:val="002F5D"/>
        </w:rPr>
        <w:t>10</w:t>
      </w:r>
      <w:r w:rsidRPr="00D63E6F">
        <w:rPr>
          <w:rFonts w:cs="Arial"/>
          <w:color w:val="002F5D"/>
        </w:rPr>
        <w:t xml:space="preserve">), but other practices are located in </w:t>
      </w:r>
      <w:r w:rsidR="001472CD" w:rsidRPr="00D63E6F">
        <w:rPr>
          <w:rFonts w:cs="Arial"/>
          <w:color w:val="002F5D"/>
        </w:rPr>
        <w:t xml:space="preserve">East Cambridgeshire </w:t>
      </w:r>
      <w:r w:rsidRPr="00D63E6F">
        <w:rPr>
          <w:rFonts w:cs="Arial"/>
          <w:color w:val="002F5D"/>
        </w:rPr>
        <w:t>(</w:t>
      </w:r>
      <w:r w:rsidR="001472CD" w:rsidRPr="00D63E6F">
        <w:rPr>
          <w:rFonts w:cs="Arial"/>
          <w:color w:val="002F5D"/>
        </w:rPr>
        <w:t>4</w:t>
      </w:r>
      <w:r w:rsidRPr="00D63E6F">
        <w:rPr>
          <w:rFonts w:cs="Arial"/>
          <w:color w:val="002F5D"/>
        </w:rPr>
        <w:t xml:space="preserve">) and </w:t>
      </w:r>
      <w:r w:rsidR="001472CD" w:rsidRPr="00D63E6F">
        <w:rPr>
          <w:rFonts w:cs="Arial"/>
          <w:color w:val="002F5D"/>
        </w:rPr>
        <w:t>South</w:t>
      </w:r>
      <w:r w:rsidRPr="00D63E6F">
        <w:rPr>
          <w:rFonts w:cs="Arial"/>
          <w:color w:val="002F5D"/>
        </w:rPr>
        <w:t xml:space="preserve"> Cambridgeshire (</w:t>
      </w:r>
      <w:r w:rsidR="001472CD" w:rsidRPr="00D63E6F">
        <w:rPr>
          <w:rFonts w:cs="Arial"/>
          <w:color w:val="002F5D"/>
        </w:rPr>
        <w:t>4</w:t>
      </w:r>
      <w:r w:rsidRPr="00D63E6F">
        <w:rPr>
          <w:rFonts w:cs="Arial"/>
          <w:color w:val="002F5D"/>
        </w:rPr>
        <w:t>).</w:t>
      </w:r>
    </w:p>
    <w:p w14:paraId="23CC70EC" w14:textId="77777777" w:rsidR="00724528" w:rsidRPr="00D63E6F" w:rsidRDefault="00724528" w:rsidP="0038179C">
      <w:pPr>
        <w:spacing w:line="240" w:lineRule="auto"/>
        <w:rPr>
          <w:rFonts w:cs="Arial"/>
          <w:b/>
          <w:color w:val="002F5D"/>
        </w:rPr>
      </w:pPr>
      <w:r w:rsidRPr="00D63E6F">
        <w:rPr>
          <w:rFonts w:cs="Arial"/>
          <w:b/>
          <w:color w:val="002F5D"/>
        </w:rPr>
        <w:br w:type="page"/>
      </w:r>
    </w:p>
    <w:p w14:paraId="7514E027" w14:textId="77777777" w:rsidR="007E0F47"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66</w:t>
      </w:r>
      <w:r w:rsidRPr="00D167C6">
        <w:rPr>
          <w:b/>
          <w:color w:val="002F5D"/>
        </w:rPr>
        <w:fldChar w:fldCharType="end"/>
      </w:r>
      <w:r w:rsidR="007E0F47" w:rsidRPr="00D167C6">
        <w:rPr>
          <w:rFonts w:cs="Arial"/>
          <w:b/>
          <w:color w:val="002F5D"/>
        </w:rPr>
        <w:t>.</w:t>
      </w:r>
      <w:r w:rsidR="007E0F47" w:rsidRPr="00D167C6">
        <w:rPr>
          <w:rFonts w:cs="Arial"/>
          <w:color w:val="002F5D"/>
        </w:rPr>
        <w:t xml:space="preserve"> Trends in prevalence of stroke, Fenland, 2008/09-2015/16</w:t>
      </w:r>
    </w:p>
    <w:p w14:paraId="3CE830E1" w14:textId="77777777" w:rsidR="007E0F47" w:rsidRPr="00D63E6F" w:rsidRDefault="007E0F47" w:rsidP="0038179C">
      <w:pPr>
        <w:spacing w:line="240" w:lineRule="auto"/>
        <w:rPr>
          <w:rFonts w:cs="Arial"/>
          <w:color w:val="002F5D"/>
        </w:rPr>
      </w:pPr>
    </w:p>
    <w:p w14:paraId="32A7F331" w14:textId="77777777" w:rsidR="007E0F47" w:rsidRPr="00D63E6F" w:rsidRDefault="007E0F47" w:rsidP="0038179C">
      <w:pPr>
        <w:spacing w:line="240" w:lineRule="auto"/>
        <w:rPr>
          <w:rFonts w:cs="Arial"/>
          <w:color w:val="002F5D"/>
        </w:rPr>
      </w:pPr>
      <w:r w:rsidRPr="00D63E6F">
        <w:rPr>
          <w:rFonts w:cs="Arial"/>
          <w:noProof/>
          <w:color w:val="002F5D"/>
          <w:lang w:eastAsia="en-GB"/>
        </w:rPr>
        <w:drawing>
          <wp:inline distT="0" distB="0" distL="0" distR="0" wp14:anchorId="78DF2FD3" wp14:editId="253AA0EC">
            <wp:extent cx="4590415" cy="3328670"/>
            <wp:effectExtent l="0" t="0" r="635"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70297544" w14:textId="77777777" w:rsidR="007E0F47" w:rsidRPr="00D63E6F" w:rsidRDefault="007E0F47" w:rsidP="0038179C">
      <w:pPr>
        <w:spacing w:line="240" w:lineRule="auto"/>
        <w:rPr>
          <w:rFonts w:cs="Arial"/>
          <w:b/>
          <w:color w:val="002F5D"/>
        </w:rPr>
      </w:pPr>
    </w:p>
    <w:p w14:paraId="0184A313" w14:textId="77777777" w:rsidR="001B5CAB" w:rsidRPr="00D63E6F" w:rsidRDefault="002B0356" w:rsidP="0038179C">
      <w:pPr>
        <w:spacing w:line="240" w:lineRule="auto"/>
        <w:rPr>
          <w:rFonts w:cs="Arial"/>
          <w:b/>
          <w:color w:val="002F5D"/>
        </w:rPr>
      </w:pPr>
      <w:r w:rsidRPr="002B0356">
        <w:rPr>
          <w:noProof/>
          <w:lang w:eastAsia="en-GB"/>
        </w:rPr>
        <w:drawing>
          <wp:inline distT="0" distB="0" distL="0" distR="0" wp14:anchorId="553C4D88" wp14:editId="05774568">
            <wp:extent cx="4124325" cy="46672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5870BCA2" w14:textId="77777777" w:rsidR="001B5CAB" w:rsidRPr="00D63E6F" w:rsidRDefault="001B5CAB" w:rsidP="0038179C">
      <w:pPr>
        <w:spacing w:line="240" w:lineRule="auto"/>
        <w:rPr>
          <w:rFonts w:cs="Arial"/>
          <w:b/>
          <w:color w:val="002F5D"/>
        </w:rPr>
      </w:pPr>
    </w:p>
    <w:p w14:paraId="78017D8C" w14:textId="77777777" w:rsidR="007E0F47" w:rsidRPr="00D63E6F" w:rsidRDefault="007E0F47"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6C3A6256" w14:textId="77777777" w:rsidR="007E0F47" w:rsidRPr="00D63E6F" w:rsidRDefault="007E0F47" w:rsidP="0038179C">
      <w:pPr>
        <w:spacing w:line="240" w:lineRule="auto"/>
        <w:rPr>
          <w:rFonts w:cs="Arial"/>
          <w:color w:val="002F5D"/>
        </w:rPr>
      </w:pPr>
    </w:p>
    <w:p w14:paraId="16DB6E76" w14:textId="77777777" w:rsidR="007E0F47" w:rsidRPr="00D63E6F" w:rsidRDefault="007E0F47" w:rsidP="0038179C">
      <w:pPr>
        <w:spacing w:line="240" w:lineRule="auto"/>
        <w:rPr>
          <w:rFonts w:cs="Arial"/>
          <w:b/>
          <w:color w:val="002F5D"/>
        </w:rPr>
      </w:pPr>
      <w:r w:rsidRPr="00D63E6F">
        <w:rPr>
          <w:rFonts w:cs="Arial"/>
          <w:b/>
          <w:color w:val="002F5D"/>
        </w:rPr>
        <w:t>Key point:</w:t>
      </w:r>
    </w:p>
    <w:p w14:paraId="7B296A06" w14:textId="77777777" w:rsidR="007E0F47" w:rsidRPr="00D63E6F" w:rsidRDefault="007E0F47" w:rsidP="0038179C">
      <w:pPr>
        <w:pStyle w:val="ListParagraph"/>
        <w:numPr>
          <w:ilvl w:val="0"/>
          <w:numId w:val="17"/>
        </w:numPr>
        <w:spacing w:line="240" w:lineRule="auto"/>
        <w:rPr>
          <w:rFonts w:cs="Arial"/>
          <w:b/>
          <w:color w:val="002F5D"/>
        </w:rPr>
      </w:pPr>
      <w:r w:rsidRPr="00D63E6F">
        <w:rPr>
          <w:rFonts w:cs="Arial"/>
          <w:color w:val="002F5D"/>
        </w:rPr>
        <w:t xml:space="preserve">The prevalence of </w:t>
      </w:r>
      <w:r w:rsidR="00D8574A" w:rsidRPr="00D63E6F">
        <w:rPr>
          <w:rFonts w:cs="Arial"/>
          <w:color w:val="002F5D"/>
        </w:rPr>
        <w:t>stroke</w:t>
      </w:r>
      <w:r w:rsidRPr="00D63E6F">
        <w:rPr>
          <w:rFonts w:cs="Arial"/>
          <w:color w:val="002F5D"/>
        </w:rPr>
        <w:t xml:space="preserve"> in Fenland has been consistently statistically significantly higher than the average for England since 2008/09.  Prevalence </w:t>
      </w:r>
      <w:r w:rsidR="00D8574A" w:rsidRPr="00D63E6F">
        <w:rPr>
          <w:rFonts w:cs="Arial"/>
          <w:color w:val="002F5D"/>
        </w:rPr>
        <w:t>appears to have increased slightly, in line with national trends but against a small decrease for the county as a whole.</w:t>
      </w:r>
    </w:p>
    <w:p w14:paraId="7ED55B1E" w14:textId="77777777" w:rsidR="006D0498" w:rsidRPr="00D63E6F" w:rsidRDefault="006D0498" w:rsidP="0038179C">
      <w:pPr>
        <w:spacing w:line="240" w:lineRule="auto"/>
        <w:rPr>
          <w:rFonts w:cs="Arial"/>
          <w:b/>
          <w:color w:val="002F5D"/>
        </w:rPr>
      </w:pPr>
    </w:p>
    <w:p w14:paraId="5A158050" w14:textId="77777777" w:rsidR="009C2A14" w:rsidRPr="00D63E6F" w:rsidRDefault="009C2A14" w:rsidP="0038179C">
      <w:pPr>
        <w:spacing w:line="240" w:lineRule="auto"/>
        <w:rPr>
          <w:rFonts w:cs="Arial"/>
          <w:b/>
          <w:color w:val="002F5D"/>
        </w:rPr>
      </w:pPr>
      <w:r w:rsidRPr="00D63E6F">
        <w:rPr>
          <w:rFonts w:cs="Arial"/>
          <w:b/>
          <w:color w:val="002F5D"/>
        </w:rPr>
        <w:br w:type="page"/>
      </w:r>
    </w:p>
    <w:p w14:paraId="05E864FE" w14:textId="77777777" w:rsidR="009C2A14"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63</w:t>
      </w:r>
      <w:r w:rsidRPr="00D167C6">
        <w:rPr>
          <w:b/>
          <w:color w:val="002F5D"/>
        </w:rPr>
        <w:fldChar w:fldCharType="end"/>
      </w:r>
      <w:r w:rsidR="009C2A14" w:rsidRPr="00D167C6">
        <w:rPr>
          <w:rFonts w:cs="Arial"/>
          <w:b/>
          <w:color w:val="002F5D"/>
        </w:rPr>
        <w:t>.</w:t>
      </w:r>
      <w:r w:rsidR="009C2A14" w:rsidRPr="00D167C6">
        <w:rPr>
          <w:rFonts w:cs="Arial"/>
          <w:color w:val="002F5D"/>
        </w:rPr>
        <w:t xml:space="preserve"> General practices with statistically significantly higher than national average rates of recorded stroke, Cambridgeshire, 2015/16</w:t>
      </w:r>
    </w:p>
    <w:p w14:paraId="3F771547" w14:textId="77777777" w:rsidR="009C2A14" w:rsidRPr="00D63E6F" w:rsidRDefault="009C2A14" w:rsidP="0038179C">
      <w:pPr>
        <w:spacing w:line="240" w:lineRule="auto"/>
        <w:rPr>
          <w:rFonts w:cs="Arial"/>
          <w:color w:val="002F5D"/>
        </w:rPr>
      </w:pPr>
    </w:p>
    <w:p w14:paraId="567816B0" w14:textId="77777777" w:rsidR="009C2A14" w:rsidRPr="00D63E6F" w:rsidRDefault="009C2A14" w:rsidP="0038179C">
      <w:pPr>
        <w:spacing w:line="240" w:lineRule="auto"/>
        <w:rPr>
          <w:rFonts w:cs="Arial"/>
          <w:b/>
          <w:color w:val="002F5D"/>
        </w:rPr>
      </w:pPr>
      <w:r w:rsidRPr="00D63E6F">
        <w:rPr>
          <w:noProof/>
          <w:lang w:eastAsia="en-GB"/>
        </w:rPr>
        <w:drawing>
          <wp:inline distT="0" distB="0" distL="0" distR="0" wp14:anchorId="4BAE68F1" wp14:editId="7CFCCE4C">
            <wp:extent cx="4364990" cy="193230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64990" cy="1932305"/>
                    </a:xfrm>
                    <a:prstGeom prst="rect">
                      <a:avLst/>
                    </a:prstGeom>
                    <a:noFill/>
                    <a:ln>
                      <a:noFill/>
                    </a:ln>
                  </pic:spPr>
                </pic:pic>
              </a:graphicData>
            </a:graphic>
          </wp:inline>
        </w:drawing>
      </w:r>
    </w:p>
    <w:p w14:paraId="580B4C3B" w14:textId="77777777" w:rsidR="003D3F6C" w:rsidRDefault="003D3F6C" w:rsidP="00EA11A1">
      <w:pPr>
        <w:spacing w:line="240" w:lineRule="auto"/>
        <w:rPr>
          <w:rFonts w:cs="Arial"/>
          <w:color w:val="002F5D"/>
          <w:sz w:val="18"/>
        </w:rPr>
      </w:pPr>
    </w:p>
    <w:p w14:paraId="44785BA9" w14:textId="77777777" w:rsidR="00EA11A1" w:rsidRPr="00BD5ECB" w:rsidRDefault="00EA11A1" w:rsidP="00EA11A1">
      <w:pPr>
        <w:spacing w:line="240" w:lineRule="auto"/>
        <w:rPr>
          <w:rFonts w:cs="Arial"/>
          <w:color w:val="002F5D"/>
          <w:sz w:val="18"/>
        </w:rPr>
      </w:pPr>
      <w:r>
        <w:rPr>
          <w:rFonts w:cs="Arial"/>
          <w:color w:val="002F5D"/>
          <w:sz w:val="18"/>
        </w:rPr>
        <w:t>England average: 1.7%</w:t>
      </w:r>
    </w:p>
    <w:p w14:paraId="58612F45" w14:textId="77777777" w:rsidR="009C2A14" w:rsidRPr="00D63E6F" w:rsidRDefault="009C2A14" w:rsidP="0038179C">
      <w:pPr>
        <w:spacing w:line="240" w:lineRule="auto"/>
        <w:rPr>
          <w:rFonts w:cs="Arial"/>
          <w:b/>
          <w:color w:val="002F5D"/>
        </w:rPr>
      </w:pPr>
    </w:p>
    <w:p w14:paraId="235F51D8" w14:textId="77777777" w:rsidR="009C2A14" w:rsidRPr="00D63E6F" w:rsidRDefault="009C2A14"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1AD394E7" w14:textId="77777777" w:rsidR="009C2A14" w:rsidRPr="00D63E6F" w:rsidRDefault="009C2A14" w:rsidP="0038179C">
      <w:pPr>
        <w:spacing w:line="240" w:lineRule="auto"/>
        <w:rPr>
          <w:rFonts w:cs="Arial"/>
          <w:color w:val="002F5D"/>
        </w:rPr>
      </w:pPr>
    </w:p>
    <w:p w14:paraId="420415B2" w14:textId="77777777" w:rsidR="009C2A14" w:rsidRPr="00D63E6F" w:rsidRDefault="009C2A14" w:rsidP="0038179C">
      <w:pPr>
        <w:spacing w:line="240" w:lineRule="auto"/>
        <w:rPr>
          <w:rFonts w:cs="Arial"/>
          <w:b/>
          <w:color w:val="002F5D"/>
        </w:rPr>
      </w:pPr>
      <w:r w:rsidRPr="00D63E6F">
        <w:rPr>
          <w:rFonts w:cs="Arial"/>
          <w:b/>
          <w:color w:val="002F5D"/>
        </w:rPr>
        <w:t>Key point:</w:t>
      </w:r>
    </w:p>
    <w:p w14:paraId="31C114D9" w14:textId="77777777" w:rsidR="009C2A14" w:rsidRPr="00D63E6F" w:rsidRDefault="009C2A14" w:rsidP="0038179C">
      <w:pPr>
        <w:pStyle w:val="ListParagraph"/>
        <w:numPr>
          <w:ilvl w:val="0"/>
          <w:numId w:val="17"/>
        </w:numPr>
        <w:spacing w:line="240" w:lineRule="auto"/>
        <w:rPr>
          <w:rFonts w:cs="Arial"/>
          <w:color w:val="002F5D"/>
        </w:rPr>
      </w:pPr>
      <w:r w:rsidRPr="00D63E6F">
        <w:rPr>
          <w:rFonts w:cs="Arial"/>
          <w:color w:val="002F5D"/>
        </w:rPr>
        <w:t>Many practices in Cambridgeshire with statistically significantly higher than national average rates of recorded stroke are located in Fenland (6), but other practices are located in Huntingdonshire (2) and East Cambridgeshire (1).</w:t>
      </w:r>
    </w:p>
    <w:p w14:paraId="574991BC" w14:textId="77777777" w:rsidR="006D0498" w:rsidRPr="00D63E6F" w:rsidRDefault="006D0498" w:rsidP="0038179C">
      <w:pPr>
        <w:spacing w:line="240" w:lineRule="auto"/>
        <w:rPr>
          <w:rFonts w:cs="Arial"/>
          <w:b/>
          <w:color w:val="002F5D"/>
        </w:rPr>
      </w:pPr>
    </w:p>
    <w:p w14:paraId="3C68CF62" w14:textId="77777777" w:rsidR="00FB10F5" w:rsidRPr="00D63E6F" w:rsidRDefault="00FB10F5" w:rsidP="0038179C">
      <w:pPr>
        <w:spacing w:line="240" w:lineRule="auto"/>
        <w:rPr>
          <w:rFonts w:cs="Arial"/>
          <w:b/>
          <w:color w:val="002F5D"/>
        </w:rPr>
      </w:pPr>
      <w:r w:rsidRPr="00D63E6F">
        <w:rPr>
          <w:rFonts w:cs="Arial"/>
          <w:b/>
          <w:color w:val="002F5D"/>
        </w:rPr>
        <w:br w:type="page"/>
      </w:r>
    </w:p>
    <w:p w14:paraId="1BE8C6A2" w14:textId="77777777" w:rsidR="001B5CAB" w:rsidRPr="00D63E6F" w:rsidRDefault="001B5CAB" w:rsidP="000F6257">
      <w:pPr>
        <w:pStyle w:val="JSNA2"/>
      </w:pPr>
      <w:bookmarkStart w:id="53" w:name="_Toc492908692"/>
      <w:r w:rsidRPr="00D63E6F">
        <w:lastRenderedPageBreak/>
        <w:t>Respiratory conditions</w:t>
      </w:r>
      <w:r w:rsidR="008B018D">
        <w:t xml:space="preserve"> (asthma and chronic obstructive pulmonary disease)</w:t>
      </w:r>
      <w:bookmarkEnd w:id="53"/>
    </w:p>
    <w:p w14:paraId="4C18FB22" w14:textId="77777777" w:rsidR="001B5CAB" w:rsidRDefault="001B5CAB" w:rsidP="0038179C">
      <w:pPr>
        <w:spacing w:line="240" w:lineRule="auto"/>
        <w:rPr>
          <w:rFonts w:cs="Arial"/>
          <w:b/>
          <w:color w:val="002F5D"/>
        </w:rPr>
      </w:pPr>
    </w:p>
    <w:p w14:paraId="75672FB9" w14:textId="77777777" w:rsidR="000F6257" w:rsidRDefault="00386CC7" w:rsidP="000F6257">
      <w:pPr>
        <w:pStyle w:val="JSNA3"/>
      </w:pPr>
      <w:bookmarkStart w:id="54" w:name="_Toc492908693"/>
      <w:r>
        <w:t>Latest prevalence and modelled estimates</w:t>
      </w:r>
      <w:bookmarkEnd w:id="54"/>
    </w:p>
    <w:p w14:paraId="129ECD63" w14:textId="77777777" w:rsidR="000F6257" w:rsidRPr="00D63E6F" w:rsidRDefault="000F6257" w:rsidP="0038179C">
      <w:pPr>
        <w:spacing w:line="240" w:lineRule="auto"/>
        <w:rPr>
          <w:rFonts w:cs="Arial"/>
          <w:b/>
          <w:color w:val="002F5D"/>
        </w:rPr>
      </w:pPr>
    </w:p>
    <w:p w14:paraId="713A0822" w14:textId="77777777" w:rsidR="001B5CAB"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64</w:t>
      </w:r>
      <w:r w:rsidRPr="00D167C6">
        <w:rPr>
          <w:b/>
          <w:color w:val="002F5D"/>
        </w:rPr>
        <w:fldChar w:fldCharType="end"/>
      </w:r>
      <w:r w:rsidR="001B5CAB" w:rsidRPr="00D167C6">
        <w:rPr>
          <w:rFonts w:cs="Arial"/>
          <w:b/>
          <w:color w:val="002F5D"/>
        </w:rPr>
        <w:t>.</w:t>
      </w:r>
      <w:r w:rsidR="001B5CAB" w:rsidRPr="00D167C6">
        <w:rPr>
          <w:rFonts w:cs="Arial"/>
          <w:color w:val="002F5D"/>
        </w:rPr>
        <w:t xml:space="preserve"> Prevalence of respiratory conditions by district of general practice location, Cambridgeshire, 2015/16</w:t>
      </w:r>
    </w:p>
    <w:p w14:paraId="5A56F0E5" w14:textId="77777777" w:rsidR="001B5CAB" w:rsidRPr="00D63E6F" w:rsidRDefault="001B5CAB" w:rsidP="0038179C">
      <w:pPr>
        <w:spacing w:line="240" w:lineRule="auto"/>
        <w:rPr>
          <w:rFonts w:cs="Arial"/>
          <w:color w:val="002F5D"/>
        </w:rPr>
      </w:pPr>
    </w:p>
    <w:p w14:paraId="54645470" w14:textId="77777777" w:rsidR="001B5CAB" w:rsidRPr="00D63E6F" w:rsidRDefault="008B018D" w:rsidP="0038179C">
      <w:pPr>
        <w:spacing w:line="240" w:lineRule="auto"/>
        <w:rPr>
          <w:rFonts w:cs="Arial"/>
          <w:color w:val="002F5D"/>
        </w:rPr>
      </w:pPr>
      <w:r w:rsidRPr="008B018D">
        <w:rPr>
          <w:noProof/>
          <w:lang w:eastAsia="en-GB"/>
        </w:rPr>
        <w:drawing>
          <wp:inline distT="0" distB="0" distL="0" distR="0" wp14:anchorId="09833745" wp14:editId="09EBF6B6">
            <wp:extent cx="4552950" cy="216217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52950" cy="2162175"/>
                    </a:xfrm>
                    <a:prstGeom prst="rect">
                      <a:avLst/>
                    </a:prstGeom>
                    <a:noFill/>
                    <a:ln>
                      <a:noFill/>
                    </a:ln>
                  </pic:spPr>
                </pic:pic>
              </a:graphicData>
            </a:graphic>
          </wp:inline>
        </w:drawing>
      </w:r>
    </w:p>
    <w:p w14:paraId="28081EF6" w14:textId="77777777" w:rsidR="001B5CAB" w:rsidRPr="00D63E6F" w:rsidRDefault="001B5CAB" w:rsidP="0038179C">
      <w:pPr>
        <w:spacing w:line="240" w:lineRule="auto"/>
        <w:rPr>
          <w:rFonts w:cs="Arial"/>
          <w:color w:val="002F5D"/>
        </w:rPr>
      </w:pPr>
    </w:p>
    <w:p w14:paraId="5A9887C7" w14:textId="77777777" w:rsidR="001B5CAB" w:rsidRPr="00D63E6F" w:rsidRDefault="00F87293" w:rsidP="0038179C">
      <w:pPr>
        <w:spacing w:line="240" w:lineRule="auto"/>
        <w:rPr>
          <w:rFonts w:cs="Arial"/>
          <w:color w:val="002F5D"/>
        </w:rPr>
      </w:pPr>
      <w:r w:rsidRPr="00F87293">
        <w:rPr>
          <w:noProof/>
          <w:lang w:eastAsia="en-GB"/>
        </w:rPr>
        <w:drawing>
          <wp:inline distT="0" distB="0" distL="0" distR="0" wp14:anchorId="3C6450C6" wp14:editId="6F7B9FA8">
            <wp:extent cx="4123690" cy="46609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289DB0EA" w14:textId="77777777" w:rsidR="001B5CAB" w:rsidRPr="00D63E6F" w:rsidRDefault="001B5CAB" w:rsidP="0038179C">
      <w:pPr>
        <w:spacing w:line="240" w:lineRule="auto"/>
        <w:rPr>
          <w:rFonts w:cs="Arial"/>
          <w:color w:val="002F5D"/>
        </w:rPr>
      </w:pPr>
    </w:p>
    <w:p w14:paraId="4498CFC2" w14:textId="77777777" w:rsidR="001B5CAB" w:rsidRPr="00D63E6F" w:rsidRDefault="001B5CAB"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35671BA5" w14:textId="77777777" w:rsidR="001B5CAB" w:rsidRPr="00D63E6F" w:rsidRDefault="001B5CAB" w:rsidP="0038179C">
      <w:pPr>
        <w:spacing w:line="240" w:lineRule="auto"/>
        <w:rPr>
          <w:rFonts w:cs="Arial"/>
          <w:color w:val="002F5D"/>
        </w:rPr>
      </w:pPr>
    </w:p>
    <w:p w14:paraId="4F9C5E6F" w14:textId="77777777" w:rsidR="001B5CAB" w:rsidRPr="00D63E6F" w:rsidRDefault="001B5CAB" w:rsidP="0038179C">
      <w:pPr>
        <w:spacing w:line="240" w:lineRule="auto"/>
        <w:rPr>
          <w:rFonts w:cs="Arial"/>
          <w:b/>
          <w:color w:val="002F5D"/>
        </w:rPr>
      </w:pPr>
      <w:r w:rsidRPr="00D63E6F">
        <w:rPr>
          <w:rFonts w:cs="Arial"/>
          <w:b/>
          <w:color w:val="002F5D"/>
        </w:rPr>
        <w:t>Key points:</w:t>
      </w:r>
    </w:p>
    <w:p w14:paraId="3CDFABD4" w14:textId="77777777" w:rsidR="001B5CAB" w:rsidRPr="00D63E6F" w:rsidRDefault="001B5CAB" w:rsidP="0038179C">
      <w:pPr>
        <w:pStyle w:val="ListParagraph"/>
        <w:numPr>
          <w:ilvl w:val="0"/>
          <w:numId w:val="17"/>
        </w:numPr>
        <w:spacing w:line="240" w:lineRule="auto"/>
        <w:rPr>
          <w:rFonts w:cs="Arial"/>
          <w:color w:val="002F5D"/>
        </w:rPr>
      </w:pPr>
      <w:r w:rsidRPr="00D63E6F">
        <w:rPr>
          <w:rFonts w:cs="Arial"/>
          <w:color w:val="002F5D"/>
        </w:rPr>
        <w:t>The recorded prevalence of asthma is statistically significantly higher than the national average among patients of general practices for the county as a whole and in all districts except for Cambridge.</w:t>
      </w:r>
    </w:p>
    <w:p w14:paraId="6BCFC63F" w14:textId="77777777" w:rsidR="001B5CAB" w:rsidRPr="00D63E6F" w:rsidRDefault="001B5CAB" w:rsidP="0038179C">
      <w:pPr>
        <w:pStyle w:val="ListParagraph"/>
        <w:numPr>
          <w:ilvl w:val="0"/>
          <w:numId w:val="17"/>
        </w:numPr>
        <w:spacing w:line="240" w:lineRule="auto"/>
        <w:rPr>
          <w:rFonts w:cs="Arial"/>
          <w:color w:val="002F5D"/>
        </w:rPr>
      </w:pPr>
      <w:r w:rsidRPr="00D63E6F">
        <w:rPr>
          <w:rFonts w:cs="Arial"/>
          <w:color w:val="002F5D"/>
        </w:rPr>
        <w:t>The recorded prevalence of chronic obstructive pulmonary dis</w:t>
      </w:r>
      <w:r w:rsidR="008B018D">
        <w:rPr>
          <w:rFonts w:cs="Arial"/>
          <w:color w:val="002F5D"/>
        </w:rPr>
        <w:t>ease</w:t>
      </w:r>
      <w:r w:rsidRPr="00D63E6F">
        <w:rPr>
          <w:rFonts w:cs="Arial"/>
          <w:color w:val="002F5D"/>
        </w:rPr>
        <w:t xml:space="preserve"> (COPD) is statistically significantly higher than the England average in Fenland.</w:t>
      </w:r>
    </w:p>
    <w:p w14:paraId="1CF53DC0" w14:textId="77777777" w:rsidR="001B5CAB" w:rsidRPr="00D63E6F" w:rsidRDefault="001B5CAB" w:rsidP="0038179C">
      <w:pPr>
        <w:spacing w:line="240" w:lineRule="auto"/>
        <w:rPr>
          <w:rFonts w:cs="Arial"/>
          <w:color w:val="002F5D"/>
        </w:rPr>
      </w:pPr>
    </w:p>
    <w:p w14:paraId="074EA0BB" w14:textId="77777777" w:rsidR="00386CC7" w:rsidRDefault="00386CC7">
      <w:pPr>
        <w:rPr>
          <w:rFonts w:cs="Arial"/>
          <w:b/>
          <w:color w:val="002F5D"/>
        </w:rPr>
      </w:pPr>
      <w:r>
        <w:rPr>
          <w:rFonts w:cs="Arial"/>
          <w:b/>
          <w:color w:val="002F5D"/>
        </w:rPr>
        <w:br w:type="page"/>
      </w:r>
    </w:p>
    <w:p w14:paraId="6E78DF53" w14:textId="77777777" w:rsidR="00386CC7"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65</w:t>
      </w:r>
      <w:r w:rsidRPr="00D167C6">
        <w:rPr>
          <w:b/>
          <w:color w:val="002F5D"/>
        </w:rPr>
        <w:fldChar w:fldCharType="end"/>
      </w:r>
      <w:r w:rsidR="00386CC7" w:rsidRPr="00D167C6">
        <w:rPr>
          <w:rFonts w:cs="Arial"/>
          <w:b/>
          <w:color w:val="002F5D"/>
        </w:rPr>
        <w:t>.</w:t>
      </w:r>
      <w:r w:rsidR="00386CC7" w:rsidRPr="00D167C6">
        <w:rPr>
          <w:rFonts w:cs="Arial"/>
          <w:color w:val="002F5D"/>
        </w:rPr>
        <w:t xml:space="preserve"> Estimated prevalence of COPD, Cambridgeshire districts, 2015</w:t>
      </w:r>
    </w:p>
    <w:p w14:paraId="2E1C789A" w14:textId="77777777" w:rsidR="00386CC7" w:rsidRPr="00D63E6F" w:rsidRDefault="00386CC7" w:rsidP="00386CC7">
      <w:pPr>
        <w:spacing w:line="240" w:lineRule="auto"/>
        <w:rPr>
          <w:rFonts w:cs="Arial"/>
          <w:b/>
          <w:color w:val="002F5D"/>
        </w:rPr>
      </w:pPr>
    </w:p>
    <w:p w14:paraId="154B72C1" w14:textId="77777777" w:rsidR="00386CC7" w:rsidRPr="00D63E6F" w:rsidRDefault="00386CC7" w:rsidP="00386CC7">
      <w:pPr>
        <w:spacing w:line="240" w:lineRule="auto"/>
        <w:rPr>
          <w:rFonts w:cs="Arial"/>
          <w:b/>
          <w:color w:val="002F5D"/>
        </w:rPr>
      </w:pPr>
      <w:r w:rsidRPr="00D63E6F">
        <w:rPr>
          <w:noProof/>
          <w:lang w:eastAsia="en-GB"/>
        </w:rPr>
        <w:drawing>
          <wp:inline distT="0" distB="0" distL="0" distR="0" wp14:anchorId="74A8E72A" wp14:editId="0EB92F45">
            <wp:extent cx="2520950" cy="156781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20950" cy="1567815"/>
                    </a:xfrm>
                    <a:prstGeom prst="rect">
                      <a:avLst/>
                    </a:prstGeom>
                    <a:noFill/>
                    <a:ln>
                      <a:noFill/>
                    </a:ln>
                  </pic:spPr>
                </pic:pic>
              </a:graphicData>
            </a:graphic>
          </wp:inline>
        </w:drawing>
      </w:r>
    </w:p>
    <w:p w14:paraId="0A7E228B" w14:textId="77777777" w:rsidR="00386CC7" w:rsidRPr="00D63E6F" w:rsidRDefault="00386CC7" w:rsidP="00386CC7">
      <w:pPr>
        <w:spacing w:line="240" w:lineRule="auto"/>
        <w:rPr>
          <w:rFonts w:cs="Arial"/>
          <w:b/>
          <w:color w:val="002F5D"/>
        </w:rPr>
      </w:pPr>
    </w:p>
    <w:p w14:paraId="23FFEC77" w14:textId="77777777" w:rsidR="00386CC7" w:rsidRPr="00D63E6F" w:rsidRDefault="00F87293" w:rsidP="00386CC7">
      <w:pPr>
        <w:spacing w:line="240" w:lineRule="auto"/>
        <w:rPr>
          <w:rFonts w:cs="Arial"/>
          <w:b/>
          <w:color w:val="002F5D"/>
        </w:rPr>
      </w:pPr>
      <w:r w:rsidRPr="00F87293">
        <w:rPr>
          <w:noProof/>
          <w:lang w:eastAsia="en-GB"/>
        </w:rPr>
        <w:drawing>
          <wp:inline distT="0" distB="0" distL="0" distR="0" wp14:anchorId="71572B07" wp14:editId="381A97E4">
            <wp:extent cx="4123690" cy="46609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2C1F4D06" w14:textId="77777777" w:rsidR="00386CC7" w:rsidRDefault="00386CC7" w:rsidP="00386CC7">
      <w:pPr>
        <w:spacing w:line="240" w:lineRule="auto"/>
        <w:rPr>
          <w:rFonts w:cs="Arial"/>
          <w:b/>
          <w:color w:val="002F5D"/>
        </w:rPr>
      </w:pPr>
    </w:p>
    <w:p w14:paraId="47DAB712" w14:textId="77777777" w:rsidR="00386CC7" w:rsidRPr="00D63E6F" w:rsidRDefault="00386CC7" w:rsidP="00386CC7">
      <w:pPr>
        <w:spacing w:line="240" w:lineRule="auto"/>
        <w:rPr>
          <w:rFonts w:cs="Arial"/>
          <w:color w:val="002F5D"/>
        </w:rPr>
      </w:pPr>
      <w:r w:rsidRPr="00D63E6F">
        <w:rPr>
          <w:rFonts w:cs="Arial"/>
          <w:b/>
          <w:color w:val="002F5D"/>
        </w:rPr>
        <w:t>Source:</w:t>
      </w:r>
      <w:r w:rsidRPr="00D63E6F">
        <w:rPr>
          <w:rFonts w:cs="Arial"/>
          <w:color w:val="002F5D"/>
        </w:rPr>
        <w:t xml:space="preserve"> Public Health England Disease and risk factor prevalence profiles (Imperial College, London - Clinical Practice Research Datalink)</w:t>
      </w:r>
    </w:p>
    <w:p w14:paraId="2CAE09DA" w14:textId="77777777" w:rsidR="00386CC7" w:rsidRDefault="00386CC7" w:rsidP="00386CC7">
      <w:pPr>
        <w:spacing w:line="240" w:lineRule="auto"/>
        <w:rPr>
          <w:rFonts w:cs="Arial"/>
          <w:b/>
          <w:color w:val="002F5D"/>
        </w:rPr>
      </w:pPr>
    </w:p>
    <w:p w14:paraId="2BBCC1A5" w14:textId="77777777" w:rsidR="00386CC7" w:rsidRPr="00D63E6F" w:rsidRDefault="00386CC7" w:rsidP="00386CC7">
      <w:pPr>
        <w:spacing w:line="240" w:lineRule="auto"/>
        <w:rPr>
          <w:rFonts w:cs="Arial"/>
          <w:b/>
          <w:color w:val="002F5D"/>
        </w:rPr>
      </w:pPr>
      <w:r w:rsidRPr="00D63E6F">
        <w:rPr>
          <w:rFonts w:cs="Arial"/>
          <w:b/>
          <w:color w:val="002F5D"/>
        </w:rPr>
        <w:t>Key point:</w:t>
      </w:r>
    </w:p>
    <w:p w14:paraId="035D9B6E" w14:textId="77777777" w:rsidR="00386CC7" w:rsidRPr="00D63E6F" w:rsidRDefault="00386CC7" w:rsidP="00386CC7">
      <w:pPr>
        <w:pStyle w:val="ListParagraph"/>
        <w:numPr>
          <w:ilvl w:val="0"/>
          <w:numId w:val="17"/>
        </w:numPr>
        <w:spacing w:line="240" w:lineRule="auto"/>
        <w:rPr>
          <w:rFonts w:cs="Arial"/>
          <w:color w:val="002F5D"/>
        </w:rPr>
      </w:pPr>
      <w:r w:rsidRPr="00D63E6F">
        <w:rPr>
          <w:rFonts w:cs="Arial"/>
          <w:color w:val="002F5D"/>
        </w:rPr>
        <w:t>The estimated prevalence of COPD is statistically significantly higher than the England average in Fenland.</w:t>
      </w:r>
    </w:p>
    <w:p w14:paraId="39207F30" w14:textId="77777777" w:rsidR="00386CC7" w:rsidRPr="00D63E6F" w:rsidRDefault="00386CC7" w:rsidP="00386CC7">
      <w:pPr>
        <w:pStyle w:val="ListParagraph"/>
        <w:numPr>
          <w:ilvl w:val="0"/>
          <w:numId w:val="17"/>
        </w:numPr>
        <w:spacing w:line="240" w:lineRule="auto"/>
        <w:rPr>
          <w:rFonts w:cs="Arial"/>
          <w:color w:val="002F5D"/>
        </w:rPr>
      </w:pPr>
      <w:r w:rsidRPr="00D63E6F">
        <w:rPr>
          <w:rFonts w:cs="Arial"/>
          <w:color w:val="002F5D"/>
        </w:rPr>
        <w:t>The estimated prevalences of COPD by district are between 1.4x and 1.8x the recorded prevalence</w:t>
      </w:r>
      <w:r w:rsidR="003021A1">
        <w:rPr>
          <w:rFonts w:cs="Arial"/>
          <w:color w:val="002F5D"/>
        </w:rPr>
        <w:t xml:space="preserve"> (Table 60)</w:t>
      </w:r>
      <w:r w:rsidRPr="00D63E6F">
        <w:rPr>
          <w:rFonts w:cs="Arial"/>
          <w:color w:val="002F5D"/>
        </w:rPr>
        <w:t>, though the patterns by district are very similar.</w:t>
      </w:r>
    </w:p>
    <w:p w14:paraId="2EBC1F11" w14:textId="77777777" w:rsidR="001B5CAB" w:rsidRPr="00D63E6F" w:rsidRDefault="001B5CAB" w:rsidP="0038179C">
      <w:pPr>
        <w:spacing w:line="240" w:lineRule="auto"/>
        <w:rPr>
          <w:rFonts w:cs="Arial"/>
          <w:color w:val="002F5D"/>
        </w:rPr>
      </w:pPr>
      <w:r w:rsidRPr="00D63E6F">
        <w:rPr>
          <w:rFonts w:cs="Arial"/>
          <w:color w:val="002F5D"/>
        </w:rPr>
        <w:br w:type="page"/>
      </w:r>
    </w:p>
    <w:p w14:paraId="0200A5B9" w14:textId="77777777" w:rsidR="00386CC7" w:rsidRDefault="00386CC7" w:rsidP="00386CC7">
      <w:pPr>
        <w:pStyle w:val="JSNA3"/>
      </w:pPr>
      <w:bookmarkStart w:id="55" w:name="_Toc492908694"/>
      <w:r>
        <w:lastRenderedPageBreak/>
        <w:t>Trends and local patterns</w:t>
      </w:r>
      <w:bookmarkEnd w:id="55"/>
    </w:p>
    <w:p w14:paraId="6DE255D0" w14:textId="77777777" w:rsidR="00386CC7" w:rsidRDefault="00386CC7" w:rsidP="0038179C">
      <w:pPr>
        <w:spacing w:line="240" w:lineRule="auto"/>
        <w:rPr>
          <w:rFonts w:cs="Arial"/>
          <w:b/>
          <w:color w:val="002F5D"/>
        </w:rPr>
      </w:pPr>
    </w:p>
    <w:p w14:paraId="1F0301D4" w14:textId="77777777" w:rsidR="001B5CAB" w:rsidRPr="00D167C6" w:rsidRDefault="006543B9" w:rsidP="006543B9">
      <w:pPr>
        <w:pStyle w:val="Caption"/>
        <w:rPr>
          <w:rFonts w:cs="Arial"/>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67</w:t>
      </w:r>
      <w:r w:rsidRPr="00D167C6">
        <w:rPr>
          <w:b/>
          <w:color w:val="002F5D"/>
        </w:rPr>
        <w:fldChar w:fldCharType="end"/>
      </w:r>
      <w:r w:rsidR="001B5CAB" w:rsidRPr="00D167C6">
        <w:rPr>
          <w:rFonts w:cs="Arial"/>
          <w:b/>
          <w:color w:val="002F5D"/>
        </w:rPr>
        <w:t>.</w:t>
      </w:r>
      <w:r w:rsidR="001B5CAB" w:rsidRPr="00D167C6">
        <w:rPr>
          <w:rFonts w:cs="Arial"/>
          <w:color w:val="002F5D"/>
        </w:rPr>
        <w:t xml:space="preserve"> Trends in prevalence of asthma, East Cambridgeshire, Fenland, Huntingdonshire and South Cambridgeshire, 2008/09-2015/16</w:t>
      </w:r>
    </w:p>
    <w:p w14:paraId="5169F6C2" w14:textId="77777777" w:rsidR="001B5CAB" w:rsidRPr="00D63E6F" w:rsidRDefault="001B5CAB" w:rsidP="0038179C">
      <w:pPr>
        <w:spacing w:line="240" w:lineRule="auto"/>
        <w:rPr>
          <w:rFonts w:cs="Arial"/>
          <w:color w:val="002F5D"/>
        </w:rPr>
      </w:pPr>
    </w:p>
    <w:p w14:paraId="692C5B06" w14:textId="77777777" w:rsidR="001B5CAB" w:rsidRPr="00D63E6F" w:rsidRDefault="00386533" w:rsidP="0038179C">
      <w:pPr>
        <w:spacing w:line="240" w:lineRule="auto"/>
        <w:rPr>
          <w:rFonts w:cs="Arial"/>
          <w:color w:val="002F5D"/>
        </w:rPr>
      </w:pPr>
      <w:r w:rsidRPr="00D63E6F">
        <w:rPr>
          <w:rFonts w:cs="Arial"/>
          <w:noProof/>
          <w:color w:val="002F5D"/>
          <w:lang w:eastAsia="en-GB"/>
        </w:rPr>
        <w:drawing>
          <wp:inline distT="0" distB="0" distL="0" distR="0" wp14:anchorId="6F41D27A" wp14:editId="4B348B8E">
            <wp:extent cx="5773420" cy="324358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73420" cy="3243580"/>
                    </a:xfrm>
                    <a:prstGeom prst="rect">
                      <a:avLst/>
                    </a:prstGeom>
                    <a:noFill/>
                  </pic:spPr>
                </pic:pic>
              </a:graphicData>
            </a:graphic>
          </wp:inline>
        </w:drawing>
      </w:r>
    </w:p>
    <w:p w14:paraId="65ACDA42" w14:textId="77777777" w:rsidR="001B5CAB" w:rsidRPr="00D63E6F" w:rsidRDefault="001B5CAB" w:rsidP="0038179C">
      <w:pPr>
        <w:spacing w:line="240" w:lineRule="auto"/>
        <w:rPr>
          <w:rFonts w:cs="Arial"/>
          <w:color w:val="002F5D"/>
        </w:rPr>
      </w:pPr>
    </w:p>
    <w:p w14:paraId="333DF117" w14:textId="77777777" w:rsidR="00FB10F5" w:rsidRPr="00D63E6F" w:rsidRDefault="002B0356" w:rsidP="0038179C">
      <w:pPr>
        <w:spacing w:line="240" w:lineRule="auto"/>
        <w:rPr>
          <w:rFonts w:cs="Arial"/>
          <w:b/>
          <w:color w:val="002F5D"/>
        </w:rPr>
      </w:pPr>
      <w:r w:rsidRPr="002B0356">
        <w:rPr>
          <w:noProof/>
          <w:lang w:eastAsia="en-GB"/>
        </w:rPr>
        <w:drawing>
          <wp:inline distT="0" distB="0" distL="0" distR="0" wp14:anchorId="39DA9C88" wp14:editId="12B3CDFF">
            <wp:extent cx="4124325" cy="4667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6A56D466" w14:textId="77777777" w:rsidR="00FB10F5" w:rsidRPr="00D63E6F" w:rsidRDefault="00FB10F5" w:rsidP="0038179C">
      <w:pPr>
        <w:spacing w:line="240" w:lineRule="auto"/>
        <w:rPr>
          <w:rFonts w:cs="Arial"/>
          <w:b/>
          <w:color w:val="002F5D"/>
        </w:rPr>
      </w:pPr>
    </w:p>
    <w:p w14:paraId="201F2D1D" w14:textId="77777777" w:rsidR="001B5CAB" w:rsidRPr="00D63E6F" w:rsidRDefault="001B5CAB"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67128621" w14:textId="77777777" w:rsidR="001B5CAB" w:rsidRPr="00D63E6F" w:rsidRDefault="001B5CAB" w:rsidP="0038179C">
      <w:pPr>
        <w:spacing w:line="240" w:lineRule="auto"/>
        <w:rPr>
          <w:rFonts w:cs="Arial"/>
          <w:color w:val="002F5D"/>
        </w:rPr>
      </w:pPr>
    </w:p>
    <w:p w14:paraId="4CB07C99" w14:textId="77777777" w:rsidR="001B5CAB" w:rsidRPr="00D63E6F" w:rsidRDefault="001B5CAB" w:rsidP="0038179C">
      <w:pPr>
        <w:spacing w:line="240" w:lineRule="auto"/>
        <w:rPr>
          <w:rFonts w:cs="Arial"/>
          <w:b/>
          <w:color w:val="002F5D"/>
        </w:rPr>
      </w:pPr>
      <w:r w:rsidRPr="00D63E6F">
        <w:rPr>
          <w:rFonts w:cs="Arial"/>
          <w:b/>
          <w:color w:val="002F5D"/>
        </w:rPr>
        <w:t>Key points:</w:t>
      </w:r>
    </w:p>
    <w:p w14:paraId="29A8E6E7" w14:textId="77777777" w:rsidR="001B5CAB" w:rsidRPr="00D63E6F" w:rsidRDefault="007E5304" w:rsidP="0038179C">
      <w:pPr>
        <w:pStyle w:val="ListParagraph"/>
        <w:numPr>
          <w:ilvl w:val="0"/>
          <w:numId w:val="18"/>
        </w:numPr>
        <w:spacing w:line="240" w:lineRule="auto"/>
        <w:rPr>
          <w:rFonts w:cs="Arial"/>
          <w:color w:val="002F5D"/>
        </w:rPr>
      </w:pPr>
      <w:r w:rsidRPr="00D63E6F">
        <w:rPr>
          <w:rFonts w:cs="Arial"/>
          <w:color w:val="002F5D"/>
        </w:rPr>
        <w:t xml:space="preserve">The recorded prevalence of asthma has been </w:t>
      </w:r>
      <w:r w:rsidR="0089512A" w:rsidRPr="00D63E6F">
        <w:rPr>
          <w:rFonts w:cs="Arial"/>
          <w:color w:val="002F5D"/>
        </w:rPr>
        <w:t>consistently</w:t>
      </w:r>
      <w:r w:rsidRPr="00D63E6F">
        <w:rPr>
          <w:rFonts w:cs="Arial"/>
          <w:color w:val="002F5D"/>
        </w:rPr>
        <w:t xml:space="preserve"> statistically significantly higher than the England average in East Cambridgeshire, Fenland, Huntingdonshire, and South Cambridgeshire </w:t>
      </w:r>
      <w:r w:rsidR="0089512A" w:rsidRPr="00D63E6F">
        <w:rPr>
          <w:rFonts w:cs="Arial"/>
          <w:color w:val="002F5D"/>
        </w:rPr>
        <w:t>since</w:t>
      </w:r>
      <w:r w:rsidRPr="00D63E6F">
        <w:rPr>
          <w:rFonts w:cs="Arial"/>
          <w:color w:val="002F5D"/>
        </w:rPr>
        <w:t xml:space="preserve"> 2008/09.</w:t>
      </w:r>
    </w:p>
    <w:p w14:paraId="4FAF0648" w14:textId="77777777" w:rsidR="007E5304" w:rsidRPr="00D63E6F" w:rsidRDefault="007E5304" w:rsidP="0038179C">
      <w:pPr>
        <w:pStyle w:val="ListParagraph"/>
        <w:numPr>
          <w:ilvl w:val="0"/>
          <w:numId w:val="18"/>
        </w:numPr>
        <w:spacing w:line="240" w:lineRule="auto"/>
        <w:rPr>
          <w:rFonts w:cs="Arial"/>
          <w:color w:val="002F5D"/>
        </w:rPr>
      </w:pPr>
      <w:r w:rsidRPr="00D63E6F">
        <w:rPr>
          <w:rFonts w:cs="Arial"/>
          <w:color w:val="002F5D"/>
        </w:rPr>
        <w:t>Rates appear to have decreased in Fenland and Huntingdonshire</w:t>
      </w:r>
      <w:r w:rsidR="00DE6A88" w:rsidRPr="00D63E6F">
        <w:rPr>
          <w:rFonts w:cs="Arial"/>
          <w:color w:val="002F5D"/>
        </w:rPr>
        <w:t>, as for the county as a whole,</w:t>
      </w:r>
      <w:r w:rsidRPr="00D63E6F">
        <w:rPr>
          <w:rFonts w:cs="Arial"/>
          <w:color w:val="002F5D"/>
        </w:rPr>
        <w:t xml:space="preserve"> but increased in South Cambridgeshire. Rates in Cambridge </w:t>
      </w:r>
      <w:r w:rsidR="00DE6A88" w:rsidRPr="00D63E6F">
        <w:rPr>
          <w:rFonts w:cs="Arial"/>
          <w:color w:val="002F5D"/>
        </w:rPr>
        <w:t>have been more variable; national rates appear stable.</w:t>
      </w:r>
    </w:p>
    <w:p w14:paraId="0890D43F" w14:textId="77777777" w:rsidR="0089512A" w:rsidRPr="00D63E6F" w:rsidRDefault="0089512A" w:rsidP="0038179C">
      <w:pPr>
        <w:spacing w:line="240" w:lineRule="auto"/>
        <w:rPr>
          <w:rFonts w:cs="Arial"/>
          <w:b/>
          <w:color w:val="002F5D"/>
        </w:rPr>
      </w:pPr>
    </w:p>
    <w:p w14:paraId="372B316E" w14:textId="77777777" w:rsidR="0089512A" w:rsidRPr="00D63E6F" w:rsidRDefault="0089512A" w:rsidP="0038179C">
      <w:pPr>
        <w:spacing w:line="240" w:lineRule="auto"/>
        <w:rPr>
          <w:rFonts w:cs="Arial"/>
          <w:b/>
          <w:color w:val="002F5D"/>
        </w:rPr>
      </w:pPr>
      <w:r w:rsidRPr="00D63E6F">
        <w:rPr>
          <w:rFonts w:cs="Arial"/>
          <w:b/>
          <w:color w:val="002F5D"/>
        </w:rPr>
        <w:br w:type="page"/>
      </w:r>
    </w:p>
    <w:p w14:paraId="0F1419D0" w14:textId="77777777" w:rsidR="0089512A"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66</w:t>
      </w:r>
      <w:r w:rsidRPr="00D167C6">
        <w:rPr>
          <w:b/>
          <w:color w:val="002F5D"/>
        </w:rPr>
        <w:fldChar w:fldCharType="end"/>
      </w:r>
      <w:r w:rsidR="0089512A" w:rsidRPr="00D167C6">
        <w:rPr>
          <w:rFonts w:cs="Arial"/>
          <w:b/>
          <w:color w:val="002F5D"/>
        </w:rPr>
        <w:t>.</w:t>
      </w:r>
      <w:r w:rsidR="0089512A" w:rsidRPr="00D167C6">
        <w:rPr>
          <w:rFonts w:cs="Arial"/>
          <w:color w:val="002F5D"/>
        </w:rPr>
        <w:t xml:space="preserve"> General practices with statistically significantly higher than national average rates of recorded asthma, Cambridgeshire, 2015/16</w:t>
      </w:r>
    </w:p>
    <w:p w14:paraId="112EF3AB" w14:textId="77777777" w:rsidR="003D3F6C" w:rsidRPr="00D63E6F" w:rsidRDefault="003D3F6C" w:rsidP="0038179C">
      <w:pPr>
        <w:spacing w:line="240" w:lineRule="auto"/>
        <w:rPr>
          <w:rFonts w:cs="Arial"/>
          <w:color w:val="002F5D"/>
        </w:rPr>
      </w:pPr>
    </w:p>
    <w:p w14:paraId="514695F3" w14:textId="6DE0E169" w:rsidR="0089512A" w:rsidRPr="00D63E6F" w:rsidRDefault="000D2022" w:rsidP="0038179C">
      <w:pPr>
        <w:spacing w:line="240" w:lineRule="auto"/>
        <w:rPr>
          <w:rFonts w:cs="Arial"/>
          <w:b/>
          <w:color w:val="002F5D"/>
        </w:rPr>
      </w:pPr>
      <w:r w:rsidRPr="000D2022">
        <w:rPr>
          <w:noProof/>
          <w:lang w:eastAsia="en-GB"/>
        </w:rPr>
        <w:drawing>
          <wp:inline distT="0" distB="0" distL="0" distR="0" wp14:anchorId="1E6F85C0" wp14:editId="77897609">
            <wp:extent cx="4060732" cy="65436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076776" cy="6569529"/>
                    </a:xfrm>
                    <a:prstGeom prst="rect">
                      <a:avLst/>
                    </a:prstGeom>
                    <a:noFill/>
                    <a:ln>
                      <a:noFill/>
                    </a:ln>
                  </pic:spPr>
                </pic:pic>
              </a:graphicData>
            </a:graphic>
          </wp:inline>
        </w:drawing>
      </w:r>
    </w:p>
    <w:p w14:paraId="1BF37946" w14:textId="77777777" w:rsidR="003D3F6C" w:rsidRDefault="003D3F6C" w:rsidP="0038179C">
      <w:pPr>
        <w:spacing w:line="240" w:lineRule="auto"/>
        <w:rPr>
          <w:rFonts w:cs="Arial"/>
          <w:color w:val="002F5D"/>
          <w:sz w:val="18"/>
        </w:rPr>
      </w:pPr>
    </w:p>
    <w:p w14:paraId="66803EC8" w14:textId="77777777" w:rsidR="00CF47BA" w:rsidRPr="00EA11A1" w:rsidRDefault="00CF47BA" w:rsidP="0038179C">
      <w:pPr>
        <w:spacing w:line="240" w:lineRule="auto"/>
        <w:rPr>
          <w:rFonts w:cs="Arial"/>
          <w:color w:val="002F5D"/>
          <w:sz w:val="18"/>
        </w:rPr>
      </w:pPr>
      <w:r w:rsidRPr="00EA11A1">
        <w:rPr>
          <w:rFonts w:cs="Arial"/>
          <w:color w:val="002F5D"/>
          <w:sz w:val="18"/>
        </w:rPr>
        <w:t>* Dedicated surgery for people h</w:t>
      </w:r>
      <w:r w:rsidR="00C5588B" w:rsidRPr="00EA11A1">
        <w:rPr>
          <w:rFonts w:cs="Arial"/>
          <w:color w:val="002F5D"/>
          <w:sz w:val="18"/>
        </w:rPr>
        <w:t>omeless, in sheltered accommodation or at risk of homelessness</w:t>
      </w:r>
    </w:p>
    <w:p w14:paraId="60F55C04" w14:textId="77777777" w:rsidR="00EA11A1" w:rsidRPr="00BD5ECB" w:rsidRDefault="00EA11A1" w:rsidP="00EA11A1">
      <w:pPr>
        <w:spacing w:line="240" w:lineRule="auto"/>
        <w:rPr>
          <w:rFonts w:cs="Arial"/>
          <w:color w:val="002F5D"/>
          <w:sz w:val="18"/>
        </w:rPr>
      </w:pPr>
      <w:r>
        <w:rPr>
          <w:rFonts w:cs="Arial"/>
          <w:color w:val="002F5D"/>
          <w:sz w:val="18"/>
        </w:rPr>
        <w:t>England average: 5.9 %</w:t>
      </w:r>
    </w:p>
    <w:p w14:paraId="3FD7EBBB" w14:textId="77777777" w:rsidR="00EA11A1" w:rsidRDefault="00EA11A1" w:rsidP="0038179C">
      <w:pPr>
        <w:spacing w:line="240" w:lineRule="auto"/>
        <w:rPr>
          <w:rFonts w:cs="Arial"/>
          <w:b/>
          <w:color w:val="002F5D"/>
        </w:rPr>
      </w:pPr>
    </w:p>
    <w:p w14:paraId="597B3C73" w14:textId="77777777" w:rsidR="0089512A" w:rsidRPr="00D63E6F" w:rsidRDefault="0089512A"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67CAE79C" w14:textId="77777777" w:rsidR="0089512A" w:rsidRPr="00D63E6F" w:rsidRDefault="0089512A" w:rsidP="0038179C">
      <w:pPr>
        <w:spacing w:line="240" w:lineRule="auto"/>
        <w:rPr>
          <w:rFonts w:cs="Arial"/>
          <w:b/>
          <w:color w:val="002F5D"/>
        </w:rPr>
      </w:pPr>
    </w:p>
    <w:p w14:paraId="6E2431B9" w14:textId="77777777" w:rsidR="0089512A" w:rsidRPr="00D63E6F" w:rsidRDefault="0089512A" w:rsidP="0038179C">
      <w:pPr>
        <w:spacing w:line="240" w:lineRule="auto"/>
        <w:rPr>
          <w:rFonts w:cs="Arial"/>
          <w:b/>
          <w:color w:val="002F5D"/>
        </w:rPr>
      </w:pPr>
      <w:r w:rsidRPr="00D63E6F">
        <w:rPr>
          <w:rFonts w:cs="Arial"/>
          <w:b/>
          <w:color w:val="002F5D"/>
        </w:rPr>
        <w:t>Key point:</w:t>
      </w:r>
    </w:p>
    <w:p w14:paraId="7D946F2E" w14:textId="77777777" w:rsidR="0089512A" w:rsidRPr="00D63E6F" w:rsidRDefault="0089512A" w:rsidP="00084F7C">
      <w:pPr>
        <w:pStyle w:val="ListParagraph"/>
        <w:numPr>
          <w:ilvl w:val="0"/>
          <w:numId w:val="17"/>
        </w:numPr>
        <w:spacing w:line="240" w:lineRule="auto"/>
        <w:ind w:left="714" w:hanging="357"/>
        <w:rPr>
          <w:rFonts w:cs="Arial"/>
          <w:color w:val="002F5D"/>
        </w:rPr>
      </w:pPr>
      <w:r w:rsidRPr="00D63E6F">
        <w:rPr>
          <w:rFonts w:cs="Arial"/>
          <w:color w:val="002F5D"/>
        </w:rPr>
        <w:t>Practices with statistically significantly higher than average rates</w:t>
      </w:r>
      <w:r w:rsidR="00CE49F7" w:rsidRPr="00D63E6F">
        <w:rPr>
          <w:rFonts w:cs="Arial"/>
          <w:color w:val="002F5D"/>
        </w:rPr>
        <w:t xml:space="preserve"> of asthma</w:t>
      </w:r>
      <w:r w:rsidRPr="00D63E6F">
        <w:rPr>
          <w:rFonts w:cs="Arial"/>
          <w:color w:val="002F5D"/>
        </w:rPr>
        <w:t xml:space="preserve"> are located throughout the county: Cambridge – 4, East Cambridgeshire – 7, Fenland – 6, Huntingdonshire – 12, South Cambridgeshire – 9.</w:t>
      </w:r>
    </w:p>
    <w:p w14:paraId="427A23FC" w14:textId="77777777" w:rsidR="0089512A"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68</w:t>
      </w:r>
      <w:r w:rsidRPr="00D167C6">
        <w:rPr>
          <w:b/>
          <w:color w:val="002F5D"/>
        </w:rPr>
        <w:fldChar w:fldCharType="end"/>
      </w:r>
      <w:r w:rsidR="0089512A" w:rsidRPr="00D167C6">
        <w:rPr>
          <w:rFonts w:cs="Arial"/>
          <w:b/>
          <w:color w:val="002F5D"/>
        </w:rPr>
        <w:t>.</w:t>
      </w:r>
      <w:r w:rsidR="0089512A" w:rsidRPr="00D167C6">
        <w:rPr>
          <w:rFonts w:cs="Arial"/>
          <w:color w:val="002F5D"/>
        </w:rPr>
        <w:t xml:space="preserve"> Trends in prevalence of COPD, Fenland, 2008/09-2015/16</w:t>
      </w:r>
    </w:p>
    <w:p w14:paraId="62C34027" w14:textId="77777777" w:rsidR="0089512A" w:rsidRPr="00D63E6F" w:rsidRDefault="0089512A" w:rsidP="0038179C">
      <w:pPr>
        <w:spacing w:line="240" w:lineRule="auto"/>
        <w:rPr>
          <w:rFonts w:cs="Arial"/>
          <w:color w:val="002F5D"/>
        </w:rPr>
      </w:pPr>
    </w:p>
    <w:p w14:paraId="77810E8D" w14:textId="77777777" w:rsidR="0089512A" w:rsidRPr="00D63E6F" w:rsidRDefault="0089512A" w:rsidP="0038179C">
      <w:pPr>
        <w:spacing w:line="240" w:lineRule="auto"/>
        <w:rPr>
          <w:rFonts w:cs="Arial"/>
          <w:color w:val="002F5D"/>
        </w:rPr>
      </w:pPr>
      <w:r w:rsidRPr="00D63E6F">
        <w:rPr>
          <w:rFonts w:cs="Arial"/>
          <w:noProof/>
          <w:color w:val="002F5D"/>
          <w:lang w:eastAsia="en-GB"/>
        </w:rPr>
        <w:drawing>
          <wp:inline distT="0" distB="0" distL="0" distR="0" wp14:anchorId="75D1637F" wp14:editId="7CE2EEDA">
            <wp:extent cx="4590415" cy="3328670"/>
            <wp:effectExtent l="0" t="0" r="635" b="508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2D183720" w14:textId="77777777" w:rsidR="0089512A" w:rsidRPr="00D63E6F" w:rsidRDefault="0089512A" w:rsidP="0038179C">
      <w:pPr>
        <w:spacing w:line="240" w:lineRule="auto"/>
        <w:rPr>
          <w:rFonts w:cs="Arial"/>
          <w:color w:val="002F5D"/>
        </w:rPr>
      </w:pPr>
    </w:p>
    <w:p w14:paraId="1507A2DD" w14:textId="77777777" w:rsidR="00FB10F5" w:rsidRPr="00D63E6F" w:rsidRDefault="002B0356" w:rsidP="0038179C">
      <w:pPr>
        <w:spacing w:line="240" w:lineRule="auto"/>
        <w:rPr>
          <w:rFonts w:cs="Arial"/>
          <w:b/>
          <w:color w:val="002F5D"/>
        </w:rPr>
      </w:pPr>
      <w:r w:rsidRPr="002B0356">
        <w:rPr>
          <w:noProof/>
          <w:lang w:eastAsia="en-GB"/>
        </w:rPr>
        <w:drawing>
          <wp:inline distT="0" distB="0" distL="0" distR="0" wp14:anchorId="28F21ACE" wp14:editId="6AFB232E">
            <wp:extent cx="4124325" cy="466725"/>
            <wp:effectExtent l="0" t="0" r="0"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60FFC2C3" w14:textId="77777777" w:rsidR="00FB10F5" w:rsidRPr="00D63E6F" w:rsidRDefault="00FB10F5" w:rsidP="0038179C">
      <w:pPr>
        <w:spacing w:line="240" w:lineRule="auto"/>
        <w:rPr>
          <w:rFonts w:cs="Arial"/>
          <w:b/>
          <w:color w:val="002F5D"/>
        </w:rPr>
      </w:pPr>
    </w:p>
    <w:p w14:paraId="4EDFA1CF" w14:textId="77777777" w:rsidR="0089512A" w:rsidRPr="00D63E6F" w:rsidRDefault="0089512A"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744F5C69" w14:textId="77777777" w:rsidR="0089512A" w:rsidRPr="00D63E6F" w:rsidRDefault="0089512A" w:rsidP="0038179C">
      <w:pPr>
        <w:spacing w:line="240" w:lineRule="auto"/>
        <w:rPr>
          <w:rFonts w:cs="Arial"/>
          <w:color w:val="002F5D"/>
        </w:rPr>
      </w:pPr>
    </w:p>
    <w:p w14:paraId="23991CA9" w14:textId="77777777" w:rsidR="0089512A" w:rsidRPr="00D63E6F" w:rsidRDefault="0089512A" w:rsidP="0038179C">
      <w:pPr>
        <w:spacing w:line="240" w:lineRule="auto"/>
        <w:rPr>
          <w:rFonts w:cs="Arial"/>
          <w:b/>
          <w:color w:val="002F5D"/>
        </w:rPr>
      </w:pPr>
      <w:r w:rsidRPr="00D63E6F">
        <w:rPr>
          <w:rFonts w:cs="Arial"/>
          <w:b/>
          <w:color w:val="002F5D"/>
        </w:rPr>
        <w:t>Key points:</w:t>
      </w:r>
    </w:p>
    <w:p w14:paraId="43ED4441" w14:textId="77777777" w:rsidR="0089512A" w:rsidRPr="00D63E6F" w:rsidRDefault="0089512A" w:rsidP="0038179C">
      <w:pPr>
        <w:pStyle w:val="ListParagraph"/>
        <w:numPr>
          <w:ilvl w:val="0"/>
          <w:numId w:val="18"/>
        </w:numPr>
        <w:spacing w:line="240" w:lineRule="auto"/>
        <w:rPr>
          <w:rFonts w:cs="Arial"/>
          <w:color w:val="002F5D"/>
        </w:rPr>
      </w:pPr>
      <w:r w:rsidRPr="00D63E6F">
        <w:rPr>
          <w:rFonts w:cs="Arial"/>
          <w:color w:val="002F5D"/>
        </w:rPr>
        <w:t>The recorded prevalence of COPD has been consistently statistically significantly higher than the England average in Fenland since 2008/09.</w:t>
      </w:r>
    </w:p>
    <w:p w14:paraId="006048AF" w14:textId="77777777" w:rsidR="0089512A" w:rsidRPr="00D63E6F" w:rsidRDefault="0089512A" w:rsidP="0038179C">
      <w:pPr>
        <w:pStyle w:val="ListParagraph"/>
        <w:numPr>
          <w:ilvl w:val="0"/>
          <w:numId w:val="18"/>
        </w:numPr>
        <w:spacing w:line="240" w:lineRule="auto"/>
        <w:rPr>
          <w:rFonts w:cs="Arial"/>
          <w:color w:val="002F5D"/>
        </w:rPr>
      </w:pPr>
      <w:r w:rsidRPr="00D63E6F">
        <w:rPr>
          <w:rFonts w:cs="Arial"/>
          <w:color w:val="002F5D"/>
        </w:rPr>
        <w:t>Rates appear to have increased in Fenland, as they have for the county as a whole and nationally.</w:t>
      </w:r>
    </w:p>
    <w:p w14:paraId="08D1179A" w14:textId="77777777" w:rsidR="00CE49F7" w:rsidRPr="00D63E6F" w:rsidRDefault="00CE49F7" w:rsidP="0038179C">
      <w:pPr>
        <w:spacing w:line="240" w:lineRule="auto"/>
        <w:rPr>
          <w:rFonts w:cs="Arial"/>
          <w:b/>
          <w:color w:val="002F5D"/>
        </w:rPr>
      </w:pPr>
      <w:r w:rsidRPr="00D63E6F">
        <w:rPr>
          <w:rFonts w:cs="Arial"/>
          <w:b/>
          <w:color w:val="002F5D"/>
        </w:rPr>
        <w:br w:type="page"/>
      </w:r>
    </w:p>
    <w:p w14:paraId="588320FF" w14:textId="77777777" w:rsidR="00CE49F7"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67</w:t>
      </w:r>
      <w:r w:rsidRPr="00D167C6">
        <w:rPr>
          <w:b/>
          <w:color w:val="002F5D"/>
        </w:rPr>
        <w:fldChar w:fldCharType="end"/>
      </w:r>
      <w:r w:rsidR="00CE49F7" w:rsidRPr="00D167C6">
        <w:rPr>
          <w:rFonts w:cs="Arial"/>
          <w:b/>
          <w:color w:val="002F5D"/>
        </w:rPr>
        <w:t>.</w:t>
      </w:r>
      <w:r w:rsidR="00CE49F7" w:rsidRPr="00D167C6">
        <w:rPr>
          <w:rFonts w:cs="Arial"/>
          <w:color w:val="002F5D"/>
        </w:rPr>
        <w:t xml:space="preserve"> General practices with statistically significantly higher than national average rates of recorded COPD, Cambridgeshire, 2015/16</w:t>
      </w:r>
    </w:p>
    <w:p w14:paraId="3995CBBE" w14:textId="77777777" w:rsidR="00CE49F7" w:rsidRPr="00D63E6F" w:rsidRDefault="00CE49F7" w:rsidP="0038179C">
      <w:pPr>
        <w:spacing w:line="240" w:lineRule="auto"/>
        <w:rPr>
          <w:rFonts w:cs="Arial"/>
          <w:color w:val="002F5D"/>
        </w:rPr>
      </w:pPr>
    </w:p>
    <w:p w14:paraId="42B5FEE8" w14:textId="77777777" w:rsidR="00CE49F7" w:rsidRPr="00D63E6F" w:rsidRDefault="00C5588B" w:rsidP="0038179C">
      <w:pPr>
        <w:spacing w:line="240" w:lineRule="auto"/>
        <w:rPr>
          <w:rFonts w:cs="Arial"/>
          <w:b/>
          <w:color w:val="002F5D"/>
        </w:rPr>
      </w:pPr>
      <w:r w:rsidRPr="00D63E6F">
        <w:rPr>
          <w:noProof/>
          <w:lang w:eastAsia="en-GB"/>
        </w:rPr>
        <w:drawing>
          <wp:inline distT="0" distB="0" distL="0" distR="0" wp14:anchorId="3F818D74" wp14:editId="681C6ACA">
            <wp:extent cx="4532630" cy="4049395"/>
            <wp:effectExtent l="0" t="0" r="1270" b="82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532630" cy="4049395"/>
                    </a:xfrm>
                    <a:prstGeom prst="rect">
                      <a:avLst/>
                    </a:prstGeom>
                    <a:noFill/>
                    <a:ln>
                      <a:noFill/>
                    </a:ln>
                  </pic:spPr>
                </pic:pic>
              </a:graphicData>
            </a:graphic>
          </wp:inline>
        </w:drawing>
      </w:r>
    </w:p>
    <w:p w14:paraId="5B00DDAD" w14:textId="77777777" w:rsidR="003A021F" w:rsidRDefault="003A021F" w:rsidP="0038179C">
      <w:pPr>
        <w:spacing w:line="240" w:lineRule="auto"/>
        <w:rPr>
          <w:rFonts w:cs="Arial"/>
          <w:color w:val="002F5D"/>
          <w:sz w:val="18"/>
        </w:rPr>
      </w:pPr>
    </w:p>
    <w:p w14:paraId="4B45160E" w14:textId="77777777" w:rsidR="00CE49F7" w:rsidRPr="00EA11A1" w:rsidRDefault="00C5588B" w:rsidP="0038179C">
      <w:pPr>
        <w:spacing w:line="240" w:lineRule="auto"/>
        <w:rPr>
          <w:rFonts w:cs="Arial"/>
          <w:color w:val="002F5D"/>
          <w:sz w:val="18"/>
        </w:rPr>
      </w:pPr>
      <w:r w:rsidRPr="00EA11A1">
        <w:rPr>
          <w:rFonts w:cs="Arial"/>
          <w:color w:val="002F5D"/>
          <w:sz w:val="18"/>
        </w:rPr>
        <w:t>* Dedicated surgery for people homeless, in sheltered accommodation or at risk of homelessness</w:t>
      </w:r>
    </w:p>
    <w:p w14:paraId="346BF99E" w14:textId="77777777" w:rsidR="00EA11A1" w:rsidRPr="00BD5ECB" w:rsidRDefault="00EA11A1" w:rsidP="00EA11A1">
      <w:pPr>
        <w:spacing w:line="240" w:lineRule="auto"/>
        <w:rPr>
          <w:rFonts w:cs="Arial"/>
          <w:color w:val="002F5D"/>
          <w:sz w:val="18"/>
        </w:rPr>
      </w:pPr>
      <w:r>
        <w:rPr>
          <w:rFonts w:cs="Arial"/>
          <w:color w:val="002F5D"/>
          <w:sz w:val="18"/>
        </w:rPr>
        <w:t>England average: 1.9%</w:t>
      </w:r>
    </w:p>
    <w:p w14:paraId="2D53F6C5" w14:textId="77777777" w:rsidR="00C5588B" w:rsidRPr="00D63E6F" w:rsidRDefault="00C5588B" w:rsidP="0038179C">
      <w:pPr>
        <w:spacing w:line="240" w:lineRule="auto"/>
        <w:rPr>
          <w:rFonts w:cs="Arial"/>
          <w:color w:val="002F5D"/>
        </w:rPr>
      </w:pPr>
    </w:p>
    <w:p w14:paraId="092EAB47" w14:textId="77777777" w:rsidR="00CE49F7" w:rsidRPr="00D63E6F" w:rsidRDefault="00CE49F7"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5E6D6FC0" w14:textId="77777777" w:rsidR="00CE49F7" w:rsidRPr="00D63E6F" w:rsidRDefault="00CE49F7" w:rsidP="0038179C">
      <w:pPr>
        <w:spacing w:line="240" w:lineRule="auto"/>
        <w:rPr>
          <w:rFonts w:cs="Arial"/>
          <w:b/>
          <w:color w:val="002F5D"/>
        </w:rPr>
      </w:pPr>
    </w:p>
    <w:p w14:paraId="2764F1FE" w14:textId="77777777" w:rsidR="00CE49F7" w:rsidRPr="00D63E6F" w:rsidRDefault="00CE49F7" w:rsidP="0038179C">
      <w:pPr>
        <w:spacing w:line="240" w:lineRule="auto"/>
        <w:rPr>
          <w:rFonts w:cs="Arial"/>
          <w:b/>
          <w:color w:val="002F5D"/>
        </w:rPr>
      </w:pPr>
      <w:r w:rsidRPr="00D63E6F">
        <w:rPr>
          <w:rFonts w:cs="Arial"/>
          <w:b/>
          <w:color w:val="002F5D"/>
        </w:rPr>
        <w:t>Key point:</w:t>
      </w:r>
    </w:p>
    <w:p w14:paraId="66A45D8F" w14:textId="77777777" w:rsidR="00CE49F7" w:rsidRPr="00D63E6F" w:rsidRDefault="00CE49F7" w:rsidP="0038179C">
      <w:pPr>
        <w:pStyle w:val="ListParagraph"/>
        <w:numPr>
          <w:ilvl w:val="0"/>
          <w:numId w:val="17"/>
        </w:numPr>
        <w:spacing w:line="240" w:lineRule="auto"/>
        <w:rPr>
          <w:rFonts w:cs="Arial"/>
          <w:color w:val="002F5D"/>
        </w:rPr>
      </w:pPr>
      <w:r w:rsidRPr="00D63E6F">
        <w:rPr>
          <w:rFonts w:cs="Arial"/>
          <w:color w:val="002F5D"/>
        </w:rPr>
        <w:t>Many of the practices in Cambridgeshire with statistically significantly higher than national average prevalence of COPD are located in Fenland (10), but other are located in Cambridge (1), East Cambridgeshire (2) and Huntingdonshire (7).</w:t>
      </w:r>
    </w:p>
    <w:p w14:paraId="4AA6314F" w14:textId="77777777" w:rsidR="00397F0E" w:rsidRPr="00D63E6F" w:rsidRDefault="00397F0E" w:rsidP="0038179C">
      <w:pPr>
        <w:spacing w:line="240" w:lineRule="auto"/>
        <w:rPr>
          <w:rFonts w:cs="Arial"/>
          <w:b/>
          <w:color w:val="002F5D"/>
        </w:rPr>
      </w:pPr>
    </w:p>
    <w:p w14:paraId="64BE6EED" w14:textId="77777777" w:rsidR="004D2C66" w:rsidRPr="00D63E6F" w:rsidRDefault="004D2C66" w:rsidP="0038179C">
      <w:pPr>
        <w:spacing w:line="240" w:lineRule="auto"/>
        <w:rPr>
          <w:rFonts w:cs="Arial"/>
          <w:b/>
          <w:color w:val="002F5D"/>
        </w:rPr>
      </w:pPr>
    </w:p>
    <w:p w14:paraId="78B26205" w14:textId="77777777" w:rsidR="004D2C66" w:rsidRPr="00D63E6F" w:rsidRDefault="004D2C66" w:rsidP="0038179C">
      <w:pPr>
        <w:spacing w:line="240" w:lineRule="auto"/>
        <w:rPr>
          <w:rFonts w:cs="Arial"/>
          <w:b/>
          <w:color w:val="002F5D"/>
        </w:rPr>
      </w:pPr>
    </w:p>
    <w:p w14:paraId="6E67578B" w14:textId="77777777" w:rsidR="004D2C66" w:rsidRPr="00D63E6F" w:rsidRDefault="004D2C66" w:rsidP="0038179C">
      <w:pPr>
        <w:spacing w:line="240" w:lineRule="auto"/>
        <w:rPr>
          <w:rFonts w:cs="Arial"/>
          <w:b/>
          <w:color w:val="002F5D"/>
        </w:rPr>
      </w:pPr>
    </w:p>
    <w:p w14:paraId="0D9667E9" w14:textId="77777777" w:rsidR="004D2C66" w:rsidRPr="00D63E6F" w:rsidRDefault="004D2C66" w:rsidP="0038179C">
      <w:pPr>
        <w:spacing w:line="240" w:lineRule="auto"/>
        <w:rPr>
          <w:rFonts w:cs="Arial"/>
          <w:b/>
          <w:color w:val="002F5D"/>
        </w:rPr>
      </w:pPr>
    </w:p>
    <w:p w14:paraId="5E1D0539" w14:textId="77777777" w:rsidR="004D2C66" w:rsidRPr="00D63E6F" w:rsidRDefault="004D2C66" w:rsidP="0038179C">
      <w:pPr>
        <w:spacing w:line="240" w:lineRule="auto"/>
        <w:rPr>
          <w:rFonts w:cs="Arial"/>
          <w:b/>
          <w:color w:val="002F5D"/>
        </w:rPr>
      </w:pPr>
    </w:p>
    <w:p w14:paraId="1A5E42A9" w14:textId="77777777" w:rsidR="004D2C66" w:rsidRPr="00D63E6F" w:rsidRDefault="004D2C66" w:rsidP="0038179C">
      <w:pPr>
        <w:spacing w:line="240" w:lineRule="auto"/>
        <w:rPr>
          <w:rFonts w:cs="Arial"/>
          <w:b/>
          <w:color w:val="002F5D"/>
        </w:rPr>
      </w:pPr>
    </w:p>
    <w:p w14:paraId="2D3016E7" w14:textId="77777777" w:rsidR="004D2C66" w:rsidRPr="00D63E6F" w:rsidRDefault="004D2C66" w:rsidP="0038179C">
      <w:pPr>
        <w:spacing w:line="240" w:lineRule="auto"/>
        <w:rPr>
          <w:rFonts w:cs="Arial"/>
          <w:b/>
          <w:color w:val="002F5D"/>
        </w:rPr>
      </w:pPr>
    </w:p>
    <w:p w14:paraId="28EB56AA" w14:textId="77777777" w:rsidR="004D2C66" w:rsidRPr="00D63E6F" w:rsidRDefault="004D2C66" w:rsidP="0038179C">
      <w:pPr>
        <w:spacing w:line="240" w:lineRule="auto"/>
        <w:rPr>
          <w:rFonts w:cs="Arial"/>
          <w:b/>
          <w:color w:val="002F5D"/>
        </w:rPr>
      </w:pPr>
    </w:p>
    <w:p w14:paraId="67687AD1" w14:textId="77777777" w:rsidR="004D2C66" w:rsidRPr="00D63E6F" w:rsidRDefault="004D2C66" w:rsidP="0038179C">
      <w:pPr>
        <w:spacing w:line="240" w:lineRule="auto"/>
        <w:rPr>
          <w:rFonts w:cs="Arial"/>
          <w:b/>
          <w:color w:val="002F5D"/>
        </w:rPr>
      </w:pPr>
    </w:p>
    <w:p w14:paraId="2E3C9392" w14:textId="77777777" w:rsidR="004D2C66" w:rsidRPr="00D63E6F" w:rsidRDefault="004D2C66" w:rsidP="0038179C">
      <w:pPr>
        <w:spacing w:line="240" w:lineRule="auto"/>
        <w:rPr>
          <w:rFonts w:cs="Arial"/>
          <w:b/>
          <w:color w:val="002F5D"/>
        </w:rPr>
      </w:pPr>
    </w:p>
    <w:p w14:paraId="64F6143D" w14:textId="77777777" w:rsidR="004D2C66" w:rsidRPr="00D63E6F" w:rsidRDefault="004D2C66" w:rsidP="0038179C">
      <w:pPr>
        <w:spacing w:line="240" w:lineRule="auto"/>
        <w:rPr>
          <w:rFonts w:cs="Arial"/>
          <w:b/>
          <w:color w:val="002F5D"/>
        </w:rPr>
      </w:pPr>
    </w:p>
    <w:p w14:paraId="4F735DF2" w14:textId="77777777" w:rsidR="00FF5BC8" w:rsidRDefault="00FF5BC8">
      <w:pPr>
        <w:rPr>
          <w:rFonts w:cs="Arial"/>
          <w:b/>
          <w:color w:val="002F5D"/>
        </w:rPr>
      </w:pPr>
      <w:r>
        <w:rPr>
          <w:rFonts w:cs="Arial"/>
          <w:b/>
          <w:color w:val="002F5D"/>
        </w:rPr>
        <w:br w:type="page"/>
      </w:r>
    </w:p>
    <w:p w14:paraId="17E7FB70" w14:textId="77777777" w:rsidR="00E2075F" w:rsidRPr="00FF5BC8" w:rsidRDefault="00E2075F" w:rsidP="00386CC7">
      <w:pPr>
        <w:pStyle w:val="JSNA2"/>
      </w:pPr>
      <w:bookmarkStart w:id="56" w:name="_Toc492908695"/>
      <w:r w:rsidRPr="00D63E6F">
        <w:lastRenderedPageBreak/>
        <w:t>Long term and high dependency conditions</w:t>
      </w:r>
      <w:r w:rsidR="008B018D">
        <w:t xml:space="preserve"> (cancer and diabetes)</w:t>
      </w:r>
      <w:bookmarkEnd w:id="56"/>
    </w:p>
    <w:p w14:paraId="39A5A818" w14:textId="77777777" w:rsidR="00E2075F" w:rsidRDefault="00E2075F" w:rsidP="0038179C">
      <w:pPr>
        <w:spacing w:line="240" w:lineRule="auto"/>
        <w:rPr>
          <w:rFonts w:cs="Arial"/>
          <w:color w:val="002F5D"/>
        </w:rPr>
      </w:pPr>
    </w:p>
    <w:p w14:paraId="232E613C" w14:textId="77777777" w:rsidR="00386CC7" w:rsidRDefault="00386CC7" w:rsidP="00386CC7">
      <w:pPr>
        <w:pStyle w:val="JSNA3"/>
      </w:pPr>
      <w:bookmarkStart w:id="57" w:name="_Toc492908696"/>
      <w:r>
        <w:t>Latest prevalence</w:t>
      </w:r>
      <w:bookmarkEnd w:id="57"/>
    </w:p>
    <w:p w14:paraId="4554FD55" w14:textId="77777777" w:rsidR="00386CC7" w:rsidRPr="00D63E6F" w:rsidRDefault="00386CC7" w:rsidP="0038179C">
      <w:pPr>
        <w:spacing w:line="240" w:lineRule="auto"/>
        <w:rPr>
          <w:rFonts w:cs="Arial"/>
          <w:color w:val="002F5D"/>
        </w:rPr>
      </w:pPr>
    </w:p>
    <w:p w14:paraId="68878B1B" w14:textId="77777777" w:rsidR="00E2075F"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68</w:t>
      </w:r>
      <w:r w:rsidRPr="00D167C6">
        <w:rPr>
          <w:b/>
          <w:color w:val="002F5D"/>
        </w:rPr>
        <w:fldChar w:fldCharType="end"/>
      </w:r>
      <w:r w:rsidR="003A1CD6" w:rsidRPr="00D167C6">
        <w:rPr>
          <w:rFonts w:cs="Arial"/>
          <w:b/>
          <w:color w:val="002F5D"/>
        </w:rPr>
        <w:t>.</w:t>
      </w:r>
      <w:r w:rsidR="003A1CD6" w:rsidRPr="00D167C6">
        <w:rPr>
          <w:rFonts w:cs="Arial"/>
          <w:color w:val="002F5D"/>
        </w:rPr>
        <w:t xml:space="preserve"> Prevalence of long-term and high dependency conditions by district of general practice location, Cambridgeshire, 2015/16</w:t>
      </w:r>
    </w:p>
    <w:p w14:paraId="32F073DC" w14:textId="77777777" w:rsidR="003A021F" w:rsidRPr="00D63E6F" w:rsidRDefault="003A021F" w:rsidP="0038179C">
      <w:pPr>
        <w:spacing w:line="240" w:lineRule="auto"/>
        <w:rPr>
          <w:rFonts w:cs="Arial"/>
          <w:color w:val="002F5D"/>
        </w:rPr>
      </w:pPr>
    </w:p>
    <w:p w14:paraId="4D998BB9" w14:textId="77777777" w:rsidR="00E2075F" w:rsidRPr="00D63E6F" w:rsidRDefault="003A1CD6" w:rsidP="0038179C">
      <w:pPr>
        <w:spacing w:line="240" w:lineRule="auto"/>
        <w:rPr>
          <w:rFonts w:cs="Arial"/>
          <w:color w:val="002F5D"/>
        </w:rPr>
      </w:pPr>
      <w:r w:rsidRPr="00D63E6F">
        <w:rPr>
          <w:noProof/>
          <w:lang w:eastAsia="en-GB"/>
        </w:rPr>
        <w:drawing>
          <wp:inline distT="0" distB="0" distL="0" distR="0" wp14:anchorId="2539A472" wp14:editId="2F6673D2">
            <wp:extent cx="5538470" cy="1946275"/>
            <wp:effectExtent l="0" t="0" r="508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38470" cy="1946275"/>
                    </a:xfrm>
                    <a:prstGeom prst="rect">
                      <a:avLst/>
                    </a:prstGeom>
                    <a:noFill/>
                    <a:ln>
                      <a:noFill/>
                    </a:ln>
                  </pic:spPr>
                </pic:pic>
              </a:graphicData>
            </a:graphic>
          </wp:inline>
        </w:drawing>
      </w:r>
    </w:p>
    <w:p w14:paraId="16921904" w14:textId="77777777" w:rsidR="003A021F" w:rsidRDefault="003A021F" w:rsidP="0038179C">
      <w:pPr>
        <w:spacing w:line="240" w:lineRule="auto"/>
        <w:rPr>
          <w:rFonts w:cs="Arial"/>
          <w:color w:val="002F5D"/>
          <w:sz w:val="18"/>
        </w:rPr>
      </w:pPr>
    </w:p>
    <w:p w14:paraId="7DD67C00" w14:textId="77777777" w:rsidR="003A1CD6" w:rsidRPr="00FF5BC8" w:rsidRDefault="003A1CD6" w:rsidP="0038179C">
      <w:pPr>
        <w:spacing w:line="240" w:lineRule="auto"/>
        <w:rPr>
          <w:rFonts w:cs="Arial"/>
          <w:color w:val="002F5D"/>
          <w:sz w:val="18"/>
        </w:rPr>
      </w:pPr>
      <w:r w:rsidRPr="00FF5BC8">
        <w:rPr>
          <w:rFonts w:cs="Arial"/>
          <w:color w:val="002F5D"/>
          <w:sz w:val="18"/>
        </w:rPr>
        <w:t>* Patients diagnosed with cancer (excluding non-melanotic skin cancer) on or after 01/04/2003</w:t>
      </w:r>
    </w:p>
    <w:p w14:paraId="28600C21" w14:textId="77777777" w:rsidR="00FF5BC8" w:rsidRPr="00D63E6F" w:rsidRDefault="00FF5BC8" w:rsidP="0038179C">
      <w:pPr>
        <w:spacing w:line="240" w:lineRule="auto"/>
        <w:rPr>
          <w:rFonts w:cs="Arial"/>
          <w:color w:val="002F5D"/>
        </w:rPr>
      </w:pPr>
    </w:p>
    <w:p w14:paraId="07BE18D8" w14:textId="77777777" w:rsidR="003A1CD6" w:rsidRDefault="00F87293" w:rsidP="0038179C">
      <w:pPr>
        <w:spacing w:line="240" w:lineRule="auto"/>
        <w:rPr>
          <w:rFonts w:cs="Arial"/>
          <w:color w:val="002F5D"/>
        </w:rPr>
      </w:pPr>
      <w:r w:rsidRPr="00F87293">
        <w:rPr>
          <w:noProof/>
          <w:lang w:eastAsia="en-GB"/>
        </w:rPr>
        <w:drawing>
          <wp:inline distT="0" distB="0" distL="0" distR="0" wp14:anchorId="087600EE" wp14:editId="320E626F">
            <wp:extent cx="4123690" cy="46609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22CBDB8E" w14:textId="77777777" w:rsidR="00FF5BC8" w:rsidRPr="00D63E6F" w:rsidRDefault="00FF5BC8" w:rsidP="0038179C">
      <w:pPr>
        <w:spacing w:line="240" w:lineRule="auto"/>
        <w:rPr>
          <w:rFonts w:cs="Arial"/>
          <w:color w:val="002F5D"/>
        </w:rPr>
      </w:pPr>
    </w:p>
    <w:p w14:paraId="01B29C33" w14:textId="77777777" w:rsidR="00E2075F" w:rsidRPr="00D63E6F" w:rsidRDefault="003A1CD6"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3C1EFA30" w14:textId="77777777" w:rsidR="00E2075F" w:rsidRPr="00D63E6F" w:rsidRDefault="00E2075F" w:rsidP="0038179C">
      <w:pPr>
        <w:spacing w:line="240" w:lineRule="auto"/>
        <w:rPr>
          <w:rFonts w:cs="Arial"/>
          <w:color w:val="002F5D"/>
        </w:rPr>
      </w:pPr>
    </w:p>
    <w:p w14:paraId="0B70DCFC" w14:textId="77777777" w:rsidR="003A1CD6" w:rsidRPr="00D63E6F" w:rsidRDefault="003A1CD6" w:rsidP="0038179C">
      <w:pPr>
        <w:spacing w:line="240" w:lineRule="auto"/>
        <w:rPr>
          <w:rFonts w:cs="Arial"/>
          <w:b/>
          <w:color w:val="002F5D"/>
        </w:rPr>
      </w:pPr>
      <w:r w:rsidRPr="00D63E6F">
        <w:rPr>
          <w:rFonts w:cs="Arial"/>
          <w:b/>
          <w:color w:val="002F5D"/>
        </w:rPr>
        <w:t>Key points:</w:t>
      </w:r>
    </w:p>
    <w:p w14:paraId="03DA55FD" w14:textId="77777777" w:rsidR="003A1CD6" w:rsidRPr="00D63E6F" w:rsidRDefault="003A1CD6" w:rsidP="0038179C">
      <w:pPr>
        <w:pStyle w:val="ListParagraph"/>
        <w:numPr>
          <w:ilvl w:val="0"/>
          <w:numId w:val="17"/>
        </w:numPr>
        <w:spacing w:line="240" w:lineRule="auto"/>
        <w:rPr>
          <w:rFonts w:cs="Arial"/>
          <w:color w:val="002F5D"/>
        </w:rPr>
      </w:pPr>
      <w:r w:rsidRPr="00D63E6F">
        <w:rPr>
          <w:rFonts w:cs="Arial"/>
          <w:color w:val="002F5D"/>
        </w:rPr>
        <w:t>The recorded prevalence of cancer is statistically significantly higher than the national average among patients of general practices for the county as a whole and in all districts except for Cambridge.  It should be noted that this is a cumulative measure of new cancer diagnosis since 01/04/2003 and not the prevalence of existing cancers in the population.</w:t>
      </w:r>
    </w:p>
    <w:p w14:paraId="6A21855A" w14:textId="77777777" w:rsidR="003A1CD6" w:rsidRPr="00D63E6F" w:rsidRDefault="003A1CD6" w:rsidP="0038179C">
      <w:pPr>
        <w:pStyle w:val="ListParagraph"/>
        <w:numPr>
          <w:ilvl w:val="0"/>
          <w:numId w:val="17"/>
        </w:numPr>
        <w:spacing w:line="240" w:lineRule="auto"/>
        <w:rPr>
          <w:rFonts w:cs="Arial"/>
          <w:color w:val="002F5D"/>
        </w:rPr>
      </w:pPr>
      <w:r w:rsidRPr="00D63E6F">
        <w:rPr>
          <w:rFonts w:cs="Arial"/>
          <w:color w:val="002F5D"/>
        </w:rPr>
        <w:t>The recorded prevalence of diabetes in people aged 17 years and over is statistically significantly higher than the England average in Fenland.</w:t>
      </w:r>
    </w:p>
    <w:p w14:paraId="2305C19D" w14:textId="77777777" w:rsidR="003A1CD6" w:rsidRPr="00D63E6F" w:rsidRDefault="003A1CD6" w:rsidP="0038179C">
      <w:pPr>
        <w:spacing w:line="240" w:lineRule="auto"/>
        <w:rPr>
          <w:rFonts w:cs="Arial"/>
          <w:color w:val="002F5D"/>
        </w:rPr>
      </w:pPr>
    </w:p>
    <w:p w14:paraId="2EE15770" w14:textId="77777777" w:rsidR="00F87293" w:rsidRDefault="00F87293" w:rsidP="0038179C">
      <w:pPr>
        <w:spacing w:line="240" w:lineRule="auto"/>
        <w:rPr>
          <w:rFonts w:cs="Arial"/>
          <w:color w:val="002F5D"/>
        </w:rPr>
      </w:pPr>
    </w:p>
    <w:p w14:paraId="15E42E65" w14:textId="77777777" w:rsidR="00F87293" w:rsidRDefault="00F87293">
      <w:pPr>
        <w:rPr>
          <w:rFonts w:cs="Arial"/>
          <w:color w:val="002F5D"/>
        </w:rPr>
      </w:pPr>
      <w:r>
        <w:rPr>
          <w:rFonts w:cs="Arial"/>
          <w:color w:val="002F5D"/>
        </w:rPr>
        <w:br w:type="page"/>
      </w:r>
    </w:p>
    <w:p w14:paraId="6DD48FD6" w14:textId="77777777" w:rsidR="00F87293" w:rsidRDefault="00F87293" w:rsidP="00F87293">
      <w:pPr>
        <w:pStyle w:val="JSNA3"/>
      </w:pPr>
      <w:bookmarkStart w:id="58" w:name="_Toc492908697"/>
      <w:r>
        <w:lastRenderedPageBreak/>
        <w:t>Trends and local patterns</w:t>
      </w:r>
      <w:bookmarkEnd w:id="58"/>
    </w:p>
    <w:p w14:paraId="0E9EF8F6" w14:textId="77777777" w:rsidR="00CB206E" w:rsidRPr="00D63E6F" w:rsidRDefault="00CB206E" w:rsidP="0038179C">
      <w:pPr>
        <w:spacing w:line="240" w:lineRule="auto"/>
        <w:rPr>
          <w:rFonts w:cs="Arial"/>
          <w:color w:val="002F5D"/>
        </w:rPr>
      </w:pPr>
    </w:p>
    <w:p w14:paraId="03C19E5B" w14:textId="77777777" w:rsidR="00E2075F"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69</w:t>
      </w:r>
      <w:r w:rsidRPr="00D167C6">
        <w:rPr>
          <w:b/>
          <w:color w:val="002F5D"/>
        </w:rPr>
        <w:fldChar w:fldCharType="end"/>
      </w:r>
      <w:r w:rsidR="00195E0F" w:rsidRPr="00D167C6">
        <w:rPr>
          <w:rFonts w:cs="Arial"/>
          <w:b/>
          <w:color w:val="002F5D"/>
        </w:rPr>
        <w:t>.</w:t>
      </w:r>
      <w:r w:rsidR="00195E0F" w:rsidRPr="00D167C6">
        <w:rPr>
          <w:rFonts w:cs="Arial"/>
          <w:color w:val="002F5D"/>
        </w:rPr>
        <w:t xml:space="preserve"> General practices with statistically significantly higher than national average rates of recorded cancer*, Cambridgeshire, 2015/16</w:t>
      </w:r>
    </w:p>
    <w:p w14:paraId="35E4CA3F" w14:textId="77777777" w:rsidR="003A021F" w:rsidRDefault="003A021F" w:rsidP="0038179C">
      <w:pPr>
        <w:spacing w:line="240" w:lineRule="auto"/>
        <w:rPr>
          <w:rFonts w:cs="Arial"/>
          <w:color w:val="002F5D"/>
        </w:rPr>
      </w:pPr>
    </w:p>
    <w:p w14:paraId="252FADC7" w14:textId="0B57D2EB" w:rsidR="00EA11A1" w:rsidRPr="00D63E6F" w:rsidRDefault="00A22123" w:rsidP="0038179C">
      <w:pPr>
        <w:spacing w:line="240" w:lineRule="auto"/>
        <w:rPr>
          <w:rFonts w:cs="Arial"/>
          <w:color w:val="002F5D"/>
        </w:rPr>
      </w:pPr>
      <w:r w:rsidRPr="00A22123">
        <w:rPr>
          <w:noProof/>
          <w:lang w:eastAsia="en-GB"/>
        </w:rPr>
        <w:drawing>
          <wp:inline distT="0" distB="0" distL="0" distR="0" wp14:anchorId="1BC8A9B7" wp14:editId="077E3453">
            <wp:extent cx="4205450" cy="6219825"/>
            <wp:effectExtent l="0" t="0" r="508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210854" cy="6227817"/>
                    </a:xfrm>
                    <a:prstGeom prst="rect">
                      <a:avLst/>
                    </a:prstGeom>
                    <a:noFill/>
                    <a:ln>
                      <a:noFill/>
                    </a:ln>
                  </pic:spPr>
                </pic:pic>
              </a:graphicData>
            </a:graphic>
          </wp:inline>
        </w:drawing>
      </w:r>
    </w:p>
    <w:p w14:paraId="312A6B6F" w14:textId="77777777" w:rsidR="003A021F" w:rsidRDefault="003A021F" w:rsidP="0038179C">
      <w:pPr>
        <w:spacing w:line="240" w:lineRule="auto"/>
        <w:rPr>
          <w:rFonts w:cs="Arial"/>
          <w:color w:val="002F5D"/>
          <w:sz w:val="18"/>
        </w:rPr>
      </w:pPr>
    </w:p>
    <w:p w14:paraId="43684762" w14:textId="77777777" w:rsidR="00195E0F" w:rsidRPr="00FF5BC8" w:rsidRDefault="00195E0F" w:rsidP="0038179C">
      <w:pPr>
        <w:spacing w:line="240" w:lineRule="auto"/>
        <w:rPr>
          <w:rFonts w:cs="Arial"/>
          <w:color w:val="002F5D"/>
          <w:sz w:val="18"/>
        </w:rPr>
      </w:pPr>
      <w:r w:rsidRPr="00FF5BC8">
        <w:rPr>
          <w:rFonts w:cs="Arial"/>
          <w:color w:val="002F5D"/>
          <w:sz w:val="18"/>
        </w:rPr>
        <w:t>* Patients diagnosed with cancer (excluding non-melanotic skin cancer) on or after 01/04/2003</w:t>
      </w:r>
    </w:p>
    <w:p w14:paraId="12874E13" w14:textId="77777777" w:rsidR="00EA11A1" w:rsidRPr="00BD5ECB" w:rsidRDefault="00EA11A1" w:rsidP="00EA11A1">
      <w:pPr>
        <w:spacing w:line="240" w:lineRule="auto"/>
        <w:rPr>
          <w:rFonts w:cs="Arial"/>
          <w:color w:val="002F5D"/>
          <w:sz w:val="18"/>
        </w:rPr>
      </w:pPr>
      <w:r>
        <w:rPr>
          <w:rFonts w:cs="Arial"/>
          <w:color w:val="002F5D"/>
          <w:sz w:val="18"/>
        </w:rPr>
        <w:t>England average: 2.4%</w:t>
      </w:r>
    </w:p>
    <w:p w14:paraId="6BCAEFB7" w14:textId="77777777" w:rsidR="00FF5BC8" w:rsidRDefault="00FF5BC8" w:rsidP="0038179C">
      <w:pPr>
        <w:spacing w:line="240" w:lineRule="auto"/>
        <w:rPr>
          <w:rFonts w:cs="Arial"/>
          <w:b/>
          <w:color w:val="002F5D"/>
        </w:rPr>
      </w:pPr>
    </w:p>
    <w:p w14:paraId="635B1DE3" w14:textId="77777777" w:rsidR="00E2075F" w:rsidRPr="00D63E6F" w:rsidRDefault="00195E0F" w:rsidP="0038179C">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39968893" w14:textId="77777777" w:rsidR="00195E0F" w:rsidRPr="00D63E6F" w:rsidRDefault="00195E0F" w:rsidP="0038179C">
      <w:pPr>
        <w:spacing w:line="240" w:lineRule="auto"/>
        <w:rPr>
          <w:rFonts w:cs="Arial"/>
          <w:color w:val="002F5D"/>
        </w:rPr>
      </w:pPr>
    </w:p>
    <w:p w14:paraId="5F023396" w14:textId="77777777" w:rsidR="00195E0F" w:rsidRPr="00D63E6F" w:rsidRDefault="00195E0F" w:rsidP="0038179C">
      <w:pPr>
        <w:spacing w:line="240" w:lineRule="auto"/>
        <w:rPr>
          <w:rFonts w:cs="Arial"/>
          <w:b/>
          <w:color w:val="002F5D"/>
        </w:rPr>
      </w:pPr>
      <w:r w:rsidRPr="00D63E6F">
        <w:rPr>
          <w:rFonts w:cs="Arial"/>
          <w:b/>
          <w:color w:val="002F5D"/>
        </w:rPr>
        <w:t>Key point:</w:t>
      </w:r>
    </w:p>
    <w:p w14:paraId="7281E691" w14:textId="77777777" w:rsidR="00195E0F" w:rsidRPr="00D63E6F" w:rsidRDefault="00195E0F" w:rsidP="0038179C">
      <w:pPr>
        <w:pStyle w:val="ListParagraph"/>
        <w:numPr>
          <w:ilvl w:val="0"/>
          <w:numId w:val="17"/>
        </w:numPr>
        <w:spacing w:line="240" w:lineRule="auto"/>
        <w:rPr>
          <w:rFonts w:cs="Arial"/>
          <w:color w:val="002F5D"/>
        </w:rPr>
      </w:pPr>
      <w:r w:rsidRPr="00D63E6F">
        <w:rPr>
          <w:rFonts w:cs="Arial"/>
          <w:color w:val="002F5D"/>
        </w:rPr>
        <w:t>Practices with statistically significantly higher than average rates of recorded cancer are spread throughout the county: Huntingdonshire (11), Fenland (10), South Cambridgeshire (9), East Cambridgeshire (6) and Cambridge (2).</w:t>
      </w:r>
    </w:p>
    <w:p w14:paraId="7C774A26" w14:textId="77777777" w:rsidR="00E2075F"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69</w:t>
      </w:r>
      <w:r w:rsidRPr="00D167C6">
        <w:rPr>
          <w:b/>
          <w:color w:val="002F5D"/>
        </w:rPr>
        <w:fldChar w:fldCharType="end"/>
      </w:r>
      <w:r w:rsidR="00FF5BC8" w:rsidRPr="00D167C6">
        <w:rPr>
          <w:rFonts w:cs="Arial"/>
          <w:b/>
          <w:color w:val="002F5D"/>
        </w:rPr>
        <w:t>.</w:t>
      </w:r>
      <w:r w:rsidR="00FF5BC8" w:rsidRPr="00D167C6">
        <w:rPr>
          <w:rFonts w:cs="Arial"/>
          <w:color w:val="002F5D"/>
        </w:rPr>
        <w:t xml:space="preserve"> Trends in prevalence of diabetes (17+), Fenland, 2008/09-2015/16</w:t>
      </w:r>
    </w:p>
    <w:p w14:paraId="07648F37" w14:textId="77777777" w:rsidR="00FF5BC8" w:rsidRPr="00D63E6F" w:rsidRDefault="00FF5BC8" w:rsidP="0038179C">
      <w:pPr>
        <w:spacing w:line="240" w:lineRule="auto"/>
        <w:rPr>
          <w:rFonts w:cs="Arial"/>
          <w:color w:val="002F5D"/>
        </w:rPr>
      </w:pPr>
    </w:p>
    <w:p w14:paraId="37D6EAC0" w14:textId="77777777" w:rsidR="00E2075F" w:rsidRDefault="00FF5BC8" w:rsidP="0038179C">
      <w:pPr>
        <w:spacing w:line="240" w:lineRule="auto"/>
        <w:rPr>
          <w:rFonts w:cs="Arial"/>
          <w:color w:val="002F5D"/>
        </w:rPr>
      </w:pPr>
      <w:r>
        <w:rPr>
          <w:rFonts w:cs="Arial"/>
          <w:noProof/>
          <w:color w:val="002F5D"/>
          <w:lang w:eastAsia="en-GB"/>
        </w:rPr>
        <w:drawing>
          <wp:inline distT="0" distB="0" distL="0" distR="0" wp14:anchorId="7C8B5D86" wp14:editId="098FE9A6">
            <wp:extent cx="4590415" cy="3328670"/>
            <wp:effectExtent l="0" t="0" r="635" b="508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4AF8A350" w14:textId="77777777" w:rsidR="00FF5BC8" w:rsidRPr="00D63E6F" w:rsidRDefault="00FF5BC8" w:rsidP="0038179C">
      <w:pPr>
        <w:spacing w:line="240" w:lineRule="auto"/>
        <w:rPr>
          <w:rFonts w:cs="Arial"/>
          <w:color w:val="002F5D"/>
        </w:rPr>
      </w:pPr>
    </w:p>
    <w:p w14:paraId="3F9E0C8E" w14:textId="77777777" w:rsidR="00E2075F" w:rsidRDefault="002B0356" w:rsidP="0038179C">
      <w:pPr>
        <w:spacing w:line="240" w:lineRule="auto"/>
        <w:rPr>
          <w:rFonts w:cs="Arial"/>
          <w:color w:val="002F5D"/>
        </w:rPr>
      </w:pPr>
      <w:r w:rsidRPr="002B0356">
        <w:rPr>
          <w:noProof/>
          <w:lang w:eastAsia="en-GB"/>
        </w:rPr>
        <w:drawing>
          <wp:inline distT="0" distB="0" distL="0" distR="0" wp14:anchorId="71034477" wp14:editId="25668E28">
            <wp:extent cx="4124325" cy="4667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2D546AEB" w14:textId="77777777" w:rsidR="00FF5BC8" w:rsidRDefault="00FF5BC8" w:rsidP="0038179C">
      <w:pPr>
        <w:spacing w:line="240" w:lineRule="auto"/>
        <w:rPr>
          <w:rFonts w:cs="Arial"/>
          <w:color w:val="002F5D"/>
        </w:rPr>
      </w:pPr>
    </w:p>
    <w:p w14:paraId="1A969037" w14:textId="77777777" w:rsidR="00FF5BC8" w:rsidRPr="00D63E6F" w:rsidRDefault="00FF5BC8" w:rsidP="00FF5BC8">
      <w:pPr>
        <w:spacing w:line="240" w:lineRule="auto"/>
        <w:rPr>
          <w:rFonts w:cs="Arial"/>
          <w:color w:val="002F5D"/>
        </w:rPr>
      </w:pPr>
      <w:r w:rsidRPr="00D63E6F">
        <w:rPr>
          <w:rFonts w:cs="Arial"/>
          <w:b/>
          <w:color w:val="002F5D"/>
        </w:rPr>
        <w:t>Sources:</w:t>
      </w:r>
      <w:r w:rsidRPr="00D63E6F">
        <w:rPr>
          <w:rFonts w:cs="Arial"/>
          <w:color w:val="002F5D"/>
        </w:rPr>
        <w:t xml:space="preserve"> NHS Digital, Quality and Outcomes Framework, Cambridgeshire County Council Public Health Intelligence</w:t>
      </w:r>
    </w:p>
    <w:p w14:paraId="1D275577" w14:textId="77777777" w:rsidR="00FF5BC8" w:rsidRDefault="00FF5BC8" w:rsidP="0038179C">
      <w:pPr>
        <w:spacing w:line="240" w:lineRule="auto"/>
        <w:rPr>
          <w:rFonts w:cs="Arial"/>
          <w:color w:val="002F5D"/>
        </w:rPr>
      </w:pPr>
    </w:p>
    <w:p w14:paraId="090674A6" w14:textId="77777777" w:rsidR="00FF5BC8" w:rsidRPr="00FF5BC8" w:rsidRDefault="00FF5BC8" w:rsidP="0038179C">
      <w:pPr>
        <w:spacing w:line="240" w:lineRule="auto"/>
        <w:rPr>
          <w:rFonts w:cs="Arial"/>
          <w:b/>
          <w:color w:val="002F5D"/>
        </w:rPr>
      </w:pPr>
      <w:r>
        <w:rPr>
          <w:rFonts w:cs="Arial"/>
          <w:b/>
          <w:color w:val="002F5D"/>
        </w:rPr>
        <w:t>Key point</w:t>
      </w:r>
      <w:r w:rsidRPr="00FF5BC8">
        <w:rPr>
          <w:rFonts w:cs="Arial"/>
          <w:b/>
          <w:color w:val="002F5D"/>
        </w:rPr>
        <w:t>:</w:t>
      </w:r>
    </w:p>
    <w:p w14:paraId="57B5C38B" w14:textId="77777777" w:rsidR="00FF5BC8" w:rsidRPr="00FF5BC8" w:rsidRDefault="00FF5BC8" w:rsidP="00FF5BC8">
      <w:pPr>
        <w:pStyle w:val="ListParagraph"/>
        <w:numPr>
          <w:ilvl w:val="0"/>
          <w:numId w:val="17"/>
        </w:numPr>
        <w:spacing w:line="240" w:lineRule="auto"/>
        <w:rPr>
          <w:rFonts w:cs="Arial"/>
          <w:color w:val="002F5D"/>
        </w:rPr>
      </w:pPr>
      <w:r>
        <w:rPr>
          <w:rFonts w:cs="Arial"/>
          <w:color w:val="002F5D"/>
        </w:rPr>
        <w:t>Although not statistically assessed, the prevalence of recorded diabetes appears to have increased in Fenland, as it has for the county as a whole and nationally, remaining statistically significantly higher than the England average since 2008/09.</w:t>
      </w:r>
    </w:p>
    <w:p w14:paraId="731B9105" w14:textId="77777777" w:rsidR="00E2075F" w:rsidRPr="00D63E6F" w:rsidRDefault="00E2075F" w:rsidP="0038179C">
      <w:pPr>
        <w:spacing w:line="240" w:lineRule="auto"/>
        <w:rPr>
          <w:rFonts w:cs="Arial"/>
          <w:color w:val="002F5D"/>
        </w:rPr>
      </w:pPr>
    </w:p>
    <w:p w14:paraId="039771BE" w14:textId="77777777" w:rsidR="00AF0622" w:rsidRDefault="00AF0622">
      <w:pPr>
        <w:rPr>
          <w:rFonts w:cs="Arial"/>
          <w:color w:val="002F5D"/>
        </w:rPr>
      </w:pPr>
      <w:r>
        <w:rPr>
          <w:rFonts w:cs="Arial"/>
          <w:color w:val="002F5D"/>
        </w:rPr>
        <w:br w:type="page"/>
      </w:r>
    </w:p>
    <w:p w14:paraId="63F3427D" w14:textId="77777777" w:rsidR="00E2075F"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70</w:t>
      </w:r>
      <w:r w:rsidRPr="00D167C6">
        <w:rPr>
          <w:b/>
          <w:color w:val="002F5D"/>
        </w:rPr>
        <w:fldChar w:fldCharType="end"/>
      </w:r>
      <w:r w:rsidR="00AF0622" w:rsidRPr="00D167C6">
        <w:rPr>
          <w:rFonts w:cs="Arial"/>
          <w:b/>
          <w:color w:val="002F5D"/>
        </w:rPr>
        <w:t>.</w:t>
      </w:r>
      <w:r w:rsidR="00AF0622" w:rsidRPr="00D167C6">
        <w:rPr>
          <w:rFonts w:cs="Arial"/>
          <w:color w:val="002F5D"/>
        </w:rPr>
        <w:t xml:space="preserve"> General practices with statistically significantly higher than national average rates of recorded diabetes (17+), Cambridgeshire, 2015/16</w:t>
      </w:r>
    </w:p>
    <w:p w14:paraId="064AA5A8" w14:textId="77777777" w:rsidR="00AF0622" w:rsidRDefault="00AF0622" w:rsidP="0038179C">
      <w:pPr>
        <w:spacing w:line="240" w:lineRule="auto"/>
        <w:rPr>
          <w:rFonts w:cs="Arial"/>
          <w:color w:val="002F5D"/>
        </w:rPr>
      </w:pPr>
    </w:p>
    <w:p w14:paraId="78C1D540" w14:textId="2E2CF154" w:rsidR="00AF0622" w:rsidRDefault="00795C4E" w:rsidP="0038179C">
      <w:pPr>
        <w:spacing w:line="240" w:lineRule="auto"/>
        <w:rPr>
          <w:rFonts w:cs="Arial"/>
          <w:color w:val="002F5D"/>
        </w:rPr>
      </w:pPr>
      <w:r w:rsidRPr="00795C4E">
        <w:rPr>
          <w:noProof/>
          <w:lang w:eastAsia="en-GB"/>
        </w:rPr>
        <w:drawing>
          <wp:inline distT="0" distB="0" distL="0" distR="0" wp14:anchorId="0AF2CC16" wp14:editId="025FBEF2">
            <wp:extent cx="4371975" cy="2886075"/>
            <wp:effectExtent l="0" t="0" r="9525"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71975" cy="2886075"/>
                    </a:xfrm>
                    <a:prstGeom prst="rect">
                      <a:avLst/>
                    </a:prstGeom>
                    <a:noFill/>
                    <a:ln>
                      <a:noFill/>
                    </a:ln>
                  </pic:spPr>
                </pic:pic>
              </a:graphicData>
            </a:graphic>
          </wp:inline>
        </w:drawing>
      </w:r>
    </w:p>
    <w:p w14:paraId="3F1EF36F" w14:textId="77777777" w:rsidR="003A021F" w:rsidRDefault="003A021F" w:rsidP="00EA11A1">
      <w:pPr>
        <w:spacing w:line="240" w:lineRule="auto"/>
        <w:rPr>
          <w:rFonts w:cs="Arial"/>
          <w:color w:val="002F5D"/>
          <w:sz w:val="18"/>
        </w:rPr>
      </w:pPr>
    </w:p>
    <w:p w14:paraId="216DB47B" w14:textId="77777777" w:rsidR="00EA11A1" w:rsidRPr="00BD5ECB" w:rsidRDefault="00EA11A1" w:rsidP="00EA11A1">
      <w:pPr>
        <w:spacing w:line="240" w:lineRule="auto"/>
        <w:rPr>
          <w:rFonts w:cs="Arial"/>
          <w:color w:val="002F5D"/>
          <w:sz w:val="18"/>
        </w:rPr>
      </w:pPr>
      <w:r>
        <w:rPr>
          <w:rFonts w:cs="Arial"/>
          <w:color w:val="002F5D"/>
          <w:sz w:val="18"/>
        </w:rPr>
        <w:t>England average: 6.5%</w:t>
      </w:r>
    </w:p>
    <w:p w14:paraId="08B18D48" w14:textId="77777777" w:rsidR="00AF0622" w:rsidRDefault="00AF0622" w:rsidP="0038179C">
      <w:pPr>
        <w:spacing w:line="240" w:lineRule="auto"/>
        <w:rPr>
          <w:rFonts w:cs="Arial"/>
          <w:color w:val="002F5D"/>
        </w:rPr>
      </w:pPr>
    </w:p>
    <w:p w14:paraId="1E85B848" w14:textId="77777777" w:rsidR="00AF0622" w:rsidRDefault="00AF0622" w:rsidP="0038179C">
      <w:pPr>
        <w:spacing w:line="240" w:lineRule="auto"/>
        <w:rPr>
          <w:rFonts w:cs="Arial"/>
          <w:color w:val="002F5D"/>
        </w:rPr>
      </w:pPr>
      <w:r w:rsidRPr="00AF0622">
        <w:rPr>
          <w:rFonts w:cs="Arial"/>
          <w:b/>
          <w:color w:val="002F5D"/>
        </w:rPr>
        <w:t>Sources:</w:t>
      </w:r>
      <w:r w:rsidRPr="00AF0622">
        <w:rPr>
          <w:rFonts w:cs="Arial"/>
          <w:color w:val="002F5D"/>
        </w:rPr>
        <w:t xml:space="preserve"> NHS Digital, Quality and Outcomes Framework, Cambridgeshire County Council Public Health Intelligence</w:t>
      </w:r>
    </w:p>
    <w:p w14:paraId="0AFB73AF" w14:textId="77777777" w:rsidR="00AF0622" w:rsidRDefault="00AF0622" w:rsidP="0038179C">
      <w:pPr>
        <w:spacing w:line="240" w:lineRule="auto"/>
        <w:rPr>
          <w:rFonts w:cs="Arial"/>
          <w:color w:val="002F5D"/>
        </w:rPr>
      </w:pPr>
    </w:p>
    <w:p w14:paraId="6B91A5A9" w14:textId="77777777" w:rsidR="00AF0622" w:rsidRPr="006503BA" w:rsidRDefault="00AF0622" w:rsidP="0038179C">
      <w:pPr>
        <w:spacing w:line="240" w:lineRule="auto"/>
        <w:rPr>
          <w:rFonts w:cs="Arial"/>
          <w:b/>
          <w:color w:val="002F5D"/>
        </w:rPr>
      </w:pPr>
      <w:r w:rsidRPr="006503BA">
        <w:rPr>
          <w:rFonts w:cs="Arial"/>
          <w:b/>
          <w:color w:val="002F5D"/>
        </w:rPr>
        <w:t>Key point:</w:t>
      </w:r>
    </w:p>
    <w:p w14:paraId="4D8D4139" w14:textId="77777777" w:rsidR="00F17AE5" w:rsidRDefault="00AF0622" w:rsidP="00AF0622">
      <w:pPr>
        <w:pStyle w:val="ListParagraph"/>
        <w:numPr>
          <w:ilvl w:val="0"/>
          <w:numId w:val="17"/>
        </w:numPr>
        <w:spacing w:line="240" w:lineRule="auto"/>
        <w:rPr>
          <w:rFonts w:cs="Arial"/>
          <w:color w:val="002F5D"/>
        </w:rPr>
      </w:pPr>
      <w:r>
        <w:rPr>
          <w:rFonts w:cs="Arial"/>
          <w:color w:val="002F5D"/>
        </w:rPr>
        <w:t>Most practices with statistically significantly higher than national average rates of recorded diabetes are located in Fenla</w:t>
      </w:r>
      <w:r w:rsidR="006503BA">
        <w:rPr>
          <w:rFonts w:cs="Arial"/>
          <w:color w:val="002F5D"/>
        </w:rPr>
        <w:t xml:space="preserve">nd (11), </w:t>
      </w:r>
      <w:r>
        <w:rPr>
          <w:rFonts w:cs="Arial"/>
          <w:color w:val="002F5D"/>
        </w:rPr>
        <w:t>two are located in Huntingdonshire and one in East Cambridgeshire.</w:t>
      </w:r>
    </w:p>
    <w:p w14:paraId="3F0C1939" w14:textId="77777777" w:rsidR="00F17AE5" w:rsidRDefault="00F17AE5" w:rsidP="00F17AE5">
      <w:pPr>
        <w:spacing w:line="240" w:lineRule="auto"/>
        <w:rPr>
          <w:rFonts w:cs="Arial"/>
          <w:color w:val="002F5D"/>
        </w:rPr>
      </w:pPr>
    </w:p>
    <w:p w14:paraId="4E3080AA" w14:textId="77777777" w:rsidR="002D381A" w:rsidRDefault="002D381A">
      <w:pPr>
        <w:rPr>
          <w:rFonts w:cs="Arial"/>
          <w:color w:val="002F5D"/>
        </w:rPr>
      </w:pPr>
      <w:r>
        <w:rPr>
          <w:rFonts w:cs="Arial"/>
          <w:color w:val="002F5D"/>
        </w:rPr>
        <w:br w:type="page"/>
      </w:r>
    </w:p>
    <w:p w14:paraId="35C4D53F" w14:textId="77777777" w:rsidR="002D381A" w:rsidRPr="00FF5BC8" w:rsidRDefault="002D381A" w:rsidP="00386CC7">
      <w:pPr>
        <w:pStyle w:val="JSNA2"/>
      </w:pPr>
      <w:bookmarkStart w:id="59" w:name="_Toc492908698"/>
      <w:r>
        <w:lastRenderedPageBreak/>
        <w:t>Mental health</w:t>
      </w:r>
      <w:r w:rsidR="008B018D">
        <w:t xml:space="preserve"> (psychoses, depression, dementia and learning disability)</w:t>
      </w:r>
      <w:bookmarkEnd w:id="59"/>
    </w:p>
    <w:p w14:paraId="5B35A368" w14:textId="77777777" w:rsidR="002D381A" w:rsidRDefault="002D381A" w:rsidP="00F17AE5">
      <w:pPr>
        <w:spacing w:line="240" w:lineRule="auto"/>
        <w:rPr>
          <w:rFonts w:cs="Arial"/>
          <w:color w:val="002F5D"/>
        </w:rPr>
      </w:pPr>
    </w:p>
    <w:p w14:paraId="33CABE99" w14:textId="77777777" w:rsidR="00386CC7" w:rsidRDefault="00386CC7" w:rsidP="00386CC7">
      <w:pPr>
        <w:pStyle w:val="JSNA3"/>
      </w:pPr>
      <w:bookmarkStart w:id="60" w:name="_Toc492908699"/>
      <w:r>
        <w:t>Latest prevalence and modelled estimates</w:t>
      </w:r>
      <w:bookmarkEnd w:id="60"/>
    </w:p>
    <w:p w14:paraId="03FECA0E" w14:textId="77777777" w:rsidR="00386CC7" w:rsidRDefault="00386CC7" w:rsidP="00F17AE5">
      <w:pPr>
        <w:spacing w:line="240" w:lineRule="auto"/>
        <w:rPr>
          <w:rFonts w:cs="Arial"/>
          <w:color w:val="002F5D"/>
        </w:rPr>
      </w:pPr>
    </w:p>
    <w:p w14:paraId="609A1FB9" w14:textId="77777777" w:rsidR="002D381A"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71</w:t>
      </w:r>
      <w:r w:rsidRPr="00D167C6">
        <w:rPr>
          <w:b/>
          <w:color w:val="002F5D"/>
        </w:rPr>
        <w:fldChar w:fldCharType="end"/>
      </w:r>
      <w:r w:rsidR="002D381A" w:rsidRPr="00D167C6">
        <w:rPr>
          <w:rFonts w:cs="Arial"/>
          <w:b/>
          <w:color w:val="002F5D"/>
        </w:rPr>
        <w:t>.</w:t>
      </w:r>
      <w:r w:rsidR="002D381A" w:rsidRPr="00D167C6">
        <w:rPr>
          <w:rFonts w:cs="Arial"/>
          <w:color w:val="002F5D"/>
        </w:rPr>
        <w:t xml:space="preserve"> Prevalence of mental health conditions by district of general practice location, Cambridgeshire, 2015/16</w:t>
      </w:r>
    </w:p>
    <w:p w14:paraId="13BFF598" w14:textId="77777777" w:rsidR="002D381A" w:rsidRDefault="002D381A" w:rsidP="00F17AE5">
      <w:pPr>
        <w:spacing w:line="240" w:lineRule="auto"/>
        <w:rPr>
          <w:rFonts w:cs="Arial"/>
          <w:color w:val="002F5D"/>
        </w:rPr>
      </w:pPr>
    </w:p>
    <w:p w14:paraId="463D8596" w14:textId="77777777" w:rsidR="002D381A" w:rsidRDefault="00264C13" w:rsidP="00F17AE5">
      <w:pPr>
        <w:spacing w:line="240" w:lineRule="auto"/>
        <w:rPr>
          <w:rFonts w:cs="Arial"/>
          <w:color w:val="002F5D"/>
        </w:rPr>
      </w:pPr>
      <w:r w:rsidRPr="00264C13">
        <w:rPr>
          <w:noProof/>
          <w:lang w:eastAsia="en-GB"/>
        </w:rPr>
        <w:drawing>
          <wp:inline distT="0" distB="0" distL="0" distR="0" wp14:anchorId="535E3353" wp14:editId="5FE3CBF8">
            <wp:extent cx="6120130" cy="186166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0130" cy="1861665"/>
                    </a:xfrm>
                    <a:prstGeom prst="rect">
                      <a:avLst/>
                    </a:prstGeom>
                    <a:noFill/>
                    <a:ln>
                      <a:noFill/>
                    </a:ln>
                  </pic:spPr>
                </pic:pic>
              </a:graphicData>
            </a:graphic>
          </wp:inline>
        </w:drawing>
      </w:r>
    </w:p>
    <w:p w14:paraId="413A9C44" w14:textId="77777777" w:rsidR="003A021F" w:rsidRDefault="003A021F" w:rsidP="00F17AE5">
      <w:pPr>
        <w:spacing w:line="240" w:lineRule="auto"/>
        <w:rPr>
          <w:color w:val="002F5D"/>
          <w:sz w:val="18"/>
        </w:rPr>
      </w:pPr>
    </w:p>
    <w:p w14:paraId="0089AF34" w14:textId="77777777" w:rsidR="002D381A" w:rsidRPr="002D381A" w:rsidRDefault="002D381A" w:rsidP="00F17AE5">
      <w:pPr>
        <w:spacing w:line="240" w:lineRule="auto"/>
        <w:rPr>
          <w:color w:val="002F5D"/>
          <w:sz w:val="18"/>
        </w:rPr>
      </w:pPr>
      <w:r w:rsidRPr="002D381A">
        <w:rPr>
          <w:color w:val="002F5D"/>
          <w:sz w:val="18"/>
        </w:rPr>
        <w:t>* Patients with a record of unresolved depression since April 2006</w:t>
      </w:r>
    </w:p>
    <w:p w14:paraId="3D1310D8" w14:textId="77777777" w:rsidR="002D381A" w:rsidRDefault="002D381A" w:rsidP="00F17AE5">
      <w:pPr>
        <w:spacing w:line="240" w:lineRule="auto"/>
        <w:rPr>
          <w:color w:val="002F5D"/>
        </w:rPr>
      </w:pPr>
    </w:p>
    <w:p w14:paraId="1F79F5BB" w14:textId="77777777" w:rsidR="00897A50" w:rsidRDefault="00F87293" w:rsidP="00F17AE5">
      <w:pPr>
        <w:spacing w:line="240" w:lineRule="auto"/>
        <w:rPr>
          <w:b/>
          <w:color w:val="002F5D"/>
        </w:rPr>
      </w:pPr>
      <w:r w:rsidRPr="00F87293">
        <w:rPr>
          <w:noProof/>
          <w:lang w:eastAsia="en-GB"/>
        </w:rPr>
        <w:drawing>
          <wp:inline distT="0" distB="0" distL="0" distR="0" wp14:anchorId="4114DA9C" wp14:editId="581373A1">
            <wp:extent cx="4123690" cy="46609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24D4BBE9" w14:textId="77777777" w:rsidR="00897A50" w:rsidRDefault="00897A50" w:rsidP="00F17AE5">
      <w:pPr>
        <w:spacing w:line="240" w:lineRule="auto"/>
        <w:rPr>
          <w:b/>
          <w:color w:val="002F5D"/>
        </w:rPr>
      </w:pPr>
    </w:p>
    <w:p w14:paraId="10399D3C" w14:textId="77777777" w:rsidR="002D381A" w:rsidRPr="002D381A" w:rsidRDefault="002D381A" w:rsidP="00F17AE5">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0D51B422" w14:textId="77777777" w:rsidR="002D381A" w:rsidRPr="002D381A" w:rsidRDefault="002D381A" w:rsidP="00F17AE5">
      <w:pPr>
        <w:spacing w:line="240" w:lineRule="auto"/>
        <w:rPr>
          <w:rFonts w:cs="Arial"/>
          <w:color w:val="002F5D"/>
        </w:rPr>
      </w:pPr>
    </w:p>
    <w:p w14:paraId="12782BB6" w14:textId="77777777" w:rsidR="002D381A" w:rsidRPr="00897A50" w:rsidRDefault="002D381A" w:rsidP="00897A50">
      <w:pPr>
        <w:rPr>
          <w:rFonts w:cs="Arial"/>
          <w:b/>
          <w:color w:val="002F5D"/>
        </w:rPr>
      </w:pPr>
      <w:r w:rsidRPr="00897A50">
        <w:rPr>
          <w:rFonts w:cs="Arial"/>
          <w:b/>
          <w:color w:val="002F5D"/>
        </w:rPr>
        <w:t>Key points:</w:t>
      </w:r>
    </w:p>
    <w:p w14:paraId="273190CD" w14:textId="77777777" w:rsidR="00897A50" w:rsidRDefault="00897A50" w:rsidP="002E19E6">
      <w:pPr>
        <w:pStyle w:val="ListParagraph"/>
        <w:numPr>
          <w:ilvl w:val="0"/>
          <w:numId w:val="17"/>
        </w:numPr>
        <w:spacing w:line="240" w:lineRule="auto"/>
        <w:ind w:left="714" w:hanging="357"/>
        <w:rPr>
          <w:rFonts w:cs="Arial"/>
          <w:color w:val="002F5D"/>
        </w:rPr>
      </w:pPr>
      <w:r>
        <w:rPr>
          <w:rFonts w:cs="Arial"/>
          <w:color w:val="002F5D"/>
        </w:rPr>
        <w:t>The recorded prevalence of schizophrenia, bipolar affective disorder and other psychoses is statistically significantly higher than the England average in Cambridge.</w:t>
      </w:r>
    </w:p>
    <w:p w14:paraId="338CDE57" w14:textId="77777777" w:rsidR="00897A50" w:rsidRDefault="00897A50" w:rsidP="002E19E6">
      <w:pPr>
        <w:pStyle w:val="ListParagraph"/>
        <w:numPr>
          <w:ilvl w:val="0"/>
          <w:numId w:val="17"/>
        </w:numPr>
        <w:spacing w:line="240" w:lineRule="auto"/>
        <w:ind w:left="714" w:hanging="357"/>
        <w:rPr>
          <w:rFonts w:cs="Arial"/>
          <w:color w:val="002F5D"/>
        </w:rPr>
      </w:pPr>
      <w:r>
        <w:rPr>
          <w:rFonts w:cs="Arial"/>
          <w:color w:val="002F5D"/>
        </w:rPr>
        <w:t>Rates of recorded depression are statistically significantly higher than the national average in Fenland and Huntingdonshire.</w:t>
      </w:r>
    </w:p>
    <w:p w14:paraId="3E3A8F97" w14:textId="77777777" w:rsidR="00897A50" w:rsidRDefault="00897A50" w:rsidP="002E19E6">
      <w:pPr>
        <w:pStyle w:val="ListParagraph"/>
        <w:numPr>
          <w:ilvl w:val="0"/>
          <w:numId w:val="17"/>
        </w:numPr>
        <w:spacing w:line="240" w:lineRule="auto"/>
        <w:ind w:left="714" w:hanging="357"/>
        <w:rPr>
          <w:rFonts w:cs="Arial"/>
          <w:color w:val="002F5D"/>
        </w:rPr>
      </w:pPr>
      <w:r>
        <w:rPr>
          <w:rFonts w:cs="Arial"/>
          <w:color w:val="002F5D"/>
        </w:rPr>
        <w:t>Levels of recorded dementia across the county are statistically significantly lower or similar to the national average.</w:t>
      </w:r>
      <w:r w:rsidR="009523A1">
        <w:rPr>
          <w:rFonts w:cs="Arial"/>
          <w:color w:val="002F5D"/>
        </w:rPr>
        <w:t xml:space="preserve">  </w:t>
      </w:r>
      <w:r w:rsidR="009523A1" w:rsidRPr="009523A1">
        <w:rPr>
          <w:rFonts w:cs="Arial"/>
          <w:color w:val="002F5D"/>
        </w:rPr>
        <w:t xml:space="preserve">The recorded prevalence of dementia among </w:t>
      </w:r>
      <w:r w:rsidR="009523A1">
        <w:rPr>
          <w:rFonts w:cs="Arial"/>
          <w:color w:val="002F5D"/>
        </w:rPr>
        <w:t xml:space="preserve">people aged </w:t>
      </w:r>
      <w:r w:rsidR="009523A1" w:rsidRPr="009523A1">
        <w:rPr>
          <w:rFonts w:cs="Arial"/>
          <w:color w:val="002F5D"/>
        </w:rPr>
        <w:t>65+ in Cambridgeshire is 3.9%, statistically significantly lower than the England average</w:t>
      </w:r>
      <w:r w:rsidR="009523A1">
        <w:rPr>
          <w:rFonts w:cs="Arial"/>
          <w:color w:val="002F5D"/>
        </w:rPr>
        <w:t xml:space="preserve"> [data not shown].</w:t>
      </w:r>
      <w:r w:rsidR="009523A1">
        <w:rPr>
          <w:rStyle w:val="FootnoteReference"/>
          <w:rFonts w:cs="Arial"/>
          <w:color w:val="002F5D"/>
        </w:rPr>
        <w:footnoteReference w:id="2"/>
      </w:r>
    </w:p>
    <w:p w14:paraId="67A3617B" w14:textId="77777777" w:rsidR="00897A50" w:rsidRPr="00897A50" w:rsidRDefault="00897A50" w:rsidP="002E19E6">
      <w:pPr>
        <w:pStyle w:val="ListParagraph"/>
        <w:numPr>
          <w:ilvl w:val="0"/>
          <w:numId w:val="17"/>
        </w:numPr>
        <w:spacing w:line="240" w:lineRule="auto"/>
        <w:ind w:left="714" w:hanging="357"/>
        <w:rPr>
          <w:rFonts w:cs="Arial"/>
          <w:color w:val="002F5D"/>
        </w:rPr>
      </w:pPr>
      <w:r>
        <w:rPr>
          <w:rFonts w:cs="Arial"/>
          <w:color w:val="002F5D"/>
        </w:rPr>
        <w:t>The proportion of people with a recorded learning disability is statistically significantly higher than the England average in Fenland.</w:t>
      </w:r>
    </w:p>
    <w:p w14:paraId="01DF8C6C" w14:textId="77777777" w:rsidR="00386CC7" w:rsidRDefault="00386CC7">
      <w:pPr>
        <w:rPr>
          <w:rFonts w:cs="Arial"/>
          <w:color w:val="002F5D"/>
        </w:rPr>
      </w:pPr>
    </w:p>
    <w:p w14:paraId="781AAB73" w14:textId="77777777" w:rsidR="00386CC7" w:rsidRDefault="00386CC7">
      <w:pPr>
        <w:rPr>
          <w:rFonts w:cs="Arial"/>
          <w:b/>
          <w:color w:val="002F5D"/>
        </w:rPr>
      </w:pPr>
      <w:r>
        <w:rPr>
          <w:rFonts w:cs="Arial"/>
          <w:b/>
          <w:color w:val="002F5D"/>
        </w:rPr>
        <w:br w:type="page"/>
      </w:r>
    </w:p>
    <w:p w14:paraId="32305F07" w14:textId="77777777" w:rsidR="00386CC7"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72</w:t>
      </w:r>
      <w:r w:rsidRPr="00D167C6">
        <w:rPr>
          <w:b/>
          <w:color w:val="002F5D"/>
        </w:rPr>
        <w:fldChar w:fldCharType="end"/>
      </w:r>
      <w:r w:rsidR="00386CC7" w:rsidRPr="00D167C6">
        <w:rPr>
          <w:rFonts w:cs="Arial"/>
          <w:b/>
          <w:color w:val="002F5D"/>
        </w:rPr>
        <w:t xml:space="preserve">. </w:t>
      </w:r>
      <w:r w:rsidR="00386CC7" w:rsidRPr="00D167C6">
        <w:rPr>
          <w:rFonts w:cs="Arial"/>
          <w:color w:val="002F5D"/>
        </w:rPr>
        <w:t>Estimated prevalence of depression (all ages), Cambridgeshire districts, 2015</w:t>
      </w:r>
    </w:p>
    <w:p w14:paraId="04BA70E1" w14:textId="77777777" w:rsidR="00386CC7" w:rsidRDefault="00386CC7" w:rsidP="00386CC7">
      <w:pPr>
        <w:rPr>
          <w:rFonts w:cs="Arial"/>
          <w:color w:val="002F5D"/>
        </w:rPr>
      </w:pPr>
    </w:p>
    <w:p w14:paraId="7F891956" w14:textId="77777777" w:rsidR="00386CC7" w:rsidRDefault="00386CC7" w:rsidP="00386CC7">
      <w:pPr>
        <w:rPr>
          <w:rFonts w:cs="Arial"/>
          <w:color w:val="002F5D"/>
        </w:rPr>
      </w:pPr>
      <w:r w:rsidRPr="002D381A">
        <w:rPr>
          <w:noProof/>
          <w:lang w:eastAsia="en-GB"/>
        </w:rPr>
        <w:drawing>
          <wp:inline distT="0" distB="0" distL="0" distR="0" wp14:anchorId="7D47C2F9" wp14:editId="450FC258">
            <wp:extent cx="2524125" cy="1562100"/>
            <wp:effectExtent l="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24125" cy="1562100"/>
                    </a:xfrm>
                    <a:prstGeom prst="rect">
                      <a:avLst/>
                    </a:prstGeom>
                    <a:noFill/>
                    <a:ln>
                      <a:noFill/>
                    </a:ln>
                  </pic:spPr>
                </pic:pic>
              </a:graphicData>
            </a:graphic>
          </wp:inline>
        </w:drawing>
      </w:r>
    </w:p>
    <w:p w14:paraId="499E01E3" w14:textId="77777777" w:rsidR="00386CC7" w:rsidRDefault="00386CC7" w:rsidP="00386CC7">
      <w:pPr>
        <w:spacing w:line="240" w:lineRule="auto"/>
        <w:rPr>
          <w:rFonts w:cs="Arial"/>
          <w:color w:val="002F5D"/>
        </w:rPr>
      </w:pPr>
    </w:p>
    <w:p w14:paraId="4DBB2EDE" w14:textId="77777777" w:rsidR="00386CC7" w:rsidRDefault="00E42856" w:rsidP="00386CC7">
      <w:pPr>
        <w:rPr>
          <w:rFonts w:cs="Arial"/>
          <w:color w:val="002F5D"/>
        </w:rPr>
      </w:pPr>
      <w:r w:rsidRPr="00F87293">
        <w:rPr>
          <w:noProof/>
          <w:lang w:eastAsia="en-GB"/>
        </w:rPr>
        <w:drawing>
          <wp:inline distT="0" distB="0" distL="0" distR="0" wp14:anchorId="089F756D" wp14:editId="686886B3">
            <wp:extent cx="4123690" cy="46609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2101C67A" w14:textId="77777777" w:rsidR="00386CC7" w:rsidRDefault="00386CC7" w:rsidP="00D362C4">
      <w:pPr>
        <w:spacing w:line="240" w:lineRule="auto"/>
        <w:rPr>
          <w:rFonts w:cs="Arial"/>
          <w:color w:val="002F5D"/>
        </w:rPr>
      </w:pPr>
    </w:p>
    <w:p w14:paraId="5C280944" w14:textId="77777777" w:rsidR="00386CC7" w:rsidRDefault="00386CC7" w:rsidP="00D362C4">
      <w:pPr>
        <w:spacing w:line="240" w:lineRule="auto"/>
        <w:rPr>
          <w:rFonts w:cs="Arial"/>
          <w:color w:val="002F5D"/>
        </w:rPr>
      </w:pPr>
      <w:r w:rsidRPr="000A7ABA">
        <w:rPr>
          <w:rFonts w:cs="Arial"/>
          <w:b/>
          <w:color w:val="002F5D"/>
        </w:rPr>
        <w:t>Source:</w:t>
      </w:r>
      <w:r w:rsidRPr="000A7ABA">
        <w:rPr>
          <w:rFonts w:cs="Arial"/>
          <w:color w:val="002F5D"/>
        </w:rPr>
        <w:t xml:space="preserve"> Public Health England Disease and risk factor prevalence profiles (Imperial College, London - Health Survey for England)</w:t>
      </w:r>
    </w:p>
    <w:p w14:paraId="06F85278" w14:textId="77777777" w:rsidR="00386CC7" w:rsidRDefault="00386CC7" w:rsidP="00D362C4">
      <w:pPr>
        <w:spacing w:line="240" w:lineRule="auto"/>
        <w:rPr>
          <w:rFonts w:cs="Arial"/>
          <w:color w:val="002F5D"/>
        </w:rPr>
      </w:pPr>
    </w:p>
    <w:p w14:paraId="7F80741F" w14:textId="77777777" w:rsidR="00386CC7" w:rsidRPr="00B62AA5" w:rsidRDefault="00386CC7" w:rsidP="00D362C4">
      <w:pPr>
        <w:spacing w:line="240" w:lineRule="auto"/>
        <w:rPr>
          <w:rFonts w:cs="Arial"/>
          <w:b/>
          <w:color w:val="002F5D"/>
        </w:rPr>
      </w:pPr>
      <w:r w:rsidRPr="00B62AA5">
        <w:rPr>
          <w:rFonts w:cs="Arial"/>
          <w:b/>
          <w:color w:val="002F5D"/>
        </w:rPr>
        <w:t>Key point:</w:t>
      </w:r>
    </w:p>
    <w:p w14:paraId="7DF3C1BE" w14:textId="77777777" w:rsidR="00386CC7" w:rsidRDefault="00386CC7" w:rsidP="00D362C4">
      <w:pPr>
        <w:pStyle w:val="ListParagraph"/>
        <w:numPr>
          <w:ilvl w:val="0"/>
          <w:numId w:val="51"/>
        </w:numPr>
        <w:spacing w:line="240" w:lineRule="auto"/>
        <w:ind w:left="714" w:hanging="357"/>
        <w:rPr>
          <w:rFonts w:cs="Arial"/>
          <w:color w:val="002F5D"/>
        </w:rPr>
      </w:pPr>
      <w:r>
        <w:rPr>
          <w:rFonts w:cs="Arial"/>
          <w:color w:val="002F5D"/>
        </w:rPr>
        <w:t>The estimated prevalence of depression among people of all ages is statistically significantly higher than the national average in Fenland at 17%.</w:t>
      </w:r>
    </w:p>
    <w:p w14:paraId="0B5C993A" w14:textId="77777777" w:rsidR="00386CC7" w:rsidRPr="00386CC7" w:rsidRDefault="00386CC7" w:rsidP="00D362C4">
      <w:pPr>
        <w:spacing w:line="240" w:lineRule="auto"/>
        <w:rPr>
          <w:rFonts w:cs="Arial"/>
          <w:color w:val="002F5D"/>
        </w:rPr>
      </w:pPr>
    </w:p>
    <w:p w14:paraId="7A6EFBA4" w14:textId="77777777" w:rsidR="00386CC7" w:rsidRDefault="00B654F0" w:rsidP="00D362C4">
      <w:pPr>
        <w:pStyle w:val="Caption"/>
        <w:rPr>
          <w:rFonts w:cs="Arial"/>
          <w:color w:val="002F5D"/>
        </w:rPr>
      </w:pPr>
      <w:r w:rsidRPr="00B654F0">
        <w:rPr>
          <w:b/>
        </w:rPr>
        <w:t xml:space="preserve">Table </w:t>
      </w:r>
      <w:r w:rsidRPr="00B654F0">
        <w:rPr>
          <w:b/>
        </w:rPr>
        <w:fldChar w:fldCharType="begin"/>
      </w:r>
      <w:r w:rsidRPr="00B654F0">
        <w:rPr>
          <w:b/>
        </w:rPr>
        <w:instrText xml:space="preserve"> SEQ Table \* ARABIC </w:instrText>
      </w:r>
      <w:r w:rsidRPr="00B654F0">
        <w:rPr>
          <w:b/>
        </w:rPr>
        <w:fldChar w:fldCharType="separate"/>
      </w:r>
      <w:r w:rsidR="00FB4097">
        <w:rPr>
          <w:b/>
          <w:noProof/>
        </w:rPr>
        <w:t>73</w:t>
      </w:r>
      <w:r w:rsidRPr="00B654F0">
        <w:rPr>
          <w:b/>
        </w:rPr>
        <w:fldChar w:fldCharType="end"/>
      </w:r>
      <w:r w:rsidR="00386CC7">
        <w:rPr>
          <w:rFonts w:cs="Arial"/>
          <w:b/>
          <w:color w:val="002F5D"/>
        </w:rPr>
        <w:t xml:space="preserve">. </w:t>
      </w:r>
      <w:r w:rsidR="00386CC7" w:rsidRPr="002D381A">
        <w:rPr>
          <w:rFonts w:cs="Arial"/>
          <w:color w:val="002F5D"/>
        </w:rPr>
        <w:t>Estimated dementia diagnosis rate (65+), Cambridgeshire districts, 2015</w:t>
      </w:r>
    </w:p>
    <w:p w14:paraId="0EB8BDEA" w14:textId="77777777" w:rsidR="00386CC7" w:rsidRDefault="00386CC7" w:rsidP="00386CC7">
      <w:pPr>
        <w:spacing w:line="240" w:lineRule="auto"/>
        <w:rPr>
          <w:rFonts w:cs="Arial"/>
          <w:color w:val="002F5D"/>
        </w:rPr>
      </w:pPr>
    </w:p>
    <w:p w14:paraId="605A6CE2" w14:textId="77777777" w:rsidR="00386CC7" w:rsidRDefault="00386CC7" w:rsidP="00386CC7">
      <w:pPr>
        <w:spacing w:line="240" w:lineRule="auto"/>
        <w:rPr>
          <w:rFonts w:cs="Arial"/>
          <w:color w:val="002F5D"/>
        </w:rPr>
      </w:pPr>
      <w:r w:rsidRPr="008E5AF6">
        <w:rPr>
          <w:noProof/>
          <w:lang w:eastAsia="en-GB"/>
        </w:rPr>
        <w:drawing>
          <wp:inline distT="0" distB="0" distL="0" distR="0" wp14:anchorId="0D047266" wp14:editId="7EA55FB5">
            <wp:extent cx="2457450" cy="176212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457450" cy="1762125"/>
                    </a:xfrm>
                    <a:prstGeom prst="rect">
                      <a:avLst/>
                    </a:prstGeom>
                    <a:noFill/>
                    <a:ln>
                      <a:noFill/>
                    </a:ln>
                  </pic:spPr>
                </pic:pic>
              </a:graphicData>
            </a:graphic>
          </wp:inline>
        </w:drawing>
      </w:r>
    </w:p>
    <w:p w14:paraId="081000C2" w14:textId="77777777" w:rsidR="00386CC7" w:rsidRDefault="00386CC7" w:rsidP="00386CC7">
      <w:pPr>
        <w:spacing w:line="240" w:lineRule="auto"/>
        <w:rPr>
          <w:rFonts w:cs="Arial"/>
          <w:color w:val="002F5D"/>
        </w:rPr>
      </w:pPr>
    </w:p>
    <w:p w14:paraId="68F9C01B" w14:textId="77777777" w:rsidR="00386CC7" w:rsidRDefault="00386CC7" w:rsidP="00386CC7">
      <w:pPr>
        <w:spacing w:line="240" w:lineRule="auto"/>
        <w:rPr>
          <w:rFonts w:cs="Arial"/>
          <w:color w:val="002F5D"/>
        </w:rPr>
      </w:pPr>
      <w:r w:rsidRPr="00054D47">
        <w:rPr>
          <w:noProof/>
          <w:lang w:eastAsia="en-GB"/>
        </w:rPr>
        <w:drawing>
          <wp:inline distT="0" distB="0" distL="0" distR="0" wp14:anchorId="2955ACD9" wp14:editId="56D4D1AE">
            <wp:extent cx="4124325" cy="46672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504BBD66" w14:textId="77777777" w:rsidR="00386CC7" w:rsidRDefault="00386CC7" w:rsidP="00386CC7">
      <w:pPr>
        <w:rPr>
          <w:rFonts w:cs="Arial"/>
          <w:b/>
          <w:color w:val="002F5D"/>
        </w:rPr>
      </w:pPr>
    </w:p>
    <w:p w14:paraId="04ADD9FC" w14:textId="77777777" w:rsidR="00386CC7" w:rsidRDefault="00386CC7" w:rsidP="00D362C4">
      <w:pPr>
        <w:spacing w:line="240" w:lineRule="auto"/>
        <w:rPr>
          <w:rFonts w:cs="Arial"/>
          <w:color w:val="002F5D"/>
        </w:rPr>
      </w:pPr>
      <w:r w:rsidRPr="008E5AF6">
        <w:rPr>
          <w:rFonts w:cs="Arial"/>
          <w:b/>
          <w:color w:val="002F5D"/>
        </w:rPr>
        <w:t>Source:</w:t>
      </w:r>
      <w:r w:rsidRPr="008E5AF6">
        <w:rPr>
          <w:rFonts w:cs="Arial"/>
          <w:color w:val="002F5D"/>
        </w:rPr>
        <w:t xml:space="preserve"> Public Health England Public Health Outcomes Framework Indicator 4.16</w:t>
      </w:r>
      <w:r>
        <w:rPr>
          <w:rFonts w:cs="Arial"/>
          <w:color w:val="002F5D"/>
        </w:rPr>
        <w:t xml:space="preserve"> (NHS Digital)</w:t>
      </w:r>
    </w:p>
    <w:p w14:paraId="1C90498D" w14:textId="77777777" w:rsidR="00386CC7" w:rsidRDefault="00386CC7" w:rsidP="00D362C4">
      <w:pPr>
        <w:spacing w:line="240" w:lineRule="auto"/>
        <w:rPr>
          <w:rFonts w:cs="Arial"/>
          <w:color w:val="002F5D"/>
        </w:rPr>
      </w:pPr>
    </w:p>
    <w:p w14:paraId="6662781E" w14:textId="77777777" w:rsidR="00386CC7" w:rsidRPr="008E5AF6" w:rsidRDefault="00386CC7" w:rsidP="00386CC7">
      <w:pPr>
        <w:rPr>
          <w:rFonts w:cs="Arial"/>
          <w:b/>
          <w:color w:val="002F5D"/>
        </w:rPr>
      </w:pPr>
      <w:r w:rsidRPr="008E5AF6">
        <w:rPr>
          <w:rFonts w:cs="Arial"/>
          <w:b/>
          <w:color w:val="002F5D"/>
        </w:rPr>
        <w:t>Key points:</w:t>
      </w:r>
    </w:p>
    <w:p w14:paraId="6AA70531" w14:textId="77777777" w:rsidR="00386CC7" w:rsidRDefault="00386CC7" w:rsidP="00D362C4">
      <w:pPr>
        <w:pStyle w:val="ListParagraph"/>
        <w:numPr>
          <w:ilvl w:val="0"/>
          <w:numId w:val="51"/>
        </w:numPr>
        <w:spacing w:line="240" w:lineRule="auto"/>
        <w:ind w:left="714" w:hanging="357"/>
        <w:rPr>
          <w:rFonts w:cs="Arial"/>
          <w:color w:val="002F5D"/>
        </w:rPr>
      </w:pPr>
      <w:r>
        <w:rPr>
          <w:rFonts w:cs="Arial"/>
          <w:color w:val="002F5D"/>
        </w:rPr>
        <w:t>It is estimated that 62.7% of people aged 65 and over with dementia in Cambridgeshire have their condition diagnosed, below but statistically similar to the target of 66.7%.</w:t>
      </w:r>
    </w:p>
    <w:p w14:paraId="247F1107" w14:textId="77777777" w:rsidR="00386CC7" w:rsidRPr="008E5AF6" w:rsidRDefault="00386CC7" w:rsidP="00D362C4">
      <w:pPr>
        <w:pStyle w:val="ListParagraph"/>
        <w:numPr>
          <w:ilvl w:val="0"/>
          <w:numId w:val="51"/>
        </w:numPr>
        <w:spacing w:line="240" w:lineRule="auto"/>
        <w:ind w:left="714" w:hanging="357"/>
        <w:rPr>
          <w:rFonts w:cs="Arial"/>
          <w:color w:val="002F5D"/>
        </w:rPr>
      </w:pPr>
      <w:r>
        <w:rPr>
          <w:rFonts w:cs="Arial"/>
          <w:color w:val="002F5D"/>
        </w:rPr>
        <w:t>The percentage of estimated dementia cases diagnosed is statistically significantly below the benchmark in East Cambridgeshire, Fenland and South Cambridgeshire.</w:t>
      </w:r>
    </w:p>
    <w:p w14:paraId="39BD066C" w14:textId="77777777" w:rsidR="00BD5ECB" w:rsidRDefault="00BD5ECB">
      <w:pPr>
        <w:rPr>
          <w:rFonts w:cs="Arial"/>
          <w:color w:val="002F5D"/>
        </w:rPr>
      </w:pPr>
      <w:r>
        <w:rPr>
          <w:rFonts w:cs="Arial"/>
          <w:color w:val="002F5D"/>
        </w:rPr>
        <w:br w:type="page"/>
      </w:r>
    </w:p>
    <w:p w14:paraId="23AC1EA6" w14:textId="77777777" w:rsidR="00386CC7" w:rsidRDefault="00386CC7" w:rsidP="00386CC7">
      <w:pPr>
        <w:pStyle w:val="JSNA3"/>
      </w:pPr>
      <w:bookmarkStart w:id="61" w:name="_Toc492908700"/>
      <w:r>
        <w:lastRenderedPageBreak/>
        <w:t>Trends and local patterns</w:t>
      </w:r>
      <w:bookmarkEnd w:id="61"/>
    </w:p>
    <w:p w14:paraId="1D208FBD" w14:textId="77777777" w:rsidR="00386CC7" w:rsidRDefault="00386CC7" w:rsidP="00F17AE5">
      <w:pPr>
        <w:spacing w:line="240" w:lineRule="auto"/>
        <w:rPr>
          <w:rFonts w:cs="Arial"/>
          <w:b/>
          <w:color w:val="002F5D"/>
        </w:rPr>
      </w:pPr>
    </w:p>
    <w:p w14:paraId="0536F971" w14:textId="77777777" w:rsidR="002D381A" w:rsidRPr="00D167C6" w:rsidRDefault="006543B9" w:rsidP="006543B9">
      <w:pPr>
        <w:pStyle w:val="Caption"/>
        <w:rPr>
          <w:rFonts w:cs="Arial"/>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70</w:t>
      </w:r>
      <w:r w:rsidRPr="00D167C6">
        <w:rPr>
          <w:b/>
          <w:color w:val="002F5D"/>
        </w:rPr>
        <w:fldChar w:fldCharType="end"/>
      </w:r>
      <w:r w:rsidR="00BD5ECB" w:rsidRPr="00D167C6">
        <w:rPr>
          <w:rFonts w:cs="Arial"/>
          <w:b/>
          <w:color w:val="002F5D"/>
        </w:rPr>
        <w:t xml:space="preserve">. </w:t>
      </w:r>
      <w:r w:rsidR="002D381A" w:rsidRPr="00D167C6">
        <w:rPr>
          <w:rFonts w:cs="Arial"/>
          <w:color w:val="002F5D"/>
        </w:rPr>
        <w:t>Trends in prevalence of recorded schizophrenia, bipolar affective disorder and other psychoses, Cambridge, 2008/09-2015/16</w:t>
      </w:r>
    </w:p>
    <w:p w14:paraId="290C04DF" w14:textId="77777777" w:rsidR="00BD5ECB" w:rsidRDefault="00BD5ECB" w:rsidP="00F17AE5">
      <w:pPr>
        <w:spacing w:line="240" w:lineRule="auto"/>
        <w:rPr>
          <w:rFonts w:cs="Arial"/>
          <w:color w:val="002F5D"/>
        </w:rPr>
      </w:pPr>
    </w:p>
    <w:p w14:paraId="4D23A7EB" w14:textId="77777777" w:rsidR="002D381A" w:rsidRDefault="002D381A" w:rsidP="00F17AE5">
      <w:pPr>
        <w:spacing w:line="240" w:lineRule="auto"/>
        <w:rPr>
          <w:rFonts w:cs="Arial"/>
          <w:color w:val="002F5D"/>
        </w:rPr>
      </w:pPr>
      <w:r>
        <w:rPr>
          <w:rFonts w:cs="Arial"/>
          <w:noProof/>
          <w:color w:val="002F5D"/>
          <w:lang w:eastAsia="en-GB"/>
        </w:rPr>
        <w:drawing>
          <wp:inline distT="0" distB="0" distL="0" distR="0" wp14:anchorId="3D7CD9AD" wp14:editId="79B7970A">
            <wp:extent cx="4590415" cy="3328670"/>
            <wp:effectExtent l="0" t="0" r="635" b="50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6BEDB218" w14:textId="77777777" w:rsidR="002D381A" w:rsidRDefault="002D381A" w:rsidP="00BD5ECB">
      <w:pPr>
        <w:spacing w:line="240" w:lineRule="auto"/>
        <w:rPr>
          <w:rFonts w:cs="Arial"/>
          <w:color w:val="002F5D"/>
        </w:rPr>
      </w:pPr>
    </w:p>
    <w:p w14:paraId="18D626C0" w14:textId="77777777" w:rsidR="00EA11A1" w:rsidRDefault="002B0356" w:rsidP="00BD5ECB">
      <w:pPr>
        <w:spacing w:line="240" w:lineRule="auto"/>
        <w:rPr>
          <w:b/>
          <w:color w:val="002F5D"/>
        </w:rPr>
      </w:pPr>
      <w:r w:rsidRPr="002B0356">
        <w:rPr>
          <w:noProof/>
          <w:lang w:eastAsia="en-GB"/>
        </w:rPr>
        <w:drawing>
          <wp:inline distT="0" distB="0" distL="0" distR="0" wp14:anchorId="132A48A1" wp14:editId="583114D7">
            <wp:extent cx="4124325" cy="46672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6A995A1B" w14:textId="77777777" w:rsidR="00EA11A1" w:rsidRDefault="00EA11A1" w:rsidP="00BD5ECB">
      <w:pPr>
        <w:spacing w:line="240" w:lineRule="auto"/>
        <w:rPr>
          <w:b/>
          <w:color w:val="002F5D"/>
        </w:rPr>
      </w:pPr>
    </w:p>
    <w:p w14:paraId="1822AD28" w14:textId="77777777" w:rsidR="00BD5ECB" w:rsidRPr="002D381A" w:rsidRDefault="00BD5ECB" w:rsidP="00B26A4F">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055987DD" w14:textId="77777777" w:rsidR="00BD5ECB" w:rsidRDefault="00BD5ECB" w:rsidP="00B26A4F">
      <w:pPr>
        <w:spacing w:line="240" w:lineRule="auto"/>
        <w:rPr>
          <w:rFonts w:cs="Arial"/>
          <w:color w:val="002F5D"/>
        </w:rPr>
      </w:pPr>
    </w:p>
    <w:p w14:paraId="56BDE2D4" w14:textId="77777777" w:rsidR="00BD5ECB" w:rsidRPr="00BD5ECB" w:rsidRDefault="00BD5ECB" w:rsidP="00B26A4F">
      <w:pPr>
        <w:spacing w:line="240" w:lineRule="auto"/>
        <w:rPr>
          <w:rFonts w:cs="Arial"/>
          <w:b/>
          <w:color w:val="002F5D"/>
        </w:rPr>
      </w:pPr>
      <w:r w:rsidRPr="00BD5ECB">
        <w:rPr>
          <w:rFonts w:cs="Arial"/>
          <w:b/>
          <w:color w:val="002F5D"/>
        </w:rPr>
        <w:t>Key point:</w:t>
      </w:r>
    </w:p>
    <w:p w14:paraId="4DB3CC09" w14:textId="77777777" w:rsidR="00BD5ECB" w:rsidRPr="00BD5ECB" w:rsidRDefault="00BD5ECB" w:rsidP="00B26A4F">
      <w:pPr>
        <w:pStyle w:val="ListParagraph"/>
        <w:numPr>
          <w:ilvl w:val="0"/>
          <w:numId w:val="51"/>
        </w:numPr>
        <w:spacing w:line="240" w:lineRule="auto"/>
        <w:rPr>
          <w:rFonts w:cs="Arial"/>
          <w:color w:val="002F5D"/>
        </w:rPr>
      </w:pPr>
      <w:r>
        <w:rPr>
          <w:rFonts w:cs="Arial"/>
          <w:color w:val="002F5D"/>
        </w:rPr>
        <w:t xml:space="preserve">The </w:t>
      </w:r>
      <w:r w:rsidRPr="002D381A">
        <w:rPr>
          <w:rFonts w:cs="Arial"/>
          <w:color w:val="002F5D"/>
        </w:rPr>
        <w:t>prevalence of recorded schizophrenia, bipolar affective disorder and other psychoses</w:t>
      </w:r>
      <w:r>
        <w:rPr>
          <w:rFonts w:cs="Arial"/>
          <w:color w:val="002F5D"/>
        </w:rPr>
        <w:t xml:space="preserve"> has been consistently statistically significantly higher than the national average in Cambridge since 2008/09 but appears stable, in contrast to rates appearing to be increasing slightly in England and Cambridgeshire as a whole.</w:t>
      </w:r>
    </w:p>
    <w:p w14:paraId="05A75A20" w14:textId="77777777" w:rsidR="00BD5ECB" w:rsidRDefault="00BD5ECB" w:rsidP="00BD5ECB">
      <w:pPr>
        <w:rPr>
          <w:rFonts w:cs="Arial"/>
          <w:color w:val="002F5D"/>
        </w:rPr>
      </w:pPr>
    </w:p>
    <w:p w14:paraId="003943D6" w14:textId="77777777" w:rsidR="00BD5ECB" w:rsidRDefault="00BD5ECB">
      <w:pPr>
        <w:rPr>
          <w:rFonts w:cs="Arial"/>
          <w:color w:val="002F5D"/>
        </w:rPr>
      </w:pPr>
      <w:r>
        <w:rPr>
          <w:rFonts w:cs="Arial"/>
          <w:color w:val="002F5D"/>
        </w:rPr>
        <w:br w:type="page"/>
      </w:r>
    </w:p>
    <w:p w14:paraId="2FEC23C9" w14:textId="77777777" w:rsidR="002D381A" w:rsidRPr="00D167C6" w:rsidRDefault="00B654F0" w:rsidP="00945427">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74</w:t>
      </w:r>
      <w:r w:rsidRPr="00D167C6">
        <w:rPr>
          <w:b/>
          <w:color w:val="002F5D"/>
        </w:rPr>
        <w:fldChar w:fldCharType="end"/>
      </w:r>
      <w:r w:rsidR="00BD5ECB" w:rsidRPr="00D167C6">
        <w:rPr>
          <w:rFonts w:cs="Arial"/>
          <w:b/>
          <w:color w:val="002F5D"/>
        </w:rPr>
        <w:t xml:space="preserve">. </w:t>
      </w:r>
      <w:r w:rsidR="002D381A" w:rsidRPr="00D167C6">
        <w:rPr>
          <w:rFonts w:cs="Arial"/>
          <w:color w:val="002F5D"/>
        </w:rPr>
        <w:t>General practices with statistically significantly higher than national average rates of recorded schizophrenia, bipolar affective disorder and other psychoses, Cambridgeshire, 2015/16</w:t>
      </w:r>
    </w:p>
    <w:p w14:paraId="1125B4F5" w14:textId="77777777" w:rsidR="00BD5ECB" w:rsidRDefault="00BD5ECB" w:rsidP="00BD5ECB">
      <w:pPr>
        <w:rPr>
          <w:rFonts w:cs="Arial"/>
          <w:color w:val="002F5D"/>
        </w:rPr>
      </w:pPr>
    </w:p>
    <w:p w14:paraId="6E9BE22F" w14:textId="77777777" w:rsidR="002D381A" w:rsidRDefault="002D381A">
      <w:pPr>
        <w:rPr>
          <w:rFonts w:cs="Arial"/>
          <w:color w:val="002F5D"/>
        </w:rPr>
      </w:pPr>
      <w:r w:rsidRPr="002D381A">
        <w:rPr>
          <w:noProof/>
          <w:lang w:eastAsia="en-GB"/>
        </w:rPr>
        <w:drawing>
          <wp:inline distT="0" distB="0" distL="0" distR="0" wp14:anchorId="6DF95977" wp14:editId="11EA1083">
            <wp:extent cx="4162425" cy="251460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162425" cy="2514600"/>
                    </a:xfrm>
                    <a:prstGeom prst="rect">
                      <a:avLst/>
                    </a:prstGeom>
                    <a:noFill/>
                    <a:ln>
                      <a:noFill/>
                    </a:ln>
                  </pic:spPr>
                </pic:pic>
              </a:graphicData>
            </a:graphic>
          </wp:inline>
        </w:drawing>
      </w:r>
    </w:p>
    <w:p w14:paraId="6D411457" w14:textId="77777777" w:rsidR="003A021F" w:rsidRDefault="003A021F" w:rsidP="00BD5ECB">
      <w:pPr>
        <w:spacing w:line="240" w:lineRule="auto"/>
        <w:rPr>
          <w:rFonts w:cs="Arial"/>
          <w:color w:val="002F5D"/>
          <w:sz w:val="18"/>
        </w:rPr>
      </w:pPr>
    </w:p>
    <w:p w14:paraId="74B643C4" w14:textId="77777777" w:rsidR="00BD5ECB" w:rsidRPr="00BD5ECB" w:rsidRDefault="00BD5ECB" w:rsidP="00BD5ECB">
      <w:pPr>
        <w:spacing w:line="240" w:lineRule="auto"/>
        <w:rPr>
          <w:rFonts w:cs="Arial"/>
          <w:color w:val="002F5D"/>
          <w:sz w:val="18"/>
        </w:rPr>
      </w:pPr>
      <w:r w:rsidRPr="00BD5ECB">
        <w:rPr>
          <w:rFonts w:cs="Arial"/>
          <w:color w:val="002F5D"/>
          <w:sz w:val="18"/>
        </w:rPr>
        <w:t>* Dedicated surgery for people homeless, in sheltered accommodation or at risk of homelessness</w:t>
      </w:r>
    </w:p>
    <w:p w14:paraId="0F52A147" w14:textId="77777777" w:rsidR="00EA11A1" w:rsidRPr="00BD5ECB" w:rsidRDefault="00EA11A1" w:rsidP="00EA11A1">
      <w:pPr>
        <w:spacing w:line="240" w:lineRule="auto"/>
        <w:rPr>
          <w:rFonts w:cs="Arial"/>
          <w:color w:val="002F5D"/>
          <w:sz w:val="18"/>
        </w:rPr>
      </w:pPr>
      <w:r>
        <w:rPr>
          <w:rFonts w:cs="Arial"/>
          <w:color w:val="002F5D"/>
          <w:sz w:val="18"/>
        </w:rPr>
        <w:t>England average: 0.9%</w:t>
      </w:r>
    </w:p>
    <w:p w14:paraId="7001E9FF" w14:textId="77777777" w:rsidR="00BD5ECB" w:rsidRDefault="00BD5ECB" w:rsidP="00084F7C">
      <w:pPr>
        <w:spacing w:line="240" w:lineRule="auto"/>
        <w:rPr>
          <w:rFonts w:cs="Arial"/>
          <w:color w:val="002F5D"/>
        </w:rPr>
      </w:pPr>
    </w:p>
    <w:p w14:paraId="147AC73D" w14:textId="77777777" w:rsidR="00BD5ECB" w:rsidRPr="002D381A" w:rsidRDefault="00BD5ECB" w:rsidP="00084F7C">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453A1C58" w14:textId="77777777" w:rsidR="00BD5ECB" w:rsidRDefault="00BD5ECB" w:rsidP="00084F7C">
      <w:pPr>
        <w:spacing w:line="240" w:lineRule="auto"/>
        <w:rPr>
          <w:rFonts w:cs="Arial"/>
          <w:b/>
          <w:color w:val="002F5D"/>
        </w:rPr>
      </w:pPr>
    </w:p>
    <w:p w14:paraId="615E23C0" w14:textId="77777777" w:rsidR="00BD5ECB" w:rsidRPr="00BD5ECB" w:rsidRDefault="00BD5ECB" w:rsidP="00084F7C">
      <w:pPr>
        <w:spacing w:line="240" w:lineRule="auto"/>
        <w:rPr>
          <w:rFonts w:cs="Arial"/>
          <w:b/>
          <w:color w:val="002F5D"/>
        </w:rPr>
      </w:pPr>
      <w:r w:rsidRPr="00BD5ECB">
        <w:rPr>
          <w:rFonts w:cs="Arial"/>
          <w:b/>
          <w:color w:val="002F5D"/>
        </w:rPr>
        <w:t>Key points:</w:t>
      </w:r>
    </w:p>
    <w:p w14:paraId="738E5709" w14:textId="77777777" w:rsidR="00BD5ECB" w:rsidRDefault="00BD5ECB" w:rsidP="00084F7C">
      <w:pPr>
        <w:pStyle w:val="ListParagraph"/>
        <w:numPr>
          <w:ilvl w:val="0"/>
          <w:numId w:val="51"/>
        </w:numPr>
        <w:spacing w:line="240" w:lineRule="auto"/>
        <w:rPr>
          <w:rFonts w:cs="Arial"/>
          <w:color w:val="002F5D"/>
        </w:rPr>
      </w:pPr>
      <w:r>
        <w:rPr>
          <w:rFonts w:cs="Arial"/>
          <w:color w:val="002F5D"/>
        </w:rPr>
        <w:t xml:space="preserve">Nearly all practices with statistically significantly higher than national average rates of </w:t>
      </w:r>
      <w:r w:rsidRPr="002D381A">
        <w:rPr>
          <w:rFonts w:cs="Arial"/>
          <w:color w:val="002F5D"/>
        </w:rPr>
        <w:t>recorded schizophrenia, bipolar affective disorder and other psychoses</w:t>
      </w:r>
      <w:r w:rsidRPr="00BD5ECB">
        <w:rPr>
          <w:rFonts w:cs="Arial"/>
          <w:color w:val="002F5D"/>
        </w:rPr>
        <w:t xml:space="preserve"> </w:t>
      </w:r>
      <w:r>
        <w:rPr>
          <w:rFonts w:cs="Arial"/>
          <w:color w:val="002F5D"/>
        </w:rPr>
        <w:t>are located in Cambridge (11), with one other practice in Huntingdon.</w:t>
      </w:r>
    </w:p>
    <w:p w14:paraId="36ADEFC1" w14:textId="77777777" w:rsidR="00BD5ECB" w:rsidRDefault="00BD5ECB" w:rsidP="00BD5ECB">
      <w:pPr>
        <w:rPr>
          <w:rFonts w:cs="Arial"/>
          <w:color w:val="002F5D"/>
        </w:rPr>
      </w:pPr>
    </w:p>
    <w:p w14:paraId="49D37FC7" w14:textId="77777777" w:rsidR="002D381A" w:rsidRPr="00BD5ECB" w:rsidRDefault="002D381A" w:rsidP="00BD5ECB">
      <w:pPr>
        <w:rPr>
          <w:rFonts w:cs="Arial"/>
          <w:color w:val="002F5D"/>
        </w:rPr>
      </w:pPr>
      <w:r w:rsidRPr="00BD5ECB">
        <w:rPr>
          <w:rFonts w:cs="Arial"/>
          <w:color w:val="002F5D"/>
        </w:rPr>
        <w:br w:type="page"/>
      </w:r>
    </w:p>
    <w:p w14:paraId="51D9C5C4" w14:textId="77777777" w:rsidR="002D381A"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75</w:t>
      </w:r>
      <w:r w:rsidRPr="00D167C6">
        <w:rPr>
          <w:b/>
          <w:color w:val="002F5D"/>
        </w:rPr>
        <w:fldChar w:fldCharType="end"/>
      </w:r>
      <w:r w:rsidR="00BD5ECB" w:rsidRPr="00D167C6">
        <w:rPr>
          <w:rFonts w:cs="Arial"/>
          <w:b/>
          <w:color w:val="002F5D"/>
        </w:rPr>
        <w:t xml:space="preserve">. </w:t>
      </w:r>
      <w:r w:rsidR="002D381A" w:rsidRPr="00D167C6">
        <w:rPr>
          <w:rFonts w:cs="Arial"/>
          <w:color w:val="002F5D"/>
        </w:rPr>
        <w:t>General practices with statistically significantly higher than national average rates of recorded depression (18+)*, Cambridgeshire, 2015/16</w:t>
      </w:r>
    </w:p>
    <w:p w14:paraId="2A84CD31" w14:textId="77777777" w:rsidR="00BD5ECB" w:rsidRDefault="00BD5ECB" w:rsidP="002D381A">
      <w:pPr>
        <w:spacing w:line="240" w:lineRule="auto"/>
        <w:rPr>
          <w:rFonts w:cs="Arial"/>
          <w:color w:val="002F5D"/>
        </w:rPr>
      </w:pPr>
    </w:p>
    <w:p w14:paraId="43C0943D" w14:textId="77777777" w:rsidR="002D381A" w:rsidRDefault="00AE2578" w:rsidP="002D381A">
      <w:pPr>
        <w:spacing w:line="240" w:lineRule="auto"/>
        <w:rPr>
          <w:rFonts w:cs="Arial"/>
          <w:color w:val="002F5D"/>
        </w:rPr>
      </w:pPr>
      <w:r w:rsidRPr="00AE2578">
        <w:rPr>
          <w:noProof/>
          <w:lang w:eastAsia="en-GB"/>
        </w:rPr>
        <w:drawing>
          <wp:inline distT="0" distB="0" distL="0" distR="0" wp14:anchorId="5B8822D1" wp14:editId="10AC92BB">
            <wp:extent cx="4391025" cy="481965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91025" cy="4819650"/>
                    </a:xfrm>
                    <a:prstGeom prst="rect">
                      <a:avLst/>
                    </a:prstGeom>
                    <a:noFill/>
                    <a:ln>
                      <a:noFill/>
                    </a:ln>
                  </pic:spPr>
                </pic:pic>
              </a:graphicData>
            </a:graphic>
          </wp:inline>
        </w:drawing>
      </w:r>
    </w:p>
    <w:p w14:paraId="4E03ADEB" w14:textId="77777777" w:rsidR="003021A1" w:rsidRDefault="003021A1" w:rsidP="002D381A">
      <w:pPr>
        <w:spacing w:line="240" w:lineRule="auto"/>
        <w:rPr>
          <w:rFonts w:cs="Arial"/>
          <w:color w:val="002F5D"/>
        </w:rPr>
      </w:pPr>
    </w:p>
    <w:p w14:paraId="7E33EE54" w14:textId="77777777" w:rsidR="003A021F" w:rsidRDefault="003021A1" w:rsidP="00BD5ECB">
      <w:pPr>
        <w:spacing w:line="240" w:lineRule="auto"/>
        <w:rPr>
          <w:rFonts w:cs="Arial"/>
          <w:color w:val="002F5D"/>
          <w:sz w:val="18"/>
        </w:rPr>
      </w:pPr>
      <w:r w:rsidRPr="003021A1">
        <w:rPr>
          <w:rFonts w:cs="Arial"/>
          <w:color w:val="002F5D"/>
          <w:sz w:val="18"/>
        </w:rPr>
        <w:t>* Patients with a record of unresolved depression since April 2006</w:t>
      </w:r>
    </w:p>
    <w:p w14:paraId="294B042E" w14:textId="77777777" w:rsidR="00BD5ECB" w:rsidRDefault="003021A1" w:rsidP="00BD5ECB">
      <w:pPr>
        <w:spacing w:line="240" w:lineRule="auto"/>
        <w:rPr>
          <w:rFonts w:cs="Arial"/>
          <w:color w:val="002F5D"/>
          <w:sz w:val="18"/>
        </w:rPr>
      </w:pPr>
      <w:r>
        <w:rPr>
          <w:rFonts w:cs="Arial"/>
          <w:color w:val="002F5D"/>
          <w:sz w:val="18"/>
        </w:rPr>
        <w:t>*</w:t>
      </w:r>
      <w:r w:rsidR="00BD5ECB" w:rsidRPr="00BD5ECB">
        <w:rPr>
          <w:rFonts w:cs="Arial"/>
          <w:color w:val="002F5D"/>
          <w:sz w:val="18"/>
        </w:rPr>
        <w:t>* Dedicated surgery for people homeless, in sheltered accommodation or at risk of homelessness</w:t>
      </w:r>
    </w:p>
    <w:p w14:paraId="3DEC0F56" w14:textId="77777777" w:rsidR="00EA11A1" w:rsidRPr="00BD5ECB" w:rsidRDefault="00EA11A1" w:rsidP="00BD5ECB">
      <w:pPr>
        <w:spacing w:line="240" w:lineRule="auto"/>
        <w:rPr>
          <w:rFonts w:cs="Arial"/>
          <w:color w:val="002F5D"/>
          <w:sz w:val="18"/>
        </w:rPr>
      </w:pPr>
      <w:r>
        <w:rPr>
          <w:rFonts w:cs="Arial"/>
          <w:color w:val="002F5D"/>
          <w:sz w:val="18"/>
        </w:rPr>
        <w:t>England average: 8.3%</w:t>
      </w:r>
    </w:p>
    <w:p w14:paraId="241519AE" w14:textId="77777777" w:rsidR="00BD5ECB" w:rsidRDefault="00BD5ECB" w:rsidP="00BD5ECB">
      <w:pPr>
        <w:rPr>
          <w:rFonts w:cs="Arial"/>
          <w:color w:val="002F5D"/>
        </w:rPr>
      </w:pPr>
    </w:p>
    <w:p w14:paraId="5886EDF8" w14:textId="77777777" w:rsidR="00BD5ECB" w:rsidRPr="002D381A" w:rsidRDefault="00BD5ECB" w:rsidP="00BD5ECB">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4B64210E" w14:textId="77777777" w:rsidR="00BD5ECB" w:rsidRDefault="00BD5ECB" w:rsidP="00BD5ECB">
      <w:pPr>
        <w:rPr>
          <w:rFonts w:cs="Arial"/>
          <w:b/>
          <w:color w:val="002F5D"/>
        </w:rPr>
      </w:pPr>
    </w:p>
    <w:p w14:paraId="5B54E762" w14:textId="77777777" w:rsidR="00BD5ECB" w:rsidRPr="00BD5ECB" w:rsidRDefault="00BD5ECB" w:rsidP="00BD5ECB">
      <w:pPr>
        <w:rPr>
          <w:rFonts w:cs="Arial"/>
          <w:b/>
          <w:color w:val="002F5D"/>
        </w:rPr>
      </w:pPr>
      <w:r w:rsidRPr="00BD5ECB">
        <w:rPr>
          <w:rFonts w:cs="Arial"/>
          <w:b/>
          <w:color w:val="002F5D"/>
        </w:rPr>
        <w:t>Key points:</w:t>
      </w:r>
    </w:p>
    <w:p w14:paraId="633D7783" w14:textId="77777777" w:rsidR="00BD5ECB" w:rsidRPr="00EA11A1" w:rsidRDefault="00EA11A1" w:rsidP="00EA11A1">
      <w:pPr>
        <w:pStyle w:val="ListParagraph"/>
        <w:numPr>
          <w:ilvl w:val="0"/>
          <w:numId w:val="51"/>
        </w:numPr>
        <w:spacing w:line="240" w:lineRule="auto"/>
        <w:rPr>
          <w:rFonts w:cs="Arial"/>
          <w:color w:val="002F5D"/>
        </w:rPr>
      </w:pPr>
      <w:r w:rsidRPr="00D63E6F">
        <w:rPr>
          <w:rFonts w:cs="Arial"/>
          <w:color w:val="002F5D"/>
        </w:rPr>
        <w:t xml:space="preserve">Practices with statistically significantly higher than average rates of </w:t>
      </w:r>
      <w:r>
        <w:rPr>
          <w:rFonts w:cs="Arial"/>
          <w:color w:val="002F5D"/>
        </w:rPr>
        <w:t>depression</w:t>
      </w:r>
      <w:r w:rsidRPr="00D63E6F">
        <w:rPr>
          <w:rFonts w:cs="Arial"/>
          <w:color w:val="002F5D"/>
        </w:rPr>
        <w:t xml:space="preserve"> are located throughout the county: Cambri</w:t>
      </w:r>
      <w:r>
        <w:rPr>
          <w:rFonts w:cs="Arial"/>
          <w:color w:val="002F5D"/>
        </w:rPr>
        <w:t>dge – 4, East Cambridgeshire – 2</w:t>
      </w:r>
      <w:r w:rsidRPr="00D63E6F">
        <w:rPr>
          <w:rFonts w:cs="Arial"/>
          <w:color w:val="002F5D"/>
        </w:rPr>
        <w:t>, Fenland – 6, Huntingdonshire – 1</w:t>
      </w:r>
      <w:r>
        <w:rPr>
          <w:rFonts w:cs="Arial"/>
          <w:color w:val="002F5D"/>
        </w:rPr>
        <w:t>0, South Cambridgeshire – 2</w:t>
      </w:r>
      <w:r w:rsidRPr="00D63E6F">
        <w:rPr>
          <w:rFonts w:cs="Arial"/>
          <w:color w:val="002F5D"/>
        </w:rPr>
        <w:t>.</w:t>
      </w:r>
    </w:p>
    <w:p w14:paraId="481EBF6C" w14:textId="77777777" w:rsidR="00BD5ECB" w:rsidRDefault="00BD5ECB">
      <w:pPr>
        <w:rPr>
          <w:rFonts w:cs="Arial"/>
          <w:color w:val="002F5D"/>
        </w:rPr>
      </w:pPr>
      <w:r>
        <w:rPr>
          <w:rFonts w:cs="Arial"/>
          <w:color w:val="002F5D"/>
        </w:rPr>
        <w:br w:type="page"/>
      </w:r>
    </w:p>
    <w:p w14:paraId="5EA25C1D" w14:textId="77777777" w:rsidR="002D381A"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71</w:t>
      </w:r>
      <w:r w:rsidRPr="00D167C6">
        <w:rPr>
          <w:b/>
          <w:color w:val="002F5D"/>
        </w:rPr>
        <w:fldChar w:fldCharType="end"/>
      </w:r>
      <w:r w:rsidR="00B62AA5" w:rsidRPr="00D167C6">
        <w:rPr>
          <w:rFonts w:cs="Arial"/>
          <w:b/>
          <w:color w:val="002F5D"/>
        </w:rPr>
        <w:t xml:space="preserve">. </w:t>
      </w:r>
      <w:r w:rsidR="002D381A" w:rsidRPr="00D167C6">
        <w:rPr>
          <w:rFonts w:cs="Arial"/>
          <w:color w:val="002F5D"/>
        </w:rPr>
        <w:t>Trends in prevalence of recorded dementia, Cambridgeshire, 2008/09-2015/16</w:t>
      </w:r>
    </w:p>
    <w:p w14:paraId="15B4A220" w14:textId="77777777" w:rsidR="00B62AA5" w:rsidRDefault="00B62AA5" w:rsidP="00F17AE5">
      <w:pPr>
        <w:spacing w:line="240" w:lineRule="auto"/>
        <w:rPr>
          <w:rFonts w:cs="Arial"/>
          <w:color w:val="002F5D"/>
        </w:rPr>
      </w:pPr>
    </w:p>
    <w:p w14:paraId="4DBC5414" w14:textId="77777777" w:rsidR="002D381A" w:rsidRDefault="002D381A" w:rsidP="00F17AE5">
      <w:pPr>
        <w:spacing w:line="240" w:lineRule="auto"/>
        <w:rPr>
          <w:rFonts w:cs="Arial"/>
          <w:color w:val="002F5D"/>
        </w:rPr>
      </w:pPr>
      <w:r>
        <w:rPr>
          <w:rFonts w:cs="Arial"/>
          <w:noProof/>
          <w:color w:val="002F5D"/>
          <w:lang w:eastAsia="en-GB"/>
        </w:rPr>
        <w:drawing>
          <wp:inline distT="0" distB="0" distL="0" distR="0" wp14:anchorId="4785CB80" wp14:editId="72DCD6D9">
            <wp:extent cx="4590415" cy="3328670"/>
            <wp:effectExtent l="0" t="0" r="635" b="508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4CF274C8" w14:textId="77777777" w:rsidR="00AE2578" w:rsidRDefault="00AE2578" w:rsidP="00F17AE5">
      <w:pPr>
        <w:spacing w:line="240" w:lineRule="auto"/>
        <w:rPr>
          <w:rFonts w:cs="Arial"/>
          <w:color w:val="002F5D"/>
        </w:rPr>
      </w:pPr>
    </w:p>
    <w:p w14:paraId="0C76FD9E" w14:textId="77777777" w:rsidR="00B62AA5" w:rsidRDefault="002B0356" w:rsidP="00B62AA5">
      <w:pPr>
        <w:spacing w:line="240" w:lineRule="auto"/>
        <w:rPr>
          <w:b/>
          <w:color w:val="002F5D"/>
        </w:rPr>
      </w:pPr>
      <w:r w:rsidRPr="002B0356">
        <w:rPr>
          <w:noProof/>
          <w:lang w:eastAsia="en-GB"/>
        </w:rPr>
        <w:drawing>
          <wp:inline distT="0" distB="0" distL="0" distR="0" wp14:anchorId="1D2B2B82" wp14:editId="1C30EAA1">
            <wp:extent cx="4124325" cy="466725"/>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4BEC4B86" w14:textId="77777777" w:rsidR="00B62AA5" w:rsidRDefault="00B62AA5" w:rsidP="00B62AA5">
      <w:pPr>
        <w:spacing w:line="240" w:lineRule="auto"/>
        <w:rPr>
          <w:b/>
          <w:color w:val="002F5D"/>
        </w:rPr>
      </w:pPr>
    </w:p>
    <w:p w14:paraId="431A2534" w14:textId="77777777" w:rsidR="00B62AA5" w:rsidRPr="002D381A" w:rsidRDefault="00B62AA5" w:rsidP="00CB1A88">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5D120758" w14:textId="77777777" w:rsidR="00B62AA5" w:rsidRDefault="00B62AA5" w:rsidP="00CB1A88">
      <w:pPr>
        <w:spacing w:line="240" w:lineRule="auto"/>
        <w:rPr>
          <w:rFonts w:cs="Arial"/>
          <w:color w:val="002F5D"/>
        </w:rPr>
      </w:pPr>
    </w:p>
    <w:p w14:paraId="17B09170" w14:textId="77777777" w:rsidR="00B62AA5" w:rsidRPr="00BD5ECB" w:rsidRDefault="00B62AA5" w:rsidP="00CB1A88">
      <w:pPr>
        <w:spacing w:line="240" w:lineRule="auto"/>
        <w:rPr>
          <w:rFonts w:cs="Arial"/>
          <w:b/>
          <w:color w:val="002F5D"/>
        </w:rPr>
      </w:pPr>
      <w:r w:rsidRPr="00BD5ECB">
        <w:rPr>
          <w:rFonts w:cs="Arial"/>
          <w:b/>
          <w:color w:val="002F5D"/>
        </w:rPr>
        <w:t>Key point:</w:t>
      </w:r>
    </w:p>
    <w:p w14:paraId="6BC840B0" w14:textId="77777777" w:rsidR="00B62AA5" w:rsidRPr="00B62AA5" w:rsidRDefault="00B62AA5" w:rsidP="00CB1A88">
      <w:pPr>
        <w:pStyle w:val="ListParagraph"/>
        <w:numPr>
          <w:ilvl w:val="0"/>
          <w:numId w:val="51"/>
        </w:numPr>
        <w:spacing w:line="240" w:lineRule="auto"/>
        <w:rPr>
          <w:rFonts w:cs="Arial"/>
          <w:color w:val="002F5D"/>
        </w:rPr>
      </w:pPr>
      <w:r>
        <w:rPr>
          <w:rFonts w:cs="Arial"/>
          <w:color w:val="002F5D"/>
        </w:rPr>
        <w:t>The prevalence of recorded dementia in Cambridgeshire has increased since 2008/09 as it has nationally, but remains statistically significantly lower than the national average.</w:t>
      </w:r>
      <w:r w:rsidRPr="00B62AA5">
        <w:rPr>
          <w:rFonts w:cs="Arial"/>
          <w:color w:val="002F5D"/>
        </w:rPr>
        <w:br w:type="page"/>
      </w:r>
    </w:p>
    <w:p w14:paraId="7C669951" w14:textId="77777777" w:rsidR="00AE2578"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76</w:t>
      </w:r>
      <w:r w:rsidRPr="00D167C6">
        <w:rPr>
          <w:b/>
          <w:color w:val="002F5D"/>
        </w:rPr>
        <w:fldChar w:fldCharType="end"/>
      </w:r>
      <w:r w:rsidR="002B0356" w:rsidRPr="00D167C6">
        <w:rPr>
          <w:rFonts w:cs="Arial"/>
          <w:b/>
          <w:color w:val="002F5D"/>
        </w:rPr>
        <w:t xml:space="preserve">. </w:t>
      </w:r>
      <w:r w:rsidR="00AE2578" w:rsidRPr="00D167C6">
        <w:rPr>
          <w:rFonts w:cs="Arial"/>
          <w:color w:val="002F5D"/>
        </w:rPr>
        <w:t>General practices with statistically significantly higher than national ave</w:t>
      </w:r>
      <w:r w:rsidR="009523A1" w:rsidRPr="00D167C6">
        <w:rPr>
          <w:rFonts w:cs="Arial"/>
          <w:color w:val="002F5D"/>
        </w:rPr>
        <w:t>rage rates of recorded dementia</w:t>
      </w:r>
      <w:r w:rsidR="00AE2578" w:rsidRPr="00D167C6">
        <w:rPr>
          <w:rFonts w:cs="Arial"/>
          <w:color w:val="002F5D"/>
        </w:rPr>
        <w:t>, Cambridgeshire, 2015/16</w:t>
      </w:r>
    </w:p>
    <w:p w14:paraId="0714C286" w14:textId="77777777" w:rsidR="00AE2578" w:rsidRDefault="00AE2578" w:rsidP="00F17AE5">
      <w:pPr>
        <w:spacing w:line="240" w:lineRule="auto"/>
        <w:rPr>
          <w:rFonts w:cs="Arial"/>
          <w:color w:val="002F5D"/>
        </w:rPr>
      </w:pPr>
    </w:p>
    <w:p w14:paraId="4277392A" w14:textId="77777777" w:rsidR="00AE2578" w:rsidRDefault="00AE2578" w:rsidP="00F17AE5">
      <w:pPr>
        <w:spacing w:line="240" w:lineRule="auto"/>
        <w:rPr>
          <w:rFonts w:cs="Arial"/>
          <w:color w:val="002F5D"/>
        </w:rPr>
      </w:pPr>
      <w:r w:rsidRPr="00AE2578">
        <w:rPr>
          <w:noProof/>
          <w:lang w:eastAsia="en-GB"/>
        </w:rPr>
        <w:drawing>
          <wp:inline distT="0" distB="0" distL="0" distR="0" wp14:anchorId="1BA5D225" wp14:editId="437B9CFF">
            <wp:extent cx="4524375" cy="2314575"/>
            <wp:effectExtent l="0" t="0" r="9525"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524375" cy="2314575"/>
                    </a:xfrm>
                    <a:prstGeom prst="rect">
                      <a:avLst/>
                    </a:prstGeom>
                    <a:noFill/>
                    <a:ln>
                      <a:noFill/>
                    </a:ln>
                  </pic:spPr>
                </pic:pic>
              </a:graphicData>
            </a:graphic>
          </wp:inline>
        </w:drawing>
      </w:r>
    </w:p>
    <w:p w14:paraId="72D8D9B8" w14:textId="77777777" w:rsidR="003A021F" w:rsidRDefault="003A021F" w:rsidP="009523A1">
      <w:pPr>
        <w:spacing w:line="240" w:lineRule="auto"/>
        <w:rPr>
          <w:rFonts w:cs="Arial"/>
          <w:color w:val="002F5D"/>
          <w:sz w:val="18"/>
        </w:rPr>
      </w:pPr>
    </w:p>
    <w:p w14:paraId="04256368" w14:textId="77777777" w:rsidR="009523A1" w:rsidRPr="00BD5ECB" w:rsidRDefault="009523A1" w:rsidP="009523A1">
      <w:pPr>
        <w:spacing w:line="240" w:lineRule="auto"/>
        <w:rPr>
          <w:rFonts w:cs="Arial"/>
          <w:color w:val="002F5D"/>
          <w:sz w:val="18"/>
        </w:rPr>
      </w:pPr>
      <w:r>
        <w:rPr>
          <w:rFonts w:cs="Arial"/>
          <w:color w:val="002F5D"/>
          <w:sz w:val="18"/>
        </w:rPr>
        <w:t>England average: 0.8%</w:t>
      </w:r>
    </w:p>
    <w:p w14:paraId="29632E20" w14:textId="77777777" w:rsidR="009523A1" w:rsidRDefault="009523A1" w:rsidP="00052F49">
      <w:pPr>
        <w:spacing w:line="240" w:lineRule="auto"/>
        <w:rPr>
          <w:rFonts w:cs="Arial"/>
          <w:color w:val="002F5D"/>
        </w:rPr>
      </w:pPr>
    </w:p>
    <w:p w14:paraId="5CED54F2" w14:textId="77777777" w:rsidR="009523A1" w:rsidRPr="002D381A" w:rsidRDefault="009523A1" w:rsidP="00052F49">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17E0A128" w14:textId="77777777" w:rsidR="009523A1" w:rsidRDefault="009523A1" w:rsidP="00052F49">
      <w:pPr>
        <w:spacing w:line="240" w:lineRule="auto"/>
        <w:rPr>
          <w:rFonts w:cs="Arial"/>
          <w:b/>
          <w:color w:val="002F5D"/>
        </w:rPr>
      </w:pPr>
    </w:p>
    <w:p w14:paraId="1F933BD2" w14:textId="77777777" w:rsidR="009523A1" w:rsidRPr="00BD5ECB" w:rsidRDefault="009523A1" w:rsidP="00052F49">
      <w:pPr>
        <w:spacing w:line="240" w:lineRule="auto"/>
        <w:rPr>
          <w:rFonts w:cs="Arial"/>
          <w:b/>
          <w:color w:val="002F5D"/>
        </w:rPr>
      </w:pPr>
      <w:r w:rsidRPr="00BD5ECB">
        <w:rPr>
          <w:rFonts w:cs="Arial"/>
          <w:b/>
          <w:color w:val="002F5D"/>
        </w:rPr>
        <w:t>Key points:</w:t>
      </w:r>
    </w:p>
    <w:p w14:paraId="6E6ABB48" w14:textId="063BEB97" w:rsidR="009523A1" w:rsidRPr="00EA11A1" w:rsidRDefault="009523A1" w:rsidP="00052F49">
      <w:pPr>
        <w:pStyle w:val="ListParagraph"/>
        <w:numPr>
          <w:ilvl w:val="0"/>
          <w:numId w:val="51"/>
        </w:numPr>
        <w:spacing w:line="240" w:lineRule="auto"/>
        <w:rPr>
          <w:rFonts w:cs="Arial"/>
          <w:color w:val="002F5D"/>
        </w:rPr>
      </w:pPr>
      <w:r w:rsidRPr="00D63E6F">
        <w:rPr>
          <w:rFonts w:cs="Arial"/>
          <w:color w:val="002F5D"/>
        </w:rPr>
        <w:t>Practices with statistically significantly higher than average rates of</w:t>
      </w:r>
      <w:r w:rsidR="00F43331">
        <w:rPr>
          <w:rFonts w:cs="Arial"/>
          <w:color w:val="002F5D"/>
        </w:rPr>
        <w:t xml:space="preserve"> recorded </w:t>
      </w:r>
      <w:r w:rsidR="00351E69">
        <w:rPr>
          <w:rFonts w:cs="Arial"/>
          <w:color w:val="002F5D"/>
        </w:rPr>
        <w:t xml:space="preserve">dementia </w:t>
      </w:r>
      <w:r w:rsidR="00351E69" w:rsidRPr="00D63E6F">
        <w:rPr>
          <w:rFonts w:cs="Arial"/>
          <w:color w:val="002F5D"/>
        </w:rPr>
        <w:t>are</w:t>
      </w:r>
      <w:r w:rsidRPr="00D63E6F">
        <w:rPr>
          <w:rFonts w:cs="Arial"/>
          <w:color w:val="002F5D"/>
        </w:rPr>
        <w:t xml:space="preserve"> located throughout the county: Cambri</w:t>
      </w:r>
      <w:r>
        <w:rPr>
          <w:rFonts w:cs="Arial"/>
          <w:color w:val="002F5D"/>
        </w:rPr>
        <w:t>dge – 1, East Cambridgeshire – 1, Fenland – 4, Huntingdonshire – 4, South Cambridgeshire – 1</w:t>
      </w:r>
      <w:r w:rsidRPr="00D63E6F">
        <w:rPr>
          <w:rFonts w:cs="Arial"/>
          <w:color w:val="002F5D"/>
        </w:rPr>
        <w:t>.</w:t>
      </w:r>
    </w:p>
    <w:p w14:paraId="0F9FAAC0" w14:textId="77777777" w:rsidR="002D381A" w:rsidRDefault="002D381A" w:rsidP="00F17AE5">
      <w:pPr>
        <w:spacing w:line="240" w:lineRule="auto"/>
        <w:rPr>
          <w:rFonts w:cs="Arial"/>
          <w:color w:val="002F5D"/>
        </w:rPr>
      </w:pPr>
    </w:p>
    <w:p w14:paraId="7B66494F" w14:textId="77777777" w:rsidR="008E5AF6" w:rsidRDefault="008E5AF6">
      <w:pPr>
        <w:rPr>
          <w:rFonts w:cs="Arial"/>
          <w:color w:val="002F5D"/>
        </w:rPr>
      </w:pPr>
      <w:r>
        <w:rPr>
          <w:rFonts w:cs="Arial"/>
          <w:color w:val="002F5D"/>
        </w:rPr>
        <w:br w:type="page"/>
      </w:r>
    </w:p>
    <w:p w14:paraId="1E17596E" w14:textId="77777777" w:rsidR="00AE2578"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72</w:t>
      </w:r>
      <w:r w:rsidRPr="00D167C6">
        <w:rPr>
          <w:b/>
          <w:color w:val="002F5D"/>
        </w:rPr>
        <w:fldChar w:fldCharType="end"/>
      </w:r>
      <w:r w:rsidR="008B018D" w:rsidRPr="00D167C6">
        <w:rPr>
          <w:rFonts w:cs="Arial"/>
          <w:b/>
          <w:color w:val="002F5D"/>
        </w:rPr>
        <w:t>.</w:t>
      </w:r>
      <w:r w:rsidR="008B018D" w:rsidRPr="00D167C6">
        <w:rPr>
          <w:rFonts w:cs="Arial"/>
          <w:color w:val="002F5D"/>
        </w:rPr>
        <w:t xml:space="preserve"> </w:t>
      </w:r>
      <w:r w:rsidR="00AE2578" w:rsidRPr="00D167C6">
        <w:rPr>
          <w:rFonts w:cs="Arial"/>
          <w:color w:val="002F5D"/>
        </w:rPr>
        <w:t>Trends in prevalence of recorded learning disabilities</w:t>
      </w:r>
      <w:r w:rsidR="008B018D" w:rsidRPr="00D167C6">
        <w:rPr>
          <w:rFonts w:cs="Arial"/>
          <w:color w:val="002F5D"/>
        </w:rPr>
        <w:t>*</w:t>
      </w:r>
      <w:r w:rsidR="00AE2578" w:rsidRPr="00D167C6">
        <w:rPr>
          <w:rFonts w:cs="Arial"/>
          <w:color w:val="002F5D"/>
        </w:rPr>
        <w:t>, Fenland, 2008/09-2015/16</w:t>
      </w:r>
    </w:p>
    <w:p w14:paraId="00CEA303" w14:textId="77777777" w:rsidR="008B018D" w:rsidRDefault="008B018D" w:rsidP="00F17AE5">
      <w:pPr>
        <w:spacing w:line="240" w:lineRule="auto"/>
        <w:rPr>
          <w:rFonts w:cs="Arial"/>
          <w:color w:val="002F5D"/>
        </w:rPr>
      </w:pPr>
    </w:p>
    <w:p w14:paraId="12505999" w14:textId="77777777" w:rsidR="00AE2578" w:rsidRDefault="00AE2578" w:rsidP="00F17AE5">
      <w:pPr>
        <w:spacing w:line="240" w:lineRule="auto"/>
        <w:rPr>
          <w:rFonts w:cs="Arial"/>
          <w:color w:val="002F5D"/>
        </w:rPr>
      </w:pPr>
      <w:r>
        <w:rPr>
          <w:rFonts w:cs="Arial"/>
          <w:noProof/>
          <w:color w:val="002F5D"/>
          <w:lang w:eastAsia="en-GB"/>
        </w:rPr>
        <w:drawing>
          <wp:inline distT="0" distB="0" distL="0" distR="0" wp14:anchorId="7842CE61" wp14:editId="35F46716">
            <wp:extent cx="4590415" cy="3328670"/>
            <wp:effectExtent l="0" t="0" r="635" b="508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90415" cy="3328670"/>
                    </a:xfrm>
                    <a:prstGeom prst="rect">
                      <a:avLst/>
                    </a:prstGeom>
                    <a:noFill/>
                  </pic:spPr>
                </pic:pic>
              </a:graphicData>
            </a:graphic>
          </wp:inline>
        </w:drawing>
      </w:r>
    </w:p>
    <w:p w14:paraId="2F89FC34" w14:textId="77777777" w:rsidR="003A021F" w:rsidRDefault="003A021F" w:rsidP="008B018D">
      <w:pPr>
        <w:spacing w:line="240" w:lineRule="auto"/>
        <w:rPr>
          <w:rFonts w:cs="Arial"/>
          <w:color w:val="002F5D"/>
          <w:sz w:val="18"/>
        </w:rPr>
      </w:pPr>
    </w:p>
    <w:p w14:paraId="5B9D3004" w14:textId="77777777" w:rsidR="008B018D" w:rsidRPr="002B0356" w:rsidRDefault="008B018D" w:rsidP="008B018D">
      <w:pPr>
        <w:spacing w:line="240" w:lineRule="auto"/>
        <w:rPr>
          <w:rFonts w:cs="Arial"/>
          <w:color w:val="002F5D"/>
          <w:sz w:val="18"/>
        </w:rPr>
      </w:pPr>
      <w:r>
        <w:rPr>
          <w:rFonts w:cs="Arial"/>
          <w:color w:val="002F5D"/>
          <w:sz w:val="18"/>
        </w:rPr>
        <w:t>* 2008/09-2013/14</w:t>
      </w:r>
      <w:r w:rsidRPr="002B0356">
        <w:rPr>
          <w:rFonts w:cs="Arial"/>
          <w:color w:val="002F5D"/>
          <w:sz w:val="18"/>
        </w:rPr>
        <w:t>: Adults=1</w:t>
      </w:r>
      <w:r>
        <w:rPr>
          <w:rFonts w:cs="Arial"/>
          <w:color w:val="002F5D"/>
          <w:sz w:val="18"/>
        </w:rPr>
        <w:t>8</w:t>
      </w:r>
      <w:r w:rsidRPr="002B0356">
        <w:rPr>
          <w:rFonts w:cs="Arial"/>
          <w:color w:val="002F5D"/>
          <w:sz w:val="18"/>
        </w:rPr>
        <w:t xml:space="preserve">+; </w:t>
      </w:r>
      <w:r>
        <w:rPr>
          <w:rFonts w:cs="Arial"/>
          <w:color w:val="002F5D"/>
          <w:sz w:val="18"/>
        </w:rPr>
        <w:t>2014/15-2015/16: All ages</w:t>
      </w:r>
    </w:p>
    <w:p w14:paraId="3847F8D6" w14:textId="77777777" w:rsidR="008B018D" w:rsidRDefault="008B018D" w:rsidP="00F17AE5">
      <w:pPr>
        <w:spacing w:line="240" w:lineRule="auto"/>
        <w:rPr>
          <w:rFonts w:cs="Arial"/>
          <w:color w:val="002F5D"/>
        </w:rPr>
      </w:pPr>
    </w:p>
    <w:p w14:paraId="3C21F0C6" w14:textId="77777777" w:rsidR="00AE2578" w:rsidRDefault="002B0356" w:rsidP="00F17AE5">
      <w:pPr>
        <w:spacing w:line="240" w:lineRule="auto"/>
        <w:rPr>
          <w:rFonts w:cs="Arial"/>
          <w:color w:val="002F5D"/>
        </w:rPr>
      </w:pPr>
      <w:r w:rsidRPr="002B0356">
        <w:rPr>
          <w:noProof/>
          <w:lang w:eastAsia="en-GB"/>
        </w:rPr>
        <w:drawing>
          <wp:inline distT="0" distB="0" distL="0" distR="0" wp14:anchorId="7C23769A" wp14:editId="7789FA50">
            <wp:extent cx="4124325" cy="46672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ln>
                      <a:noFill/>
                    </a:ln>
                  </pic:spPr>
                </pic:pic>
              </a:graphicData>
            </a:graphic>
          </wp:inline>
        </w:drawing>
      </w:r>
    </w:p>
    <w:p w14:paraId="7D1EBD42" w14:textId="77777777" w:rsidR="008B018D" w:rsidRDefault="008B018D" w:rsidP="00F17AE5">
      <w:pPr>
        <w:spacing w:line="240" w:lineRule="auto"/>
        <w:rPr>
          <w:rFonts w:cs="Arial"/>
          <w:color w:val="002F5D"/>
        </w:rPr>
      </w:pPr>
    </w:p>
    <w:p w14:paraId="1F4F8B4F" w14:textId="77777777" w:rsidR="008B018D" w:rsidRPr="002D381A" w:rsidRDefault="008B018D" w:rsidP="006451AF">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49A012C4" w14:textId="77777777" w:rsidR="008B018D" w:rsidRDefault="008B018D" w:rsidP="006451AF">
      <w:pPr>
        <w:spacing w:line="240" w:lineRule="auto"/>
        <w:rPr>
          <w:rFonts w:cs="Arial"/>
          <w:color w:val="002F5D"/>
        </w:rPr>
      </w:pPr>
    </w:p>
    <w:p w14:paraId="1CFCC478" w14:textId="77777777" w:rsidR="008B018D" w:rsidRPr="00BD5ECB" w:rsidRDefault="008B018D" w:rsidP="006451AF">
      <w:pPr>
        <w:spacing w:line="240" w:lineRule="auto"/>
        <w:rPr>
          <w:rFonts w:cs="Arial"/>
          <w:b/>
          <w:color w:val="002F5D"/>
        </w:rPr>
      </w:pPr>
      <w:r w:rsidRPr="00BD5ECB">
        <w:rPr>
          <w:rFonts w:cs="Arial"/>
          <w:b/>
          <w:color w:val="002F5D"/>
        </w:rPr>
        <w:t>Key point</w:t>
      </w:r>
      <w:r>
        <w:rPr>
          <w:rFonts w:cs="Arial"/>
          <w:b/>
          <w:color w:val="002F5D"/>
        </w:rPr>
        <w:t>s</w:t>
      </w:r>
      <w:r w:rsidRPr="00BD5ECB">
        <w:rPr>
          <w:rFonts w:cs="Arial"/>
          <w:b/>
          <w:color w:val="002F5D"/>
        </w:rPr>
        <w:t>:</w:t>
      </w:r>
    </w:p>
    <w:p w14:paraId="2809EC36" w14:textId="77777777" w:rsidR="002B0356" w:rsidRDefault="008B018D" w:rsidP="006451AF">
      <w:pPr>
        <w:pStyle w:val="ListParagraph"/>
        <w:numPr>
          <w:ilvl w:val="0"/>
          <w:numId w:val="52"/>
        </w:numPr>
        <w:spacing w:line="240" w:lineRule="auto"/>
        <w:rPr>
          <w:rFonts w:cs="Arial"/>
          <w:color w:val="002F5D"/>
        </w:rPr>
      </w:pPr>
      <w:r>
        <w:rPr>
          <w:rFonts w:cs="Arial"/>
          <w:color w:val="002F5D"/>
        </w:rPr>
        <w:t>The prevalence of recorded learning disabilities increased to a level statistically significantly higher than the national average in 2013/14.</w:t>
      </w:r>
    </w:p>
    <w:p w14:paraId="1FB7AB6F" w14:textId="77777777" w:rsidR="008B018D" w:rsidRPr="008B018D" w:rsidRDefault="008B018D" w:rsidP="006451AF">
      <w:pPr>
        <w:pStyle w:val="ListParagraph"/>
        <w:numPr>
          <w:ilvl w:val="0"/>
          <w:numId w:val="52"/>
        </w:numPr>
        <w:spacing w:line="240" w:lineRule="auto"/>
        <w:rPr>
          <w:rFonts w:cs="Arial"/>
          <w:color w:val="002F5D"/>
        </w:rPr>
      </w:pPr>
      <w:r>
        <w:rPr>
          <w:rFonts w:cs="Arial"/>
          <w:color w:val="002F5D"/>
        </w:rPr>
        <w:t>Prevalence appears to be increasing in Fenland, Cambridgeshire as a whole and nationally.</w:t>
      </w:r>
    </w:p>
    <w:p w14:paraId="643896AA" w14:textId="77777777" w:rsidR="008B018D" w:rsidRDefault="008B018D">
      <w:pPr>
        <w:rPr>
          <w:rFonts w:cs="Arial"/>
          <w:color w:val="002F5D"/>
        </w:rPr>
      </w:pPr>
      <w:r>
        <w:rPr>
          <w:rFonts w:cs="Arial"/>
          <w:color w:val="002F5D"/>
        </w:rPr>
        <w:br w:type="page"/>
      </w:r>
    </w:p>
    <w:p w14:paraId="69F8F3B0" w14:textId="77777777" w:rsidR="00AE2578" w:rsidRPr="00D167C6" w:rsidRDefault="00B654F0" w:rsidP="00B654F0">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77</w:t>
      </w:r>
      <w:r w:rsidRPr="00D167C6">
        <w:rPr>
          <w:b/>
          <w:color w:val="002F5D"/>
        </w:rPr>
        <w:fldChar w:fldCharType="end"/>
      </w:r>
      <w:r w:rsidR="00385D70" w:rsidRPr="00D167C6">
        <w:rPr>
          <w:rFonts w:cs="Arial"/>
          <w:b/>
          <w:color w:val="002F5D"/>
        </w:rPr>
        <w:t xml:space="preserve">. </w:t>
      </w:r>
      <w:r w:rsidR="00AE2578" w:rsidRPr="00D167C6">
        <w:rPr>
          <w:rFonts w:cs="Arial"/>
          <w:color w:val="002F5D"/>
        </w:rPr>
        <w:t>General practices with statistically significantly higher than national average rates of recorded learning disabilities, Cambridgeshire, 2015/16</w:t>
      </w:r>
    </w:p>
    <w:p w14:paraId="0EA9916A" w14:textId="77777777" w:rsidR="00385D70" w:rsidRDefault="00385D70" w:rsidP="00F17AE5">
      <w:pPr>
        <w:spacing w:line="240" w:lineRule="auto"/>
        <w:rPr>
          <w:rFonts w:cs="Arial"/>
          <w:color w:val="002F5D"/>
        </w:rPr>
      </w:pPr>
    </w:p>
    <w:p w14:paraId="1A3C4742" w14:textId="77777777" w:rsidR="00AE2578" w:rsidRDefault="00AE2578" w:rsidP="00F17AE5">
      <w:pPr>
        <w:spacing w:line="240" w:lineRule="auto"/>
        <w:rPr>
          <w:rFonts w:cs="Arial"/>
          <w:color w:val="002F5D"/>
        </w:rPr>
      </w:pPr>
      <w:r w:rsidRPr="00AE2578">
        <w:rPr>
          <w:noProof/>
          <w:lang w:eastAsia="en-GB"/>
        </w:rPr>
        <w:drawing>
          <wp:inline distT="0" distB="0" distL="0" distR="0" wp14:anchorId="0354BF62" wp14:editId="653ED0DD">
            <wp:extent cx="4191000" cy="231457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91000" cy="2314575"/>
                    </a:xfrm>
                    <a:prstGeom prst="rect">
                      <a:avLst/>
                    </a:prstGeom>
                    <a:noFill/>
                    <a:ln>
                      <a:noFill/>
                    </a:ln>
                  </pic:spPr>
                </pic:pic>
              </a:graphicData>
            </a:graphic>
          </wp:inline>
        </w:drawing>
      </w:r>
    </w:p>
    <w:p w14:paraId="158667DA" w14:textId="77777777" w:rsidR="003A021F" w:rsidRDefault="003A021F" w:rsidP="00385D70">
      <w:pPr>
        <w:spacing w:line="240" w:lineRule="auto"/>
        <w:rPr>
          <w:rFonts w:cs="Arial"/>
          <w:color w:val="002F5D"/>
          <w:sz w:val="18"/>
        </w:rPr>
      </w:pPr>
    </w:p>
    <w:p w14:paraId="604AC480" w14:textId="77777777" w:rsidR="00385D70" w:rsidRDefault="00385D70" w:rsidP="00385D70">
      <w:pPr>
        <w:spacing w:line="240" w:lineRule="auto"/>
        <w:rPr>
          <w:rFonts w:cs="Arial"/>
          <w:color w:val="002F5D"/>
          <w:sz w:val="18"/>
        </w:rPr>
      </w:pPr>
      <w:r w:rsidRPr="00BD5ECB">
        <w:rPr>
          <w:rFonts w:cs="Arial"/>
          <w:color w:val="002F5D"/>
          <w:sz w:val="18"/>
        </w:rPr>
        <w:t>* Dedicated surgery for people homeless, in sheltered accommodation or at risk of homelessness</w:t>
      </w:r>
    </w:p>
    <w:p w14:paraId="2F614615" w14:textId="77777777" w:rsidR="00385D70" w:rsidRPr="00BD5ECB" w:rsidRDefault="00385D70" w:rsidP="00385D70">
      <w:pPr>
        <w:spacing w:line="240" w:lineRule="auto"/>
        <w:rPr>
          <w:rFonts w:cs="Arial"/>
          <w:color w:val="002F5D"/>
          <w:sz w:val="18"/>
        </w:rPr>
      </w:pPr>
      <w:r>
        <w:rPr>
          <w:rFonts w:cs="Arial"/>
          <w:color w:val="002F5D"/>
          <w:sz w:val="18"/>
        </w:rPr>
        <w:t>England average: 0.5%</w:t>
      </w:r>
    </w:p>
    <w:p w14:paraId="41CA5677" w14:textId="77777777" w:rsidR="00AE2578" w:rsidRDefault="00AE2578" w:rsidP="006451AF">
      <w:pPr>
        <w:spacing w:line="240" w:lineRule="auto"/>
        <w:rPr>
          <w:rFonts w:cs="Arial"/>
          <w:color w:val="002F5D"/>
        </w:rPr>
      </w:pPr>
    </w:p>
    <w:p w14:paraId="0A63EDF9" w14:textId="77777777" w:rsidR="00385D70" w:rsidRPr="002D381A" w:rsidRDefault="00385D70" w:rsidP="006451AF">
      <w:pPr>
        <w:spacing w:line="240" w:lineRule="auto"/>
        <w:rPr>
          <w:color w:val="002F5D"/>
        </w:rPr>
      </w:pPr>
      <w:r w:rsidRPr="002D381A">
        <w:rPr>
          <w:b/>
          <w:color w:val="002F5D"/>
        </w:rPr>
        <w:t>Sources:</w:t>
      </w:r>
      <w:r w:rsidRPr="002D381A">
        <w:rPr>
          <w:color w:val="002F5D"/>
        </w:rPr>
        <w:t xml:space="preserve"> NHS Digital, Quality and Outcomes Framework, Cambridgeshire County Council Public Health Intelligence</w:t>
      </w:r>
    </w:p>
    <w:p w14:paraId="36AD1BA9" w14:textId="77777777" w:rsidR="00AE2578" w:rsidRDefault="00AE2578" w:rsidP="006451AF">
      <w:pPr>
        <w:spacing w:line="240" w:lineRule="auto"/>
        <w:rPr>
          <w:rFonts w:cs="Arial"/>
          <w:color w:val="002F5D"/>
        </w:rPr>
      </w:pPr>
    </w:p>
    <w:p w14:paraId="2A0AF0B2" w14:textId="77777777" w:rsidR="008076C2" w:rsidRPr="008076C2" w:rsidRDefault="008076C2" w:rsidP="006451AF">
      <w:pPr>
        <w:spacing w:line="240" w:lineRule="auto"/>
        <w:rPr>
          <w:rFonts w:cs="Arial"/>
          <w:b/>
          <w:color w:val="002F5D"/>
        </w:rPr>
      </w:pPr>
      <w:r w:rsidRPr="008076C2">
        <w:rPr>
          <w:rFonts w:cs="Arial"/>
          <w:b/>
          <w:color w:val="002F5D"/>
        </w:rPr>
        <w:t>Key point:</w:t>
      </w:r>
    </w:p>
    <w:p w14:paraId="00C0AF64" w14:textId="75F2226C" w:rsidR="00385D70" w:rsidRPr="00EA11A1" w:rsidRDefault="00385D70" w:rsidP="006451AF">
      <w:pPr>
        <w:pStyle w:val="ListParagraph"/>
        <w:numPr>
          <w:ilvl w:val="0"/>
          <w:numId w:val="51"/>
        </w:numPr>
        <w:spacing w:line="240" w:lineRule="auto"/>
        <w:rPr>
          <w:rFonts w:cs="Arial"/>
          <w:color w:val="002F5D"/>
        </w:rPr>
      </w:pPr>
      <w:r w:rsidRPr="00D63E6F">
        <w:rPr>
          <w:rFonts w:cs="Arial"/>
          <w:color w:val="002F5D"/>
        </w:rPr>
        <w:t xml:space="preserve">Practices with statistically significantly higher than average rates of </w:t>
      </w:r>
      <w:r w:rsidR="00F43331">
        <w:rPr>
          <w:rFonts w:cs="Arial"/>
          <w:color w:val="002F5D"/>
        </w:rPr>
        <w:t xml:space="preserve">recorded learning disabilities </w:t>
      </w:r>
      <w:r w:rsidRPr="00D63E6F">
        <w:rPr>
          <w:rFonts w:cs="Arial"/>
          <w:color w:val="002F5D"/>
        </w:rPr>
        <w:t>are located throughout the county: Cambri</w:t>
      </w:r>
      <w:r>
        <w:rPr>
          <w:rFonts w:cs="Arial"/>
          <w:color w:val="002F5D"/>
        </w:rPr>
        <w:t xml:space="preserve">dge – </w:t>
      </w:r>
      <w:r w:rsidR="008076C2">
        <w:rPr>
          <w:rFonts w:cs="Arial"/>
          <w:color w:val="002F5D"/>
        </w:rPr>
        <w:t>2</w:t>
      </w:r>
      <w:r>
        <w:rPr>
          <w:rFonts w:cs="Arial"/>
          <w:color w:val="002F5D"/>
        </w:rPr>
        <w:t>, East</w:t>
      </w:r>
      <w:r w:rsidR="008076C2">
        <w:rPr>
          <w:rFonts w:cs="Arial"/>
          <w:color w:val="002F5D"/>
        </w:rPr>
        <w:t xml:space="preserve"> Cambridgeshire – 1, Fenland – 3</w:t>
      </w:r>
      <w:r>
        <w:rPr>
          <w:rFonts w:cs="Arial"/>
          <w:color w:val="002F5D"/>
        </w:rPr>
        <w:t>, Huntingdonshire – 4, South Cambridgeshire – 1</w:t>
      </w:r>
      <w:r w:rsidRPr="00D63E6F">
        <w:rPr>
          <w:rFonts w:cs="Arial"/>
          <w:color w:val="002F5D"/>
        </w:rPr>
        <w:t>.</w:t>
      </w:r>
    </w:p>
    <w:p w14:paraId="7B1530D1" w14:textId="77777777" w:rsidR="00385D70" w:rsidRDefault="00385D70" w:rsidP="00F17AE5">
      <w:pPr>
        <w:spacing w:line="240" w:lineRule="auto"/>
        <w:rPr>
          <w:rFonts w:cs="Arial"/>
          <w:color w:val="002F5D"/>
        </w:rPr>
      </w:pPr>
    </w:p>
    <w:p w14:paraId="76FEC98B" w14:textId="77777777" w:rsidR="00AE2578" w:rsidRDefault="00AE2578" w:rsidP="00F17AE5">
      <w:pPr>
        <w:spacing w:line="240" w:lineRule="auto"/>
        <w:rPr>
          <w:rFonts w:cs="Arial"/>
          <w:color w:val="002F5D"/>
        </w:rPr>
      </w:pPr>
    </w:p>
    <w:p w14:paraId="2786DC66" w14:textId="77777777" w:rsidR="00AE2578" w:rsidRDefault="00AE2578" w:rsidP="00F17AE5">
      <w:pPr>
        <w:spacing w:line="240" w:lineRule="auto"/>
        <w:rPr>
          <w:rFonts w:cs="Arial"/>
          <w:color w:val="002F5D"/>
        </w:rPr>
      </w:pPr>
    </w:p>
    <w:p w14:paraId="7BC1F51D" w14:textId="77777777" w:rsidR="009927C4" w:rsidRDefault="009927C4">
      <w:pPr>
        <w:rPr>
          <w:rFonts w:eastAsiaTheme="majorEastAsia" w:cstheme="majorBidi"/>
          <w:b/>
          <w:color w:val="FFFFFF" w:themeColor="background1"/>
        </w:rPr>
      </w:pPr>
      <w:r>
        <w:br w:type="page"/>
      </w:r>
    </w:p>
    <w:p w14:paraId="5AE5655A" w14:textId="77777777" w:rsidR="00FD71E3" w:rsidRDefault="008F3B29" w:rsidP="00FD71E3">
      <w:pPr>
        <w:pStyle w:val="JSNA3"/>
      </w:pPr>
      <w:bookmarkStart w:id="62" w:name="_Toc492908701"/>
      <w:r>
        <w:lastRenderedPageBreak/>
        <w:t>Self-</w:t>
      </w:r>
      <w:r w:rsidR="00FD71E3" w:rsidRPr="00FD71E3">
        <w:t>harm</w:t>
      </w:r>
      <w:bookmarkEnd w:id="62"/>
    </w:p>
    <w:p w14:paraId="2D6E0570" w14:textId="77777777" w:rsidR="00386CC7" w:rsidRPr="00E95DD5" w:rsidRDefault="00386CC7" w:rsidP="00386CC7">
      <w:pPr>
        <w:rPr>
          <w:color w:val="002F5D"/>
        </w:rPr>
      </w:pPr>
    </w:p>
    <w:p w14:paraId="70D3680F" w14:textId="77777777" w:rsidR="00E95DD5" w:rsidRPr="00D167C6" w:rsidRDefault="00B654F0" w:rsidP="00B654F0">
      <w:pPr>
        <w:pStyle w:val="Caption"/>
        <w:rPr>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78</w:t>
      </w:r>
      <w:r w:rsidRPr="00D167C6">
        <w:rPr>
          <w:b/>
          <w:color w:val="002F5D"/>
        </w:rPr>
        <w:fldChar w:fldCharType="end"/>
      </w:r>
      <w:r w:rsidR="00D14644" w:rsidRPr="00D167C6">
        <w:rPr>
          <w:b/>
          <w:color w:val="002F5D"/>
        </w:rPr>
        <w:t>.</w:t>
      </w:r>
      <w:r w:rsidR="00D14644" w:rsidRPr="00D167C6">
        <w:rPr>
          <w:color w:val="002F5D"/>
        </w:rPr>
        <w:t xml:space="preserve"> Emergency hospital admission episodes for intentional self-harm, Cambridgeshire, 2015/16</w:t>
      </w:r>
    </w:p>
    <w:p w14:paraId="794C0780" w14:textId="77777777" w:rsidR="00E95DD5" w:rsidRDefault="00E95DD5">
      <w:pPr>
        <w:rPr>
          <w:color w:val="002F5D"/>
        </w:rPr>
      </w:pPr>
    </w:p>
    <w:p w14:paraId="74C8A3AC" w14:textId="77777777" w:rsidR="00E95DD5" w:rsidRDefault="00E95DD5">
      <w:pPr>
        <w:rPr>
          <w:color w:val="002F5D"/>
        </w:rPr>
      </w:pPr>
      <w:r w:rsidRPr="00E95DD5">
        <w:rPr>
          <w:noProof/>
          <w:lang w:eastAsia="en-GB"/>
        </w:rPr>
        <w:drawing>
          <wp:inline distT="0" distB="0" distL="0" distR="0" wp14:anchorId="35DFAC51" wp14:editId="60E27DD5">
            <wp:extent cx="5969635" cy="2130425"/>
            <wp:effectExtent l="0" t="0" r="0" b="31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69635" cy="2130425"/>
                    </a:xfrm>
                    <a:prstGeom prst="rect">
                      <a:avLst/>
                    </a:prstGeom>
                    <a:noFill/>
                    <a:ln>
                      <a:noFill/>
                    </a:ln>
                  </pic:spPr>
                </pic:pic>
              </a:graphicData>
            </a:graphic>
          </wp:inline>
        </w:drawing>
      </w:r>
    </w:p>
    <w:p w14:paraId="503BE629" w14:textId="77777777" w:rsidR="003A021F" w:rsidRDefault="003A021F">
      <w:pPr>
        <w:rPr>
          <w:color w:val="002F5D"/>
          <w:sz w:val="18"/>
        </w:rPr>
      </w:pPr>
    </w:p>
    <w:p w14:paraId="24F9834B" w14:textId="77777777" w:rsidR="00E95DD5" w:rsidRDefault="00E95DD5">
      <w:pPr>
        <w:rPr>
          <w:color w:val="002F5D"/>
          <w:sz w:val="18"/>
        </w:rPr>
      </w:pPr>
      <w:r w:rsidRPr="00E95DD5">
        <w:rPr>
          <w:color w:val="002F5D"/>
          <w:sz w:val="18"/>
        </w:rPr>
        <w:t>DASR – Directly age-standardised rate</w:t>
      </w:r>
    </w:p>
    <w:p w14:paraId="132EAA44" w14:textId="77777777" w:rsidR="00E42856" w:rsidRPr="00E95DD5" w:rsidRDefault="00E42856">
      <w:pPr>
        <w:rPr>
          <w:color w:val="002F5D"/>
          <w:sz w:val="18"/>
        </w:rPr>
      </w:pPr>
    </w:p>
    <w:p w14:paraId="0046BA44" w14:textId="77777777" w:rsidR="00E95DD5" w:rsidRDefault="00E42856">
      <w:pPr>
        <w:rPr>
          <w:color w:val="002F5D"/>
        </w:rPr>
      </w:pPr>
      <w:r w:rsidRPr="00E42856">
        <w:rPr>
          <w:noProof/>
          <w:lang w:eastAsia="en-GB"/>
        </w:rPr>
        <w:drawing>
          <wp:inline distT="0" distB="0" distL="0" distR="0" wp14:anchorId="6C024F7C" wp14:editId="2FB03299">
            <wp:extent cx="4123690" cy="46609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346461B9" w14:textId="77777777" w:rsidR="00E42856" w:rsidRDefault="00E42856" w:rsidP="00E53E71">
      <w:pPr>
        <w:spacing w:line="240" w:lineRule="auto"/>
        <w:rPr>
          <w:color w:val="002F5D"/>
        </w:rPr>
      </w:pPr>
    </w:p>
    <w:p w14:paraId="0A05D7B2" w14:textId="77777777" w:rsidR="00E95DD5" w:rsidRDefault="00E95DD5" w:rsidP="00E53E71">
      <w:pPr>
        <w:spacing w:line="240" w:lineRule="auto"/>
        <w:rPr>
          <w:color w:val="002F5D"/>
        </w:rPr>
      </w:pPr>
      <w:r w:rsidRPr="00E95DD5">
        <w:rPr>
          <w:b/>
          <w:color w:val="002F5D"/>
        </w:rPr>
        <w:t>Source:</w:t>
      </w:r>
      <w:r w:rsidRPr="00E95DD5">
        <w:rPr>
          <w:color w:val="002F5D"/>
        </w:rPr>
        <w:t xml:space="preserve"> Public Health England Public Health Outcomes Framework indicator 2.10ii</w:t>
      </w:r>
    </w:p>
    <w:p w14:paraId="1D306F3B" w14:textId="77777777" w:rsidR="00E95DD5" w:rsidRDefault="00E95DD5" w:rsidP="00E53E71">
      <w:pPr>
        <w:spacing w:line="240" w:lineRule="auto"/>
        <w:rPr>
          <w:color w:val="002F5D"/>
        </w:rPr>
      </w:pPr>
    </w:p>
    <w:p w14:paraId="6627DA50" w14:textId="77777777" w:rsidR="00E95DD5" w:rsidRPr="00D362BA" w:rsidRDefault="00E95DD5" w:rsidP="00E53E71">
      <w:pPr>
        <w:spacing w:line="240" w:lineRule="auto"/>
        <w:rPr>
          <w:b/>
          <w:color w:val="002F5D"/>
        </w:rPr>
      </w:pPr>
      <w:r w:rsidRPr="00D362BA">
        <w:rPr>
          <w:b/>
          <w:color w:val="002F5D"/>
        </w:rPr>
        <w:t>Key points:</w:t>
      </w:r>
    </w:p>
    <w:p w14:paraId="21EF0B87" w14:textId="77777777" w:rsidR="00E95DD5" w:rsidRPr="00E95DD5" w:rsidRDefault="00E95DD5" w:rsidP="00E53E71">
      <w:pPr>
        <w:pStyle w:val="ListParagraph"/>
        <w:numPr>
          <w:ilvl w:val="0"/>
          <w:numId w:val="51"/>
        </w:numPr>
        <w:spacing w:line="240" w:lineRule="auto"/>
        <w:ind w:left="714" w:hanging="357"/>
        <w:rPr>
          <w:rFonts w:eastAsiaTheme="majorEastAsia" w:cs="Arial"/>
          <w:color w:val="002F5D"/>
          <w:sz w:val="24"/>
          <w:szCs w:val="26"/>
        </w:rPr>
      </w:pPr>
      <w:r>
        <w:rPr>
          <w:color w:val="002F5D"/>
        </w:rPr>
        <w:t>Rates of emergency admissions to hospital for self-harm are statistically significantly higher than the national average for Cambridgeshire as a whole and all districts except for South Cambridgeshire.</w:t>
      </w:r>
    </w:p>
    <w:p w14:paraId="6A99F310" w14:textId="77777777" w:rsidR="00E95DD5" w:rsidRPr="00D362BA" w:rsidRDefault="00E95DD5" w:rsidP="00E53E71">
      <w:pPr>
        <w:pStyle w:val="ListParagraph"/>
        <w:numPr>
          <w:ilvl w:val="0"/>
          <w:numId w:val="51"/>
        </w:numPr>
        <w:spacing w:line="240" w:lineRule="auto"/>
        <w:ind w:left="714" w:hanging="357"/>
        <w:rPr>
          <w:rFonts w:eastAsiaTheme="majorEastAsia" w:cs="Arial"/>
          <w:color w:val="002F5D"/>
          <w:sz w:val="24"/>
          <w:szCs w:val="26"/>
        </w:rPr>
      </w:pPr>
      <w:r>
        <w:rPr>
          <w:color w:val="002F5D"/>
        </w:rPr>
        <w:t>Rates are higher in females, accounting for around two-thirds of admissions.</w:t>
      </w:r>
    </w:p>
    <w:p w14:paraId="2F0E8F6B" w14:textId="77777777" w:rsidR="00D362BA" w:rsidRPr="00E95DD5" w:rsidRDefault="00D362BA" w:rsidP="00E53E71">
      <w:pPr>
        <w:pStyle w:val="ListParagraph"/>
        <w:numPr>
          <w:ilvl w:val="0"/>
          <w:numId w:val="51"/>
        </w:numPr>
        <w:spacing w:line="240" w:lineRule="auto"/>
        <w:ind w:left="714" w:hanging="357"/>
        <w:rPr>
          <w:rFonts w:eastAsiaTheme="majorEastAsia" w:cs="Arial"/>
          <w:color w:val="002F5D"/>
          <w:sz w:val="24"/>
          <w:szCs w:val="26"/>
        </w:rPr>
      </w:pPr>
      <w:r>
        <w:rPr>
          <w:color w:val="002F5D"/>
        </w:rPr>
        <w:t>All hospital admissions (emergency or elective) as a result of self-harm are known to be statistically significantly higher than the England average in young people aged 10-24 in Cambridgeshire [data not shown].</w:t>
      </w:r>
      <w:r>
        <w:rPr>
          <w:rStyle w:val="FootnoteReference"/>
          <w:color w:val="002F5D"/>
        </w:rPr>
        <w:footnoteReference w:id="3"/>
      </w:r>
    </w:p>
    <w:p w14:paraId="5CA0D735" w14:textId="77777777" w:rsidR="00E95DD5" w:rsidRDefault="00E95DD5" w:rsidP="00E95DD5">
      <w:pPr>
        <w:spacing w:line="240" w:lineRule="auto"/>
        <w:rPr>
          <w:color w:val="002F5D"/>
        </w:rPr>
      </w:pPr>
    </w:p>
    <w:p w14:paraId="216CF634" w14:textId="77777777" w:rsidR="00D362BA" w:rsidRDefault="00D362BA">
      <w:pPr>
        <w:rPr>
          <w:color w:val="002F5D"/>
        </w:rPr>
      </w:pPr>
      <w:r>
        <w:rPr>
          <w:color w:val="002F5D"/>
        </w:rPr>
        <w:br w:type="page"/>
      </w:r>
    </w:p>
    <w:p w14:paraId="6C2DFC95" w14:textId="77777777" w:rsidR="00D362BA" w:rsidRPr="00D167C6" w:rsidRDefault="006543B9" w:rsidP="006543B9">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73</w:t>
      </w:r>
      <w:r w:rsidRPr="00D167C6">
        <w:rPr>
          <w:b/>
          <w:color w:val="002F5D"/>
        </w:rPr>
        <w:fldChar w:fldCharType="end"/>
      </w:r>
      <w:r w:rsidR="00D362BA" w:rsidRPr="00D167C6">
        <w:rPr>
          <w:b/>
          <w:color w:val="002F5D"/>
        </w:rPr>
        <w:t>.</w:t>
      </w:r>
      <w:r w:rsidR="00D362BA" w:rsidRPr="00D167C6">
        <w:rPr>
          <w:color w:val="002F5D"/>
        </w:rPr>
        <w:t xml:space="preserve"> Trends in emergency hospital admission episodes for intentional self-harm, Cambridge, East Cambridgeshire, Fenland and Huntingdonshire, 2010/11 to 2015/16</w:t>
      </w:r>
    </w:p>
    <w:p w14:paraId="3B3FDC36" w14:textId="77777777" w:rsidR="00D362BA" w:rsidRDefault="00D362BA" w:rsidP="00E95DD5">
      <w:pPr>
        <w:rPr>
          <w:color w:val="002F5D"/>
        </w:rPr>
      </w:pPr>
    </w:p>
    <w:p w14:paraId="1BEFD5AB" w14:textId="77777777" w:rsidR="001B0067" w:rsidRDefault="001B0067" w:rsidP="00E95DD5">
      <w:pPr>
        <w:rPr>
          <w:color w:val="002F5D"/>
        </w:rPr>
      </w:pPr>
      <w:r>
        <w:rPr>
          <w:noProof/>
          <w:color w:val="002F5D"/>
          <w:lang w:eastAsia="en-GB"/>
        </w:rPr>
        <w:drawing>
          <wp:inline distT="0" distB="0" distL="0" distR="0" wp14:anchorId="1591D673" wp14:editId="16DCBC77">
            <wp:extent cx="5779770" cy="3706495"/>
            <wp:effectExtent l="0" t="0" r="0" b="825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79770" cy="3706495"/>
                    </a:xfrm>
                    <a:prstGeom prst="rect">
                      <a:avLst/>
                    </a:prstGeom>
                    <a:noFill/>
                  </pic:spPr>
                </pic:pic>
              </a:graphicData>
            </a:graphic>
          </wp:inline>
        </w:drawing>
      </w:r>
    </w:p>
    <w:p w14:paraId="5AE4B0A0" w14:textId="77777777" w:rsidR="003A021F" w:rsidRDefault="003A021F" w:rsidP="00E95DD5">
      <w:pPr>
        <w:rPr>
          <w:color w:val="002F5D"/>
          <w:sz w:val="18"/>
        </w:rPr>
      </w:pPr>
    </w:p>
    <w:p w14:paraId="1258CA1C" w14:textId="77777777" w:rsidR="00E42856" w:rsidRDefault="00E42856" w:rsidP="00E95DD5">
      <w:pPr>
        <w:rPr>
          <w:color w:val="002F5D"/>
          <w:sz w:val="18"/>
        </w:rPr>
      </w:pPr>
      <w:r w:rsidRPr="00E95DD5">
        <w:rPr>
          <w:color w:val="002F5D"/>
          <w:sz w:val="18"/>
        </w:rPr>
        <w:t>DASR – Directly age-standardised rate</w:t>
      </w:r>
    </w:p>
    <w:p w14:paraId="734E61CB" w14:textId="77777777" w:rsidR="00E42856" w:rsidRPr="00E42856" w:rsidRDefault="00E42856" w:rsidP="00E95DD5">
      <w:pPr>
        <w:rPr>
          <w:color w:val="002F5D"/>
          <w:sz w:val="18"/>
        </w:rPr>
      </w:pPr>
    </w:p>
    <w:p w14:paraId="210AAFD8" w14:textId="77777777" w:rsidR="001B0067" w:rsidRDefault="00E42856" w:rsidP="00E95DD5">
      <w:pPr>
        <w:rPr>
          <w:color w:val="002F5D"/>
        </w:rPr>
      </w:pPr>
      <w:r w:rsidRPr="00E42856">
        <w:rPr>
          <w:noProof/>
          <w:lang w:eastAsia="en-GB"/>
        </w:rPr>
        <w:drawing>
          <wp:inline distT="0" distB="0" distL="0" distR="0" wp14:anchorId="2D36EE09" wp14:editId="2F5689B7">
            <wp:extent cx="4123690" cy="46609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3208B821" w14:textId="77777777" w:rsidR="00E42856" w:rsidRDefault="00E42856" w:rsidP="00FF3FE6">
      <w:pPr>
        <w:spacing w:line="240" w:lineRule="auto"/>
        <w:rPr>
          <w:color w:val="002F5D"/>
        </w:rPr>
      </w:pPr>
    </w:p>
    <w:p w14:paraId="138C887B" w14:textId="77777777" w:rsidR="001B0067" w:rsidRDefault="001B0067" w:rsidP="00FF3FE6">
      <w:pPr>
        <w:spacing w:line="240" w:lineRule="auto"/>
        <w:rPr>
          <w:color w:val="002F5D"/>
        </w:rPr>
      </w:pPr>
      <w:r w:rsidRPr="00E95DD5">
        <w:rPr>
          <w:b/>
          <w:color w:val="002F5D"/>
        </w:rPr>
        <w:t>Source:</w:t>
      </w:r>
      <w:r w:rsidRPr="00E95DD5">
        <w:rPr>
          <w:color w:val="002F5D"/>
        </w:rPr>
        <w:t xml:space="preserve"> Public Health England Public Health Outcomes Framework indicator 2.10ii</w:t>
      </w:r>
    </w:p>
    <w:p w14:paraId="115C9CE5" w14:textId="77777777" w:rsidR="001B0067" w:rsidRDefault="001B0067" w:rsidP="00FF3FE6">
      <w:pPr>
        <w:spacing w:line="240" w:lineRule="auto"/>
        <w:rPr>
          <w:color w:val="002F5D"/>
        </w:rPr>
      </w:pPr>
    </w:p>
    <w:p w14:paraId="28FBB83D" w14:textId="77777777" w:rsidR="001B0067" w:rsidRPr="001B0067" w:rsidRDefault="001B0067" w:rsidP="00FF3FE6">
      <w:pPr>
        <w:spacing w:line="240" w:lineRule="auto"/>
        <w:rPr>
          <w:b/>
          <w:color w:val="002F5D"/>
        </w:rPr>
      </w:pPr>
      <w:r w:rsidRPr="001B0067">
        <w:rPr>
          <w:b/>
          <w:color w:val="002F5D"/>
        </w:rPr>
        <w:t>Key points:</w:t>
      </w:r>
    </w:p>
    <w:p w14:paraId="5BD7B4BB" w14:textId="77777777" w:rsidR="001B0067" w:rsidRDefault="001B0067" w:rsidP="00FF3FE6">
      <w:pPr>
        <w:pStyle w:val="ListParagraph"/>
        <w:numPr>
          <w:ilvl w:val="0"/>
          <w:numId w:val="69"/>
        </w:numPr>
        <w:spacing w:line="240" w:lineRule="auto"/>
        <w:rPr>
          <w:color w:val="002F5D"/>
        </w:rPr>
      </w:pPr>
      <w:r>
        <w:rPr>
          <w:color w:val="002F5D"/>
        </w:rPr>
        <w:t>The rate of emergency admissions to hospital as a result of intentional self-harm has increased in Cambridgeshire and has been statistically significantly higher than the England average since 2013/14.  These increases appear in contrast to a stable rate nationally.</w:t>
      </w:r>
    </w:p>
    <w:p w14:paraId="7D3D4917" w14:textId="77777777" w:rsidR="001B0067" w:rsidRDefault="001B0067" w:rsidP="00FF3FE6">
      <w:pPr>
        <w:pStyle w:val="ListParagraph"/>
        <w:numPr>
          <w:ilvl w:val="0"/>
          <w:numId w:val="69"/>
        </w:numPr>
        <w:spacing w:line="240" w:lineRule="auto"/>
        <w:rPr>
          <w:color w:val="002F5D"/>
        </w:rPr>
      </w:pPr>
      <w:r>
        <w:rPr>
          <w:color w:val="002F5D"/>
        </w:rPr>
        <w:t>The rate is particularly high in Cambridge where rates have been consistently statistically significantly higher than the national average since 2010/11.</w:t>
      </w:r>
    </w:p>
    <w:p w14:paraId="3329EB6C" w14:textId="77777777" w:rsidR="001B0067" w:rsidRPr="001B0067" w:rsidRDefault="001B0067" w:rsidP="00FF3FE6">
      <w:pPr>
        <w:pStyle w:val="ListParagraph"/>
        <w:numPr>
          <w:ilvl w:val="0"/>
          <w:numId w:val="69"/>
        </w:numPr>
        <w:spacing w:line="240" w:lineRule="auto"/>
        <w:rPr>
          <w:color w:val="002F5D"/>
        </w:rPr>
      </w:pPr>
      <w:r>
        <w:rPr>
          <w:color w:val="002F5D"/>
        </w:rPr>
        <w:t>Rates are also increasing in East Cambridgeshire, Fenland and Huntingdonshire.</w:t>
      </w:r>
    </w:p>
    <w:p w14:paraId="6A394FA5" w14:textId="77777777" w:rsidR="001B0067" w:rsidRDefault="001B0067" w:rsidP="00E95DD5">
      <w:pPr>
        <w:rPr>
          <w:color w:val="002F5D"/>
        </w:rPr>
      </w:pPr>
    </w:p>
    <w:p w14:paraId="33B15CBC" w14:textId="77777777" w:rsidR="00EA1751" w:rsidRPr="00E95DD5" w:rsidRDefault="00EA1751" w:rsidP="00E95DD5">
      <w:pPr>
        <w:rPr>
          <w:rFonts w:eastAsiaTheme="majorEastAsia" w:cs="Arial"/>
          <w:color w:val="002F5D"/>
          <w:sz w:val="24"/>
          <w:szCs w:val="26"/>
        </w:rPr>
      </w:pPr>
      <w:r w:rsidRPr="00E95DD5">
        <w:rPr>
          <w:color w:val="002F5D"/>
        </w:rPr>
        <w:br w:type="page"/>
      </w:r>
    </w:p>
    <w:p w14:paraId="2EB23A09" w14:textId="403602E4" w:rsidR="008277A0" w:rsidRDefault="008277A0">
      <w:pPr>
        <w:pStyle w:val="JSNA3"/>
      </w:pPr>
      <w:bookmarkStart w:id="63" w:name="_Toc492908702"/>
      <w:r>
        <w:lastRenderedPageBreak/>
        <w:t>Suicide and injury of undetermined intent</w:t>
      </w:r>
      <w:bookmarkEnd w:id="63"/>
    </w:p>
    <w:p w14:paraId="7319C4CF" w14:textId="77777777" w:rsidR="008277A0" w:rsidRDefault="008277A0"/>
    <w:p w14:paraId="0C6EFF72" w14:textId="72620D23" w:rsidR="008277A0" w:rsidRPr="00D167C6" w:rsidRDefault="008277A0" w:rsidP="009C1145">
      <w:pPr>
        <w:pStyle w:val="Caption"/>
        <w:rPr>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74</w:t>
      </w:r>
      <w:r w:rsidRPr="00D167C6">
        <w:rPr>
          <w:b/>
          <w:color w:val="002F5D"/>
        </w:rPr>
        <w:fldChar w:fldCharType="end"/>
      </w:r>
      <w:r w:rsidRPr="00D167C6">
        <w:rPr>
          <w:color w:val="002F5D"/>
        </w:rPr>
        <w:t>: Suicide and injury of und</w:t>
      </w:r>
      <w:r w:rsidR="00A45A15" w:rsidRPr="00D167C6">
        <w:rPr>
          <w:color w:val="002F5D"/>
        </w:rPr>
        <w:t xml:space="preserve">etermined intent for persons, </w:t>
      </w:r>
      <w:r w:rsidRPr="00D167C6">
        <w:rPr>
          <w:color w:val="002F5D"/>
        </w:rPr>
        <w:t>Cambridgeshire 2013 to 2015</w:t>
      </w:r>
    </w:p>
    <w:p w14:paraId="568FE1B5" w14:textId="77777777" w:rsidR="008277A0" w:rsidRDefault="008277A0" w:rsidP="009C1145">
      <w:pPr>
        <w:pStyle w:val="Caption"/>
      </w:pPr>
    </w:p>
    <w:p w14:paraId="153D09C6" w14:textId="77777777" w:rsidR="008277A0" w:rsidRDefault="008277A0" w:rsidP="008277A0">
      <w:pPr>
        <w:pStyle w:val="Caption"/>
      </w:pPr>
      <w:r w:rsidRPr="008277A0">
        <w:rPr>
          <w:noProof/>
          <w:lang w:eastAsia="en-GB"/>
        </w:rPr>
        <w:drawing>
          <wp:inline distT="0" distB="0" distL="0" distR="0" wp14:anchorId="1C2EACF9" wp14:editId="19BA257E">
            <wp:extent cx="6120130" cy="1544955"/>
            <wp:effectExtent l="19050" t="19050" r="13970" b="1714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120130" cy="1544955"/>
                    </a:xfrm>
                    <a:prstGeom prst="rect">
                      <a:avLst/>
                    </a:prstGeom>
                    <a:ln w="19050">
                      <a:solidFill>
                        <a:srgbClr val="002F5D"/>
                      </a:solidFill>
                    </a:ln>
                  </pic:spPr>
                </pic:pic>
              </a:graphicData>
            </a:graphic>
          </wp:inline>
        </w:drawing>
      </w:r>
    </w:p>
    <w:p w14:paraId="390925FC" w14:textId="77777777" w:rsidR="008277A0" w:rsidRDefault="008277A0" w:rsidP="008277A0">
      <w:pPr>
        <w:pStyle w:val="Caption"/>
      </w:pPr>
    </w:p>
    <w:p w14:paraId="41E0FBCD" w14:textId="07D51F86" w:rsidR="00A21D50" w:rsidRDefault="00A21D50" w:rsidP="00A21D50">
      <w:pPr>
        <w:spacing w:line="240" w:lineRule="auto"/>
      </w:pPr>
      <w:r w:rsidRPr="00E42856">
        <w:rPr>
          <w:noProof/>
          <w:lang w:eastAsia="en-GB"/>
        </w:rPr>
        <w:drawing>
          <wp:inline distT="0" distB="0" distL="0" distR="0" wp14:anchorId="16271B7E" wp14:editId="75567302">
            <wp:extent cx="4123690" cy="46609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6F28B5D8" w14:textId="77777777" w:rsidR="00A21D50" w:rsidRDefault="00A21D50" w:rsidP="00534243">
      <w:pPr>
        <w:spacing w:line="240" w:lineRule="auto"/>
      </w:pPr>
    </w:p>
    <w:p w14:paraId="0D739108" w14:textId="77777777" w:rsidR="00A21D50" w:rsidRDefault="00A21D50" w:rsidP="00534243">
      <w:pPr>
        <w:spacing w:line="240" w:lineRule="auto"/>
        <w:rPr>
          <w:color w:val="002F5D"/>
        </w:rPr>
      </w:pPr>
      <w:r w:rsidRPr="00E95DD5">
        <w:rPr>
          <w:b/>
          <w:color w:val="002F5D"/>
        </w:rPr>
        <w:t>Source:</w:t>
      </w:r>
      <w:r w:rsidRPr="00E95DD5">
        <w:rPr>
          <w:color w:val="002F5D"/>
        </w:rPr>
        <w:t xml:space="preserve"> Public Health England Public Health Out</w:t>
      </w:r>
      <w:r>
        <w:rPr>
          <w:color w:val="002F5D"/>
        </w:rPr>
        <w:t>comes Framework indicator 4.10</w:t>
      </w:r>
    </w:p>
    <w:p w14:paraId="5E3E0C87" w14:textId="77777777" w:rsidR="00A21D50" w:rsidRDefault="00A21D50" w:rsidP="00534243">
      <w:pPr>
        <w:spacing w:line="240" w:lineRule="auto"/>
      </w:pPr>
    </w:p>
    <w:p w14:paraId="5D94EEC6" w14:textId="395C6B99" w:rsidR="00A21D50" w:rsidRPr="001B0067" w:rsidRDefault="00A45A15" w:rsidP="00534243">
      <w:pPr>
        <w:spacing w:line="240" w:lineRule="auto"/>
        <w:rPr>
          <w:b/>
          <w:color w:val="002F5D"/>
        </w:rPr>
      </w:pPr>
      <w:r>
        <w:rPr>
          <w:b/>
          <w:color w:val="002F5D"/>
        </w:rPr>
        <w:t>Key points</w:t>
      </w:r>
      <w:r w:rsidR="00A21D50" w:rsidRPr="001B0067">
        <w:rPr>
          <w:b/>
          <w:color w:val="002F5D"/>
        </w:rPr>
        <w:t>:</w:t>
      </w:r>
    </w:p>
    <w:p w14:paraId="15BF0E51" w14:textId="5007913C" w:rsidR="00A21D50" w:rsidRPr="00A45A15" w:rsidRDefault="00A45A15" w:rsidP="00534243">
      <w:pPr>
        <w:pStyle w:val="ListParagraph"/>
        <w:numPr>
          <w:ilvl w:val="0"/>
          <w:numId w:val="88"/>
        </w:numPr>
        <w:spacing w:line="240" w:lineRule="auto"/>
      </w:pPr>
      <w:r>
        <w:rPr>
          <w:color w:val="002F5D"/>
        </w:rPr>
        <w:t>The rates for Cambridgeshire and the districts do not differ significantly from the rate for England. Data for East Cambridgeshire are not available because the number of suicides is too small.</w:t>
      </w:r>
    </w:p>
    <w:p w14:paraId="530D944D" w14:textId="39529FEB" w:rsidR="00A45A15" w:rsidRPr="00A45A15" w:rsidRDefault="00A45A15" w:rsidP="00534243">
      <w:pPr>
        <w:pStyle w:val="ListParagraph"/>
        <w:numPr>
          <w:ilvl w:val="0"/>
          <w:numId w:val="88"/>
        </w:numPr>
        <w:spacing w:line="240" w:lineRule="auto"/>
      </w:pPr>
      <w:r>
        <w:rPr>
          <w:color w:val="002F5D"/>
        </w:rPr>
        <w:t>Rates in males are higher than in females and the male rates are shown below.</w:t>
      </w:r>
    </w:p>
    <w:p w14:paraId="2C298607" w14:textId="77777777" w:rsidR="00A45A15" w:rsidRDefault="00A45A15" w:rsidP="00A45A15">
      <w:pPr>
        <w:spacing w:line="240" w:lineRule="auto"/>
      </w:pPr>
    </w:p>
    <w:p w14:paraId="22A29F55" w14:textId="00BA0957" w:rsidR="00A45A15" w:rsidRPr="00D167C6" w:rsidRDefault="00A45A15" w:rsidP="00A45A15">
      <w:pPr>
        <w:pStyle w:val="Caption"/>
        <w:rPr>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75</w:t>
      </w:r>
      <w:r w:rsidRPr="00D167C6">
        <w:rPr>
          <w:b/>
          <w:color w:val="002F5D"/>
        </w:rPr>
        <w:fldChar w:fldCharType="end"/>
      </w:r>
      <w:r w:rsidRPr="00D167C6">
        <w:rPr>
          <w:color w:val="002F5D"/>
        </w:rPr>
        <w:t xml:space="preserve">: Suicide and injury of undetermined intent for </w:t>
      </w:r>
      <w:r w:rsidR="00757CCE" w:rsidRPr="00D167C6">
        <w:rPr>
          <w:color w:val="002F5D"/>
        </w:rPr>
        <w:t>males</w:t>
      </w:r>
      <w:r w:rsidRPr="00D167C6">
        <w:rPr>
          <w:color w:val="002F5D"/>
        </w:rPr>
        <w:t>, Cambridgeshire 2013 to 2015</w:t>
      </w:r>
    </w:p>
    <w:p w14:paraId="73F24229" w14:textId="77777777" w:rsidR="00A45A15" w:rsidRDefault="00A45A15" w:rsidP="009C1145">
      <w:pPr>
        <w:spacing w:line="240" w:lineRule="auto"/>
      </w:pPr>
    </w:p>
    <w:p w14:paraId="6F7187AF" w14:textId="1022E4A0" w:rsidR="009C1145" w:rsidRDefault="009C1145" w:rsidP="00A45A15">
      <w:r w:rsidRPr="009C1145">
        <w:rPr>
          <w:noProof/>
          <w:lang w:eastAsia="en-GB"/>
        </w:rPr>
        <w:drawing>
          <wp:inline distT="0" distB="0" distL="0" distR="0" wp14:anchorId="25A978E9" wp14:editId="20236E20">
            <wp:extent cx="6120130" cy="1442085"/>
            <wp:effectExtent l="19050" t="19050" r="13970" b="2476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120130" cy="1442085"/>
                    </a:xfrm>
                    <a:prstGeom prst="rect">
                      <a:avLst/>
                    </a:prstGeom>
                    <a:ln w="19050">
                      <a:solidFill>
                        <a:srgbClr val="002F5D"/>
                      </a:solidFill>
                    </a:ln>
                  </pic:spPr>
                </pic:pic>
              </a:graphicData>
            </a:graphic>
          </wp:inline>
        </w:drawing>
      </w:r>
    </w:p>
    <w:p w14:paraId="2FE12072" w14:textId="2DD01CDD" w:rsidR="00A45A15" w:rsidRDefault="00A45A15" w:rsidP="00A45A15"/>
    <w:p w14:paraId="72F4CA22" w14:textId="33FB7C21" w:rsidR="009C1145" w:rsidRPr="00A45A15" w:rsidRDefault="009C1145" w:rsidP="00A45A15">
      <w:r w:rsidRPr="00E42856">
        <w:rPr>
          <w:noProof/>
          <w:lang w:eastAsia="en-GB"/>
        </w:rPr>
        <w:drawing>
          <wp:inline distT="0" distB="0" distL="0" distR="0" wp14:anchorId="51D5C88B" wp14:editId="117B4C13">
            <wp:extent cx="4123690" cy="46609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44451C23" w14:textId="77777777" w:rsidR="00A45A15" w:rsidRDefault="00A45A15" w:rsidP="0037086C">
      <w:pPr>
        <w:spacing w:line="240" w:lineRule="auto"/>
      </w:pPr>
    </w:p>
    <w:p w14:paraId="43D4D22B" w14:textId="77777777" w:rsidR="0037086C" w:rsidRDefault="0037086C" w:rsidP="0037086C">
      <w:pPr>
        <w:spacing w:line="240" w:lineRule="auto"/>
        <w:rPr>
          <w:color w:val="002F5D"/>
        </w:rPr>
      </w:pPr>
      <w:r w:rsidRPr="00E95DD5">
        <w:rPr>
          <w:b/>
          <w:color w:val="002F5D"/>
        </w:rPr>
        <w:t>Source:</w:t>
      </w:r>
      <w:r w:rsidRPr="00E95DD5">
        <w:rPr>
          <w:color w:val="002F5D"/>
        </w:rPr>
        <w:t xml:space="preserve"> Public Health England Public Health Out</w:t>
      </w:r>
      <w:r>
        <w:rPr>
          <w:color w:val="002F5D"/>
        </w:rPr>
        <w:t>comes Framework indicator 4.10</w:t>
      </w:r>
    </w:p>
    <w:p w14:paraId="59058539" w14:textId="77777777" w:rsidR="0037086C" w:rsidRPr="008277A0" w:rsidRDefault="0037086C" w:rsidP="0037086C">
      <w:pPr>
        <w:spacing w:line="240" w:lineRule="auto"/>
      </w:pPr>
    </w:p>
    <w:p w14:paraId="7F6F235A" w14:textId="77777777" w:rsidR="009C1145" w:rsidRPr="001B0067" w:rsidRDefault="009C1145" w:rsidP="009C1145">
      <w:pPr>
        <w:spacing w:line="240" w:lineRule="auto"/>
        <w:rPr>
          <w:b/>
          <w:color w:val="002F5D"/>
        </w:rPr>
      </w:pPr>
      <w:r>
        <w:rPr>
          <w:b/>
          <w:color w:val="002F5D"/>
        </w:rPr>
        <w:t>Key points</w:t>
      </w:r>
      <w:r w:rsidRPr="001B0067">
        <w:rPr>
          <w:b/>
          <w:color w:val="002F5D"/>
        </w:rPr>
        <w:t>:</w:t>
      </w:r>
    </w:p>
    <w:p w14:paraId="65AC3C96" w14:textId="5682B081" w:rsidR="009C1145" w:rsidRPr="009C1145" w:rsidRDefault="009C1145" w:rsidP="00F91DCF">
      <w:pPr>
        <w:pStyle w:val="ListParagraph"/>
        <w:numPr>
          <w:ilvl w:val="0"/>
          <w:numId w:val="88"/>
        </w:numPr>
        <w:spacing w:line="240" w:lineRule="auto"/>
      </w:pPr>
      <w:r>
        <w:rPr>
          <w:color w:val="002F5D"/>
        </w:rPr>
        <w:t>The rates for Cambridgeshire and the districts do not differ significantly from the rate for England. Data for Cambridge and East Cambridgeshire are not available because the number of suicides is too small.</w:t>
      </w:r>
    </w:p>
    <w:p w14:paraId="6EBA1E8D" w14:textId="23638E66" w:rsidR="009C1145" w:rsidRPr="009C1145" w:rsidRDefault="009C1145" w:rsidP="00F91DCF">
      <w:pPr>
        <w:pStyle w:val="ListParagraph"/>
        <w:numPr>
          <w:ilvl w:val="0"/>
          <w:numId w:val="88"/>
        </w:numPr>
        <w:spacing w:line="240" w:lineRule="auto"/>
      </w:pPr>
      <w:r>
        <w:rPr>
          <w:color w:val="002F5D"/>
        </w:rPr>
        <w:t>The Fenland rate is statistically significantly higher than the rate for Cambridgeshire as a whole and the trend for Fenland</w:t>
      </w:r>
      <w:r w:rsidR="00E73E3A">
        <w:rPr>
          <w:color w:val="002F5D"/>
        </w:rPr>
        <w:t xml:space="preserve"> </w:t>
      </w:r>
      <w:r>
        <w:rPr>
          <w:color w:val="002F5D"/>
        </w:rPr>
        <w:t>is shown below.</w:t>
      </w:r>
    </w:p>
    <w:p w14:paraId="1F8FD4CA" w14:textId="77777777" w:rsidR="009C1145" w:rsidRDefault="009C1145" w:rsidP="009C1145">
      <w:pPr>
        <w:spacing w:line="240" w:lineRule="auto"/>
      </w:pPr>
    </w:p>
    <w:p w14:paraId="52E613DD" w14:textId="77777777" w:rsidR="009C1145" w:rsidRPr="00A45A15" w:rsidRDefault="009C1145" w:rsidP="009C1145">
      <w:pPr>
        <w:spacing w:line="240" w:lineRule="auto"/>
      </w:pPr>
    </w:p>
    <w:p w14:paraId="0F50B790" w14:textId="61ACB0D7" w:rsidR="008277A0" w:rsidRDefault="008277A0" w:rsidP="008277A0">
      <w:pPr>
        <w:pStyle w:val="Caption"/>
        <w:rPr>
          <w:rFonts w:eastAsiaTheme="majorEastAsia" w:cs="Arial"/>
          <w:b/>
          <w:color w:val="FFFFFF" w:themeColor="background1"/>
          <w:sz w:val="24"/>
          <w:szCs w:val="26"/>
        </w:rPr>
      </w:pPr>
      <w:r>
        <w:br w:type="page"/>
      </w:r>
    </w:p>
    <w:p w14:paraId="19D8EBE1" w14:textId="1BAABB8E" w:rsidR="00757CCE" w:rsidRPr="00D167C6" w:rsidRDefault="00757CCE" w:rsidP="0037086C">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76</w:t>
      </w:r>
      <w:r w:rsidRPr="00D167C6">
        <w:rPr>
          <w:b/>
          <w:color w:val="002F5D"/>
        </w:rPr>
        <w:fldChar w:fldCharType="end"/>
      </w:r>
      <w:r w:rsidRPr="00D167C6">
        <w:rPr>
          <w:color w:val="002F5D"/>
        </w:rPr>
        <w:t>: Trends in suicide and injury of undetermined intent for males, Fenland and England, 2001-2023 to 2013-2015</w:t>
      </w:r>
      <w:r w:rsidR="0037086C" w:rsidRPr="00D167C6">
        <w:rPr>
          <w:color w:val="002F5D"/>
        </w:rPr>
        <w:t xml:space="preserve"> – directly age-standardised rate per 100,000</w:t>
      </w:r>
    </w:p>
    <w:p w14:paraId="20BBACAF" w14:textId="77777777" w:rsidR="0037086C" w:rsidRDefault="0037086C" w:rsidP="0037086C">
      <w:pPr>
        <w:spacing w:line="240" w:lineRule="auto"/>
      </w:pPr>
    </w:p>
    <w:p w14:paraId="5ADC720A" w14:textId="2281F1BB" w:rsidR="0037086C" w:rsidRPr="0037086C" w:rsidRDefault="00CC3FE1" w:rsidP="0037086C">
      <w:r w:rsidRPr="00CC3FE1">
        <w:rPr>
          <w:noProof/>
          <w:lang w:eastAsia="en-GB"/>
        </w:rPr>
        <w:drawing>
          <wp:inline distT="0" distB="0" distL="0" distR="0" wp14:anchorId="6E234AC1" wp14:editId="3FBB81C6">
            <wp:extent cx="6120130" cy="2019300"/>
            <wp:effectExtent l="19050" t="19050" r="13970" b="1905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20130" cy="2019300"/>
                    </a:xfrm>
                    <a:prstGeom prst="rect">
                      <a:avLst/>
                    </a:prstGeom>
                    <a:ln w="19050">
                      <a:solidFill>
                        <a:srgbClr val="002F5D"/>
                      </a:solidFill>
                    </a:ln>
                  </pic:spPr>
                </pic:pic>
              </a:graphicData>
            </a:graphic>
          </wp:inline>
        </w:drawing>
      </w:r>
    </w:p>
    <w:p w14:paraId="11E96B45" w14:textId="77777777" w:rsidR="00757CCE" w:rsidRDefault="00757CCE" w:rsidP="00757CCE"/>
    <w:p w14:paraId="48E3CBAE" w14:textId="6609BEEE" w:rsidR="0037086C" w:rsidRDefault="0037086C" w:rsidP="00757CCE">
      <w:r w:rsidRPr="00E42856">
        <w:rPr>
          <w:noProof/>
          <w:lang w:eastAsia="en-GB"/>
        </w:rPr>
        <w:drawing>
          <wp:inline distT="0" distB="0" distL="0" distR="0" wp14:anchorId="1EEE9FCF" wp14:editId="43757887">
            <wp:extent cx="4123690" cy="46609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4E3F30C9" w14:textId="77777777" w:rsidR="0037086C" w:rsidRDefault="0037086C" w:rsidP="003440BB">
      <w:pPr>
        <w:spacing w:line="240" w:lineRule="auto"/>
        <w:rPr>
          <w:b/>
          <w:color w:val="002F5D"/>
        </w:rPr>
      </w:pPr>
    </w:p>
    <w:p w14:paraId="2F239107" w14:textId="77777777" w:rsidR="0037086C" w:rsidRDefault="0037086C" w:rsidP="003440BB">
      <w:pPr>
        <w:spacing w:line="240" w:lineRule="auto"/>
        <w:rPr>
          <w:color w:val="002F5D"/>
        </w:rPr>
      </w:pPr>
      <w:r w:rsidRPr="00E95DD5">
        <w:rPr>
          <w:b/>
          <w:color w:val="002F5D"/>
        </w:rPr>
        <w:t>Source:</w:t>
      </w:r>
      <w:r w:rsidRPr="00E95DD5">
        <w:rPr>
          <w:color w:val="002F5D"/>
        </w:rPr>
        <w:t xml:space="preserve"> Public Health England Public Health Out</w:t>
      </w:r>
      <w:r>
        <w:rPr>
          <w:color w:val="002F5D"/>
        </w:rPr>
        <w:t>comes Framework indicator 4.10</w:t>
      </w:r>
    </w:p>
    <w:p w14:paraId="693F7F2F" w14:textId="77777777" w:rsidR="0037086C" w:rsidRDefault="0037086C" w:rsidP="003440BB">
      <w:pPr>
        <w:spacing w:line="240" w:lineRule="auto"/>
        <w:rPr>
          <w:b/>
          <w:color w:val="002F5D"/>
        </w:rPr>
      </w:pPr>
    </w:p>
    <w:p w14:paraId="118938F4" w14:textId="77777777" w:rsidR="0037086C" w:rsidRPr="001B0067" w:rsidRDefault="0037086C" w:rsidP="003440BB">
      <w:pPr>
        <w:spacing w:line="240" w:lineRule="auto"/>
        <w:rPr>
          <w:b/>
          <w:color w:val="002F5D"/>
        </w:rPr>
      </w:pPr>
      <w:r>
        <w:rPr>
          <w:b/>
          <w:color w:val="002F5D"/>
        </w:rPr>
        <w:t>Key points</w:t>
      </w:r>
      <w:r w:rsidRPr="001B0067">
        <w:rPr>
          <w:b/>
          <w:color w:val="002F5D"/>
        </w:rPr>
        <w:t>:</w:t>
      </w:r>
    </w:p>
    <w:p w14:paraId="42C4DED4" w14:textId="7EC5CAFD" w:rsidR="00757CCE" w:rsidRPr="003440BB" w:rsidRDefault="0037086C" w:rsidP="00F91DCF">
      <w:pPr>
        <w:pStyle w:val="ListParagraph"/>
        <w:numPr>
          <w:ilvl w:val="0"/>
          <w:numId w:val="89"/>
        </w:numPr>
        <w:spacing w:line="240" w:lineRule="auto"/>
      </w:pPr>
      <w:r w:rsidRPr="0037086C">
        <w:rPr>
          <w:color w:val="002F5D"/>
        </w:rPr>
        <w:t>The</w:t>
      </w:r>
      <w:r>
        <w:rPr>
          <w:color w:val="002F5D"/>
        </w:rPr>
        <w:t xml:space="preserve"> rates for Fenland </w:t>
      </w:r>
      <w:r w:rsidR="003440BB">
        <w:rPr>
          <w:color w:val="002F5D"/>
        </w:rPr>
        <w:t>are consistently higher than the England and Cambridgeshire averages and, while the latest rate for 2013-2015 does not differ significantly from the England suicide rate, it is statistically significantly higher than the Cambridgeshire rate.</w:t>
      </w:r>
    </w:p>
    <w:p w14:paraId="1077AC3A" w14:textId="094962D8" w:rsidR="003440BB" w:rsidRPr="00757CCE" w:rsidRDefault="003440BB" w:rsidP="00F91DCF">
      <w:pPr>
        <w:pStyle w:val="ListParagraph"/>
        <w:numPr>
          <w:ilvl w:val="0"/>
          <w:numId w:val="89"/>
        </w:numPr>
        <w:spacing w:line="240" w:lineRule="auto"/>
      </w:pPr>
      <w:r>
        <w:rPr>
          <w:color w:val="002F5D"/>
        </w:rPr>
        <w:t>The gaps</w:t>
      </w:r>
      <w:r w:rsidR="00534243">
        <w:rPr>
          <w:color w:val="002F5D"/>
        </w:rPr>
        <w:t xml:space="preserve"> in rates are where the number </w:t>
      </w:r>
      <w:r>
        <w:rPr>
          <w:color w:val="002F5D"/>
        </w:rPr>
        <w:t>of suicides is too low to calculate a stable rate.</w:t>
      </w:r>
    </w:p>
    <w:p w14:paraId="133C180E" w14:textId="756DD4CA" w:rsidR="00757CCE" w:rsidRDefault="00757CCE">
      <w:pPr>
        <w:rPr>
          <w:rFonts w:eastAsiaTheme="majorEastAsia" w:cs="Arial"/>
          <w:b/>
          <w:color w:val="FFFFFF" w:themeColor="background1"/>
          <w:sz w:val="24"/>
          <w:szCs w:val="26"/>
        </w:rPr>
      </w:pPr>
    </w:p>
    <w:p w14:paraId="71042244" w14:textId="77777777" w:rsidR="0037086C" w:rsidRDefault="0037086C">
      <w:pPr>
        <w:rPr>
          <w:rFonts w:eastAsiaTheme="majorEastAsia" w:cs="Arial"/>
          <w:b/>
          <w:color w:val="FFFFFF" w:themeColor="background1"/>
          <w:sz w:val="24"/>
          <w:szCs w:val="26"/>
        </w:rPr>
      </w:pPr>
      <w:r>
        <w:br w:type="page"/>
      </w:r>
    </w:p>
    <w:p w14:paraId="363F7270" w14:textId="027F8453" w:rsidR="00AE727E" w:rsidRPr="00D63E6F" w:rsidRDefault="00AE727E" w:rsidP="00AE727E">
      <w:pPr>
        <w:pStyle w:val="JSNA2"/>
      </w:pPr>
      <w:bookmarkStart w:id="64" w:name="_Toc492908703"/>
      <w:r w:rsidRPr="00D63E6F">
        <w:lastRenderedPageBreak/>
        <w:t>NHS hospital services</w:t>
      </w:r>
      <w:bookmarkEnd w:id="64"/>
    </w:p>
    <w:p w14:paraId="3B15F9DF" w14:textId="77777777" w:rsidR="00AE727E" w:rsidRPr="00D63E6F" w:rsidRDefault="00AE727E" w:rsidP="00AE727E">
      <w:pPr>
        <w:spacing w:line="240" w:lineRule="auto"/>
        <w:ind w:left="567" w:hanging="567"/>
        <w:rPr>
          <w:rFonts w:cs="Arial"/>
          <w:b/>
          <w:color w:val="002F5D"/>
        </w:rPr>
      </w:pPr>
    </w:p>
    <w:p w14:paraId="551FA8EA" w14:textId="77777777" w:rsidR="00AE727E" w:rsidRPr="007C6660" w:rsidRDefault="00AE727E" w:rsidP="00AE727E">
      <w:pPr>
        <w:pStyle w:val="JSNA3"/>
        <w:rPr>
          <w:rFonts w:cs="Arial"/>
        </w:rPr>
      </w:pPr>
      <w:bookmarkStart w:id="65" w:name="_Toc492908704"/>
      <w:r>
        <w:t>Inpatient hospital admissions</w:t>
      </w:r>
      <w:bookmarkEnd w:id="65"/>
    </w:p>
    <w:p w14:paraId="3AA00F18" w14:textId="77777777" w:rsidR="00AE727E" w:rsidRPr="00D63E6F" w:rsidRDefault="00AE727E" w:rsidP="00AE727E">
      <w:pPr>
        <w:spacing w:line="240" w:lineRule="auto"/>
        <w:rPr>
          <w:rFonts w:cs="Arial"/>
          <w:b/>
          <w:color w:val="002F5D"/>
        </w:rPr>
      </w:pPr>
    </w:p>
    <w:p w14:paraId="296FEFC0" w14:textId="77777777" w:rsidR="00AE727E" w:rsidRPr="00D63E6F" w:rsidRDefault="00AE727E" w:rsidP="00AE727E">
      <w:pPr>
        <w:spacing w:line="240" w:lineRule="auto"/>
        <w:rPr>
          <w:rFonts w:cs="Arial"/>
          <w:b/>
          <w:color w:val="002F5D"/>
        </w:rPr>
      </w:pPr>
      <w:r w:rsidRPr="00D63E6F">
        <w:rPr>
          <w:rFonts w:cs="Arial"/>
          <w:b/>
          <w:color w:val="002F5D"/>
        </w:rPr>
        <w:t>All admissions</w:t>
      </w:r>
    </w:p>
    <w:p w14:paraId="464D5F08" w14:textId="77777777" w:rsidR="00AE727E" w:rsidRPr="00D63E6F" w:rsidRDefault="00AE727E" w:rsidP="00AE727E">
      <w:pPr>
        <w:spacing w:line="240" w:lineRule="auto"/>
        <w:rPr>
          <w:rFonts w:cs="Arial"/>
          <w:b/>
          <w:color w:val="002F5D"/>
        </w:rPr>
      </w:pPr>
    </w:p>
    <w:p w14:paraId="21439E49" w14:textId="77777777" w:rsidR="00AE727E"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79</w:t>
      </w:r>
      <w:r w:rsidRPr="00D167C6">
        <w:rPr>
          <w:b/>
          <w:color w:val="002F5D"/>
        </w:rPr>
        <w:fldChar w:fldCharType="end"/>
      </w:r>
      <w:r w:rsidR="00AE727E" w:rsidRPr="00D167C6">
        <w:rPr>
          <w:rFonts w:cs="Arial"/>
          <w:b/>
          <w:color w:val="002F5D"/>
        </w:rPr>
        <w:t xml:space="preserve">. </w:t>
      </w:r>
      <w:r w:rsidR="00AE727E" w:rsidRPr="00D167C6">
        <w:rPr>
          <w:rFonts w:cs="Arial"/>
          <w:color w:val="002F5D"/>
        </w:rPr>
        <w:t>Hospital inpatient admission episodes by local authority of residence - all admissions, Cambridgeshire, 2015/16</w:t>
      </w:r>
    </w:p>
    <w:p w14:paraId="3A1C0AF8" w14:textId="77777777" w:rsidR="00AE727E" w:rsidRPr="00D63E6F" w:rsidRDefault="00AE727E" w:rsidP="00AE727E">
      <w:pPr>
        <w:spacing w:line="240" w:lineRule="auto"/>
        <w:rPr>
          <w:rFonts w:cs="Arial"/>
          <w:color w:val="002F5D"/>
        </w:rPr>
      </w:pPr>
    </w:p>
    <w:p w14:paraId="60DDABA0" w14:textId="77777777" w:rsidR="00AE727E" w:rsidRPr="00D63E6F" w:rsidRDefault="00AE727E" w:rsidP="00AE727E">
      <w:pPr>
        <w:spacing w:line="240" w:lineRule="auto"/>
        <w:rPr>
          <w:rFonts w:cs="Arial"/>
          <w:color w:val="002F5D"/>
        </w:rPr>
      </w:pPr>
      <w:r w:rsidRPr="00D63E6F">
        <w:rPr>
          <w:noProof/>
          <w:lang w:eastAsia="en-GB"/>
        </w:rPr>
        <w:drawing>
          <wp:inline distT="0" distB="0" distL="0" distR="0" wp14:anchorId="25EDFF08" wp14:editId="365DAFAC">
            <wp:extent cx="5334000" cy="19335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34000" cy="1933575"/>
                    </a:xfrm>
                    <a:prstGeom prst="rect">
                      <a:avLst/>
                    </a:prstGeom>
                    <a:noFill/>
                    <a:ln>
                      <a:noFill/>
                    </a:ln>
                  </pic:spPr>
                </pic:pic>
              </a:graphicData>
            </a:graphic>
          </wp:inline>
        </w:drawing>
      </w:r>
    </w:p>
    <w:p w14:paraId="330E09AB" w14:textId="77777777" w:rsidR="003A021F" w:rsidRDefault="003A021F" w:rsidP="00AE727E">
      <w:pPr>
        <w:spacing w:line="240" w:lineRule="auto"/>
        <w:rPr>
          <w:rFonts w:cs="Arial"/>
          <w:color w:val="002F5D"/>
          <w:sz w:val="18"/>
        </w:rPr>
      </w:pPr>
    </w:p>
    <w:p w14:paraId="3C95B838" w14:textId="77777777" w:rsidR="00AE727E" w:rsidRPr="00E42856" w:rsidRDefault="00AE727E" w:rsidP="00AE727E">
      <w:pPr>
        <w:spacing w:line="240" w:lineRule="auto"/>
        <w:rPr>
          <w:rFonts w:cs="Arial"/>
          <w:color w:val="002F5D"/>
          <w:sz w:val="18"/>
        </w:rPr>
      </w:pPr>
      <w:r w:rsidRPr="00E42856">
        <w:rPr>
          <w:rFonts w:cs="Arial"/>
          <w:color w:val="002F5D"/>
          <w:sz w:val="18"/>
        </w:rPr>
        <w:t>DASR - directly age-standardised rate</w:t>
      </w:r>
    </w:p>
    <w:p w14:paraId="56C900AD" w14:textId="77777777" w:rsidR="00AE727E" w:rsidRPr="00E42856" w:rsidRDefault="00AE727E" w:rsidP="00AE727E">
      <w:pPr>
        <w:spacing w:line="240" w:lineRule="auto"/>
        <w:rPr>
          <w:rFonts w:cs="Arial"/>
          <w:color w:val="002F5D"/>
          <w:sz w:val="18"/>
        </w:rPr>
      </w:pPr>
      <w:r w:rsidRPr="00E42856">
        <w:rPr>
          <w:rFonts w:cs="Arial"/>
          <w:color w:val="002F5D"/>
          <w:sz w:val="18"/>
        </w:rPr>
        <w:t>Includes all elective, emergency, maternity and other admissions (including well babies receiving usual care)</w:t>
      </w:r>
    </w:p>
    <w:p w14:paraId="782BDFDC" w14:textId="77777777" w:rsidR="00AE727E" w:rsidRPr="00D63E6F" w:rsidRDefault="00AE727E" w:rsidP="00AE727E">
      <w:pPr>
        <w:spacing w:line="240" w:lineRule="auto"/>
        <w:rPr>
          <w:rFonts w:cs="Arial"/>
          <w:color w:val="002F5D"/>
        </w:rPr>
      </w:pPr>
    </w:p>
    <w:p w14:paraId="4637F428" w14:textId="77777777" w:rsidR="00AE727E" w:rsidRPr="00D63E6F" w:rsidRDefault="00AE727E" w:rsidP="00AE727E">
      <w:pPr>
        <w:spacing w:line="240" w:lineRule="auto"/>
        <w:rPr>
          <w:rFonts w:cs="Arial"/>
          <w:color w:val="002F5D"/>
        </w:rPr>
      </w:pPr>
      <w:r w:rsidRPr="00D63E6F">
        <w:rPr>
          <w:noProof/>
          <w:lang w:eastAsia="en-GB"/>
        </w:rPr>
        <w:drawing>
          <wp:inline distT="0" distB="0" distL="0" distR="0" wp14:anchorId="43292430" wp14:editId="1C5E22F3">
            <wp:extent cx="4152900" cy="46672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6B9E7879" w14:textId="77777777" w:rsidR="00AE727E" w:rsidRPr="00D63E6F" w:rsidRDefault="00AE727E" w:rsidP="00AE727E">
      <w:pPr>
        <w:spacing w:line="240" w:lineRule="auto"/>
        <w:rPr>
          <w:rFonts w:cs="Arial"/>
          <w:color w:val="002F5D"/>
        </w:rPr>
      </w:pPr>
    </w:p>
    <w:p w14:paraId="3980A0E9" w14:textId="77777777" w:rsidR="00AE727E" w:rsidRPr="00D63E6F" w:rsidRDefault="00AE727E" w:rsidP="00AE727E">
      <w:pPr>
        <w:spacing w:line="240" w:lineRule="auto"/>
        <w:rPr>
          <w:rFonts w:cs="Arial"/>
          <w:color w:val="002F5D"/>
        </w:rPr>
      </w:pPr>
      <w:r w:rsidRPr="00D63E6F">
        <w:rPr>
          <w:rFonts w:cs="Arial"/>
          <w:b/>
          <w:color w:val="002F5D"/>
        </w:rPr>
        <w:t>Sources:</w:t>
      </w:r>
      <w:r w:rsidRPr="00D63E6F">
        <w:rPr>
          <w:rFonts w:cs="Arial"/>
          <w:color w:val="002F5D"/>
        </w:rPr>
        <w:t xml:space="preserve"> NHS Digital Hospital Episode Statistics, Office for National Statistics mid-year population estimates</w:t>
      </w:r>
    </w:p>
    <w:p w14:paraId="16A9D44D" w14:textId="77777777" w:rsidR="00AE727E" w:rsidRPr="00D63E6F" w:rsidRDefault="00AE727E" w:rsidP="00AE727E">
      <w:pPr>
        <w:spacing w:line="240" w:lineRule="auto"/>
        <w:rPr>
          <w:rFonts w:cs="Arial"/>
          <w:color w:val="002F5D"/>
        </w:rPr>
      </w:pPr>
    </w:p>
    <w:p w14:paraId="0C4256A8" w14:textId="77777777" w:rsidR="00AE727E" w:rsidRPr="00D63E6F" w:rsidRDefault="00AE727E" w:rsidP="00AE727E">
      <w:pPr>
        <w:spacing w:line="240" w:lineRule="auto"/>
        <w:rPr>
          <w:rFonts w:cs="Arial"/>
          <w:b/>
          <w:color w:val="002F5D"/>
        </w:rPr>
      </w:pPr>
      <w:r w:rsidRPr="00D63E6F">
        <w:rPr>
          <w:rFonts w:cs="Arial"/>
          <w:b/>
          <w:color w:val="002F5D"/>
        </w:rPr>
        <w:t>Key points:</w:t>
      </w:r>
    </w:p>
    <w:p w14:paraId="680325D9"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The rate of inpatient admission episodes is statistically significantly higher than the Cambridgeshire average in Fenland and Huntingdonshire in all ages combined, under 75s and 75s and over.</w:t>
      </w:r>
    </w:p>
    <w:p w14:paraId="5BCFE639"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There were just over 171,</w:t>
      </w:r>
      <w:r w:rsidR="003021A1">
        <w:rPr>
          <w:rFonts w:cs="Arial"/>
          <w:color w:val="002F5D"/>
        </w:rPr>
        <w:t>5</w:t>
      </w:r>
      <w:r w:rsidRPr="00D63E6F">
        <w:rPr>
          <w:rFonts w:cs="Arial"/>
          <w:color w:val="002F5D"/>
        </w:rPr>
        <w:t>00 admission episodes among Cambridgeshire’s residents in 2015/16.</w:t>
      </w:r>
    </w:p>
    <w:p w14:paraId="51C0043A"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77% of episodes are in people aged under 75.</w:t>
      </w:r>
    </w:p>
    <w:p w14:paraId="4E6F1802"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Rates of admission are generally more than three times higher in people aged 75 and over than in under 75s.</w:t>
      </w:r>
    </w:p>
    <w:p w14:paraId="16F8F6FF" w14:textId="77777777" w:rsidR="00AE727E" w:rsidRPr="00D63E6F" w:rsidRDefault="00AE727E" w:rsidP="00AE727E">
      <w:pPr>
        <w:spacing w:line="240" w:lineRule="auto"/>
        <w:rPr>
          <w:rFonts w:cs="Arial"/>
          <w:color w:val="002F5D"/>
        </w:rPr>
      </w:pPr>
    </w:p>
    <w:p w14:paraId="6828482F" w14:textId="77777777" w:rsidR="00AE727E" w:rsidRPr="00D63E6F" w:rsidRDefault="00AE727E" w:rsidP="00AE727E">
      <w:pPr>
        <w:spacing w:line="240" w:lineRule="auto"/>
        <w:rPr>
          <w:rFonts w:cs="Arial"/>
          <w:noProof/>
          <w:color w:val="002F5D"/>
          <w:lang w:eastAsia="en-GB"/>
        </w:rPr>
      </w:pPr>
      <w:r w:rsidRPr="00D63E6F">
        <w:rPr>
          <w:rFonts w:cs="Arial"/>
          <w:noProof/>
          <w:color w:val="002F5D"/>
          <w:lang w:eastAsia="en-GB"/>
        </w:rPr>
        <w:br w:type="page"/>
      </w:r>
    </w:p>
    <w:p w14:paraId="6C663213" w14:textId="77777777" w:rsidR="00AE727E"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77</w:t>
      </w:r>
      <w:r w:rsidRPr="00D167C6">
        <w:rPr>
          <w:b/>
          <w:color w:val="002F5D"/>
        </w:rPr>
        <w:fldChar w:fldCharType="end"/>
      </w:r>
      <w:r w:rsidR="00AE727E" w:rsidRPr="00D167C6">
        <w:rPr>
          <w:rFonts w:cs="Arial"/>
          <w:b/>
          <w:color w:val="002F5D"/>
        </w:rPr>
        <w:t>.</w:t>
      </w:r>
      <w:r w:rsidR="00AE727E" w:rsidRPr="00D167C6">
        <w:rPr>
          <w:rFonts w:cs="Arial"/>
          <w:color w:val="002F5D"/>
        </w:rPr>
        <w:t xml:space="preserve">  Hospital inpatient admission episodes by local authority of residence - all admissions: numbers, Cambridgeshire, 2011/12 to 2015/16</w:t>
      </w:r>
    </w:p>
    <w:p w14:paraId="3F2180D7" w14:textId="77777777" w:rsidR="00955B5A" w:rsidRPr="00955B5A" w:rsidRDefault="00955B5A" w:rsidP="00955B5A"/>
    <w:p w14:paraId="60464EDA" w14:textId="63756636" w:rsidR="00955B5A" w:rsidRPr="00955B5A" w:rsidRDefault="00955B5A" w:rsidP="00955B5A">
      <w:r>
        <w:rPr>
          <w:noProof/>
          <w:lang w:eastAsia="en-GB"/>
        </w:rPr>
        <w:drawing>
          <wp:inline distT="0" distB="0" distL="0" distR="0" wp14:anchorId="12D67716" wp14:editId="6C88C363">
            <wp:extent cx="5773420" cy="3444240"/>
            <wp:effectExtent l="19050" t="19050" r="17780" b="2286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F5D"/>
                      </a:solidFill>
                    </a:ln>
                  </pic:spPr>
                </pic:pic>
              </a:graphicData>
            </a:graphic>
          </wp:inline>
        </w:drawing>
      </w:r>
    </w:p>
    <w:p w14:paraId="2F01707C" w14:textId="77777777" w:rsidR="00AE727E" w:rsidRDefault="00AE727E" w:rsidP="00AE727E">
      <w:pPr>
        <w:spacing w:line="240" w:lineRule="auto"/>
        <w:rPr>
          <w:rFonts w:cs="Arial"/>
          <w:color w:val="002F5D"/>
        </w:rPr>
      </w:pPr>
    </w:p>
    <w:p w14:paraId="02090DF4" w14:textId="49E319AF" w:rsidR="005874CC" w:rsidRPr="00D63E6F" w:rsidRDefault="005874CC" w:rsidP="00AE727E">
      <w:pPr>
        <w:spacing w:line="240" w:lineRule="auto"/>
        <w:rPr>
          <w:rFonts w:cs="Arial"/>
          <w:color w:val="002F5D"/>
        </w:rPr>
      </w:pPr>
      <w:r>
        <w:rPr>
          <w:rFonts w:cs="Arial"/>
          <w:noProof/>
          <w:color w:val="002F5D"/>
          <w:lang w:eastAsia="en-GB"/>
        </w:rPr>
        <w:drawing>
          <wp:inline distT="0" distB="0" distL="0" distR="0" wp14:anchorId="58C4C859" wp14:editId="202A8AB7">
            <wp:extent cx="5773420" cy="3444240"/>
            <wp:effectExtent l="19050" t="19050" r="17780" b="2286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F5D"/>
                      </a:solidFill>
                    </a:ln>
                  </pic:spPr>
                </pic:pic>
              </a:graphicData>
            </a:graphic>
          </wp:inline>
        </w:drawing>
      </w:r>
    </w:p>
    <w:p w14:paraId="65451A8A" w14:textId="1B184BC6" w:rsidR="00AE727E" w:rsidRPr="00D63E6F" w:rsidRDefault="00AE727E" w:rsidP="00AE727E">
      <w:pPr>
        <w:spacing w:line="240" w:lineRule="auto"/>
        <w:rPr>
          <w:rFonts w:cs="Arial"/>
          <w:color w:val="002F5D"/>
        </w:rPr>
      </w:pPr>
    </w:p>
    <w:p w14:paraId="5F506672" w14:textId="77777777" w:rsidR="00AE727E" w:rsidRPr="00D63E6F" w:rsidRDefault="00AE727E" w:rsidP="00AE727E">
      <w:pPr>
        <w:spacing w:line="240" w:lineRule="auto"/>
        <w:rPr>
          <w:rFonts w:cs="Arial"/>
          <w:color w:val="002F5D"/>
        </w:rPr>
      </w:pPr>
      <w:r w:rsidRPr="00D63E6F">
        <w:rPr>
          <w:rFonts w:cs="Arial"/>
          <w:b/>
          <w:color w:val="002F5D"/>
        </w:rPr>
        <w:t>Source:</w:t>
      </w:r>
      <w:r w:rsidRPr="00D63E6F">
        <w:rPr>
          <w:rFonts w:cs="Arial"/>
          <w:color w:val="002F5D"/>
        </w:rPr>
        <w:t xml:space="preserve"> NHS Digital Hospital Episode Statistics</w:t>
      </w:r>
    </w:p>
    <w:p w14:paraId="2A770246" w14:textId="77777777" w:rsidR="00AE727E" w:rsidRPr="00D63E6F" w:rsidRDefault="00AE727E" w:rsidP="00AE727E">
      <w:pPr>
        <w:spacing w:line="240" w:lineRule="auto"/>
        <w:rPr>
          <w:rFonts w:cs="Arial"/>
          <w:color w:val="002F5D"/>
        </w:rPr>
      </w:pPr>
    </w:p>
    <w:p w14:paraId="329F0F9F" w14:textId="77777777" w:rsidR="00AE727E" w:rsidRPr="00D63E6F" w:rsidRDefault="00AE727E" w:rsidP="00AE727E">
      <w:pPr>
        <w:spacing w:line="240" w:lineRule="auto"/>
        <w:rPr>
          <w:rFonts w:cs="Arial"/>
          <w:color w:val="002F5D"/>
        </w:rPr>
      </w:pPr>
    </w:p>
    <w:p w14:paraId="1B271896" w14:textId="77777777" w:rsidR="00AE727E" w:rsidRPr="00D63E6F" w:rsidRDefault="00AE727E" w:rsidP="00AE727E">
      <w:pPr>
        <w:spacing w:line="240" w:lineRule="auto"/>
        <w:rPr>
          <w:rFonts w:cs="Arial"/>
          <w:color w:val="002F5D"/>
        </w:rPr>
      </w:pPr>
    </w:p>
    <w:p w14:paraId="45E6F374" w14:textId="77777777" w:rsidR="003A021F" w:rsidRDefault="003A021F">
      <w:pPr>
        <w:rPr>
          <w:rFonts w:cs="Arial"/>
          <w:b/>
          <w:color w:val="002F5D"/>
        </w:rPr>
      </w:pPr>
      <w:r>
        <w:rPr>
          <w:rFonts w:cs="Arial"/>
          <w:b/>
          <w:color w:val="002F5D"/>
        </w:rPr>
        <w:br w:type="page"/>
      </w:r>
    </w:p>
    <w:p w14:paraId="4816957D" w14:textId="77777777" w:rsidR="00AE727E" w:rsidRPr="00D167C6" w:rsidRDefault="006543B9" w:rsidP="0095302B">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78</w:t>
      </w:r>
      <w:r w:rsidRPr="00D167C6">
        <w:rPr>
          <w:b/>
          <w:color w:val="002F5D"/>
        </w:rPr>
        <w:fldChar w:fldCharType="end"/>
      </w:r>
      <w:r w:rsidR="00AE727E" w:rsidRPr="00D167C6">
        <w:rPr>
          <w:rFonts w:cs="Arial"/>
          <w:b/>
          <w:color w:val="002F5D"/>
        </w:rPr>
        <w:t>.</w:t>
      </w:r>
      <w:r w:rsidR="00AE727E" w:rsidRPr="00D167C6">
        <w:rPr>
          <w:rFonts w:cs="Arial"/>
          <w:color w:val="002F5D"/>
        </w:rPr>
        <w:t xml:space="preserve">  Rates of hospital inpatient admission episodes by local authority of residence - all admissions: directly age-standardised rates, Cambridgeshire, 2011/12 to 2015/16</w:t>
      </w:r>
    </w:p>
    <w:p w14:paraId="2571A8EA" w14:textId="77777777" w:rsidR="00AE727E" w:rsidRPr="00D63E6F" w:rsidRDefault="00AE727E" w:rsidP="00AE727E">
      <w:pPr>
        <w:spacing w:line="240" w:lineRule="auto"/>
        <w:rPr>
          <w:rFonts w:cs="Arial"/>
          <w:color w:val="002F5D"/>
        </w:rPr>
      </w:pPr>
    </w:p>
    <w:p w14:paraId="1469DDF2" w14:textId="77777777" w:rsidR="00AE727E" w:rsidRDefault="00AE727E" w:rsidP="00AE727E">
      <w:pPr>
        <w:spacing w:line="240" w:lineRule="auto"/>
        <w:rPr>
          <w:rFonts w:cs="Arial"/>
          <w:color w:val="002F5D"/>
        </w:rPr>
      </w:pPr>
      <w:r w:rsidRPr="00D63E6F">
        <w:rPr>
          <w:rFonts w:cs="Arial"/>
          <w:noProof/>
          <w:color w:val="002F5D"/>
          <w:lang w:eastAsia="en-GB"/>
        </w:rPr>
        <w:drawing>
          <wp:inline distT="0" distB="0" distL="0" distR="0" wp14:anchorId="644EBC05" wp14:editId="3B8FF7A4">
            <wp:extent cx="5773420" cy="3444240"/>
            <wp:effectExtent l="19050" t="19050" r="17780" b="2286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D5D"/>
                      </a:solidFill>
                    </a:ln>
                  </pic:spPr>
                </pic:pic>
              </a:graphicData>
            </a:graphic>
          </wp:inline>
        </w:drawing>
      </w:r>
    </w:p>
    <w:p w14:paraId="3C744496" w14:textId="77777777" w:rsidR="003A021F" w:rsidRPr="00D63E6F" w:rsidRDefault="003A021F" w:rsidP="00AE727E">
      <w:pPr>
        <w:spacing w:line="240" w:lineRule="auto"/>
        <w:rPr>
          <w:rFonts w:cs="Arial"/>
          <w:color w:val="002F5D"/>
        </w:rPr>
      </w:pPr>
    </w:p>
    <w:p w14:paraId="537806C2" w14:textId="77777777" w:rsidR="00AE727E" w:rsidRPr="00D63E6F" w:rsidRDefault="00AE727E" w:rsidP="00AE727E">
      <w:pPr>
        <w:spacing w:line="240" w:lineRule="auto"/>
        <w:rPr>
          <w:rFonts w:cs="Arial"/>
          <w:color w:val="002F5D"/>
        </w:rPr>
      </w:pPr>
      <w:r w:rsidRPr="00D63E6F">
        <w:rPr>
          <w:rFonts w:cs="Arial"/>
          <w:noProof/>
          <w:color w:val="002F5D"/>
          <w:lang w:eastAsia="en-GB"/>
        </w:rPr>
        <w:drawing>
          <wp:inline distT="0" distB="0" distL="0" distR="0" wp14:anchorId="1D1C10AB" wp14:editId="58B82B8A">
            <wp:extent cx="5773420" cy="3444240"/>
            <wp:effectExtent l="19050" t="19050" r="17780" b="2286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D5D"/>
                      </a:solidFill>
                    </a:ln>
                  </pic:spPr>
                </pic:pic>
              </a:graphicData>
            </a:graphic>
          </wp:inline>
        </w:drawing>
      </w:r>
    </w:p>
    <w:p w14:paraId="3EA81944" w14:textId="77777777" w:rsidR="00AE727E" w:rsidRPr="00D63E6F" w:rsidRDefault="00AE727E" w:rsidP="00AE727E">
      <w:pPr>
        <w:spacing w:line="240" w:lineRule="auto"/>
        <w:rPr>
          <w:rFonts w:cs="Arial"/>
          <w:color w:val="002F5D"/>
        </w:rPr>
      </w:pPr>
    </w:p>
    <w:p w14:paraId="51DE28E8" w14:textId="77777777" w:rsidR="00AE727E" w:rsidRPr="00D63E6F" w:rsidRDefault="00AE727E" w:rsidP="00AE727E">
      <w:pPr>
        <w:spacing w:line="240" w:lineRule="auto"/>
        <w:rPr>
          <w:rFonts w:cs="Arial"/>
          <w:color w:val="002F5D"/>
        </w:rPr>
      </w:pPr>
      <w:r w:rsidRPr="00D63E6F">
        <w:rPr>
          <w:noProof/>
          <w:lang w:eastAsia="en-GB"/>
        </w:rPr>
        <w:drawing>
          <wp:inline distT="0" distB="0" distL="0" distR="0" wp14:anchorId="2C6B288C" wp14:editId="25FF4D6A">
            <wp:extent cx="4120515" cy="46291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20515" cy="462915"/>
                    </a:xfrm>
                    <a:prstGeom prst="rect">
                      <a:avLst/>
                    </a:prstGeom>
                    <a:noFill/>
                    <a:ln>
                      <a:noFill/>
                    </a:ln>
                  </pic:spPr>
                </pic:pic>
              </a:graphicData>
            </a:graphic>
          </wp:inline>
        </w:drawing>
      </w:r>
    </w:p>
    <w:p w14:paraId="52D43900" w14:textId="77777777" w:rsidR="00AE727E" w:rsidRPr="00D63E6F" w:rsidRDefault="00AE727E" w:rsidP="00AE727E">
      <w:pPr>
        <w:spacing w:line="240" w:lineRule="auto"/>
        <w:rPr>
          <w:rFonts w:cs="Arial"/>
          <w:b/>
          <w:color w:val="002F5D"/>
        </w:rPr>
      </w:pPr>
    </w:p>
    <w:p w14:paraId="329BA458" w14:textId="77777777" w:rsidR="00AE727E" w:rsidRPr="00D63E6F" w:rsidRDefault="00AE727E" w:rsidP="00AE727E">
      <w:pPr>
        <w:spacing w:line="240" w:lineRule="auto"/>
        <w:rPr>
          <w:rFonts w:cs="Arial"/>
          <w:color w:val="002F5D"/>
        </w:rPr>
      </w:pPr>
      <w:r w:rsidRPr="00D63E6F">
        <w:rPr>
          <w:rFonts w:cs="Arial"/>
          <w:b/>
          <w:color w:val="002F5D"/>
        </w:rPr>
        <w:t>Sources:</w:t>
      </w:r>
      <w:r w:rsidRPr="00D63E6F">
        <w:rPr>
          <w:rFonts w:cs="Arial"/>
          <w:color w:val="002F5D"/>
        </w:rPr>
        <w:t xml:space="preserve"> NHS Digital Hospital Episode Statistics, Office for National Statistics mid-year population estimates.</w:t>
      </w:r>
    </w:p>
    <w:p w14:paraId="17FC9AAA" w14:textId="77777777" w:rsidR="003A021F" w:rsidRDefault="003A021F">
      <w:pPr>
        <w:rPr>
          <w:rFonts w:cs="Arial"/>
          <w:b/>
          <w:color w:val="002F5D"/>
        </w:rPr>
      </w:pPr>
      <w:r>
        <w:rPr>
          <w:rFonts w:cs="Arial"/>
          <w:b/>
          <w:color w:val="002F5D"/>
        </w:rPr>
        <w:br w:type="page"/>
      </w:r>
    </w:p>
    <w:p w14:paraId="50C6254D" w14:textId="77777777" w:rsidR="00AE727E" w:rsidRPr="00D63E6F" w:rsidRDefault="00AE727E" w:rsidP="00AE727E">
      <w:pPr>
        <w:spacing w:line="240" w:lineRule="auto"/>
        <w:rPr>
          <w:rFonts w:cs="Arial"/>
          <w:b/>
          <w:color w:val="002F5D"/>
        </w:rPr>
      </w:pPr>
      <w:r w:rsidRPr="00D63E6F">
        <w:rPr>
          <w:rFonts w:cs="Arial"/>
          <w:b/>
          <w:color w:val="002F5D"/>
        </w:rPr>
        <w:lastRenderedPageBreak/>
        <w:t>Key points:</w:t>
      </w:r>
    </w:p>
    <w:p w14:paraId="5C91E7FE"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 xml:space="preserve">Numbers of inpatient hospital admission episodes have increased among residents of all districts in both under 75s and 75s and over. </w:t>
      </w:r>
    </w:p>
    <w:p w14:paraId="647DE020"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In both under 75s and 75s and over, admission rates have been statistically significantly higher than the county average in Fenland and Huntingdonshire in nearly all years since 2011/12 and appear to be increasing.</w:t>
      </w:r>
    </w:p>
    <w:p w14:paraId="4C0C1832"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There are also signs of increasing rates in 75s and over in Cambridge.</w:t>
      </w:r>
    </w:p>
    <w:p w14:paraId="07091793" w14:textId="77777777" w:rsidR="00AE727E" w:rsidRPr="00D63E6F" w:rsidRDefault="00AE727E" w:rsidP="00AE727E">
      <w:pPr>
        <w:spacing w:line="240" w:lineRule="auto"/>
        <w:rPr>
          <w:rFonts w:cs="Arial"/>
          <w:color w:val="002F5D"/>
        </w:rPr>
      </w:pPr>
    </w:p>
    <w:p w14:paraId="02DA1AFA" w14:textId="77777777" w:rsidR="00AE727E" w:rsidRPr="00D63E6F" w:rsidRDefault="00AE727E" w:rsidP="00AE727E">
      <w:pPr>
        <w:spacing w:line="240" w:lineRule="auto"/>
        <w:rPr>
          <w:rFonts w:cs="Arial"/>
          <w:b/>
          <w:color w:val="002F5D"/>
        </w:rPr>
      </w:pPr>
      <w:r w:rsidRPr="00D63E6F">
        <w:rPr>
          <w:rFonts w:cs="Arial"/>
          <w:b/>
          <w:color w:val="002F5D"/>
        </w:rPr>
        <w:br w:type="page"/>
      </w:r>
    </w:p>
    <w:p w14:paraId="0449A19F" w14:textId="77777777" w:rsidR="00AE727E" w:rsidRPr="00D63E6F" w:rsidRDefault="00AE727E" w:rsidP="00AE727E">
      <w:pPr>
        <w:spacing w:line="240" w:lineRule="auto"/>
        <w:rPr>
          <w:rFonts w:cs="Arial"/>
          <w:b/>
          <w:color w:val="002F5D"/>
        </w:rPr>
      </w:pPr>
      <w:r w:rsidRPr="00D63E6F">
        <w:rPr>
          <w:rFonts w:cs="Arial"/>
          <w:b/>
          <w:color w:val="002F5D"/>
        </w:rPr>
        <w:lastRenderedPageBreak/>
        <w:t>Elective admissions</w:t>
      </w:r>
    </w:p>
    <w:p w14:paraId="17C9F81B" w14:textId="77777777" w:rsidR="00AE727E" w:rsidRPr="00D63E6F" w:rsidRDefault="00AE727E" w:rsidP="00AE727E">
      <w:pPr>
        <w:spacing w:line="240" w:lineRule="auto"/>
        <w:rPr>
          <w:rFonts w:cs="Arial"/>
          <w:b/>
          <w:color w:val="002F5D"/>
        </w:rPr>
      </w:pPr>
    </w:p>
    <w:p w14:paraId="3A3FD5C7" w14:textId="77777777" w:rsidR="00AE727E"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80</w:t>
      </w:r>
      <w:r w:rsidRPr="00D167C6">
        <w:rPr>
          <w:b/>
          <w:color w:val="002F5D"/>
        </w:rPr>
        <w:fldChar w:fldCharType="end"/>
      </w:r>
      <w:r w:rsidR="00AE727E" w:rsidRPr="00D167C6">
        <w:rPr>
          <w:rFonts w:cs="Arial"/>
          <w:b/>
          <w:color w:val="002F5D"/>
        </w:rPr>
        <w:t xml:space="preserve">. </w:t>
      </w:r>
      <w:r w:rsidR="00AE727E" w:rsidRPr="00D167C6">
        <w:rPr>
          <w:rFonts w:cs="Arial"/>
          <w:color w:val="002F5D"/>
        </w:rPr>
        <w:t>Hospital inpatient admission episodes by local authority of residence - elective admissions, Cambridgeshire, 2015/16</w:t>
      </w:r>
    </w:p>
    <w:p w14:paraId="3DF903CE" w14:textId="77777777" w:rsidR="00AE727E" w:rsidRPr="00D63E6F" w:rsidRDefault="00AE727E" w:rsidP="00AE727E">
      <w:pPr>
        <w:spacing w:line="240" w:lineRule="auto"/>
        <w:rPr>
          <w:rFonts w:cs="Arial"/>
          <w:color w:val="002F5D"/>
        </w:rPr>
      </w:pPr>
    </w:p>
    <w:p w14:paraId="1513C32A" w14:textId="4FADD569" w:rsidR="00AE727E" w:rsidRPr="00D63E6F" w:rsidRDefault="00084BF0" w:rsidP="00AE727E">
      <w:pPr>
        <w:spacing w:line="240" w:lineRule="auto"/>
        <w:rPr>
          <w:rFonts w:cs="Arial"/>
          <w:color w:val="002F5D"/>
        </w:rPr>
      </w:pPr>
      <w:r w:rsidRPr="00084BF0">
        <w:rPr>
          <w:noProof/>
          <w:lang w:eastAsia="en-GB"/>
        </w:rPr>
        <w:drawing>
          <wp:inline distT="0" distB="0" distL="0" distR="0" wp14:anchorId="77C6D0EF" wp14:editId="0EE3AE99">
            <wp:extent cx="5334000" cy="19431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334000" cy="1943100"/>
                    </a:xfrm>
                    <a:prstGeom prst="rect">
                      <a:avLst/>
                    </a:prstGeom>
                    <a:noFill/>
                    <a:ln>
                      <a:noFill/>
                    </a:ln>
                  </pic:spPr>
                </pic:pic>
              </a:graphicData>
            </a:graphic>
          </wp:inline>
        </w:drawing>
      </w:r>
    </w:p>
    <w:p w14:paraId="3232E71E" w14:textId="77777777" w:rsidR="003A021F" w:rsidRDefault="003A021F" w:rsidP="00AE727E">
      <w:pPr>
        <w:spacing w:line="240" w:lineRule="auto"/>
        <w:rPr>
          <w:rFonts w:cs="Arial"/>
          <w:color w:val="002F5D"/>
        </w:rPr>
      </w:pPr>
    </w:p>
    <w:p w14:paraId="65D940F7" w14:textId="77777777" w:rsidR="00AE727E" w:rsidRPr="00D63E6F" w:rsidRDefault="00AE727E" w:rsidP="00AE727E">
      <w:pPr>
        <w:spacing w:line="240" w:lineRule="auto"/>
        <w:rPr>
          <w:rFonts w:cs="Arial"/>
          <w:color w:val="002F5D"/>
        </w:rPr>
      </w:pPr>
      <w:r w:rsidRPr="00D63E6F">
        <w:rPr>
          <w:rFonts w:cs="Arial"/>
          <w:color w:val="002F5D"/>
        </w:rPr>
        <w:t>DASR - directly age-standardised rate</w:t>
      </w:r>
    </w:p>
    <w:p w14:paraId="5A9E201E" w14:textId="77777777" w:rsidR="00AE727E" w:rsidRPr="00D63E6F" w:rsidRDefault="00AE727E" w:rsidP="00AE727E">
      <w:pPr>
        <w:spacing w:line="240" w:lineRule="auto"/>
        <w:rPr>
          <w:rFonts w:cs="Arial"/>
          <w:color w:val="002F5D"/>
        </w:rPr>
      </w:pPr>
    </w:p>
    <w:p w14:paraId="7F42F74F" w14:textId="77777777" w:rsidR="00AE727E" w:rsidRPr="00D63E6F" w:rsidRDefault="00AE727E" w:rsidP="00AE727E">
      <w:pPr>
        <w:spacing w:line="240" w:lineRule="auto"/>
        <w:rPr>
          <w:rFonts w:cs="Arial"/>
          <w:color w:val="002F5D"/>
        </w:rPr>
      </w:pPr>
      <w:r w:rsidRPr="00D63E6F">
        <w:rPr>
          <w:noProof/>
          <w:lang w:eastAsia="en-GB"/>
        </w:rPr>
        <w:drawing>
          <wp:inline distT="0" distB="0" distL="0" distR="0" wp14:anchorId="3F4EF9BB" wp14:editId="53CF628F">
            <wp:extent cx="4152900" cy="466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47169ECA" w14:textId="77777777" w:rsidR="00AE727E" w:rsidRPr="00D63E6F" w:rsidRDefault="00AE727E" w:rsidP="00AE727E">
      <w:pPr>
        <w:spacing w:line="240" w:lineRule="auto"/>
        <w:rPr>
          <w:rFonts w:cs="Arial"/>
          <w:color w:val="002F5D"/>
        </w:rPr>
      </w:pPr>
    </w:p>
    <w:p w14:paraId="49D6866C" w14:textId="77777777" w:rsidR="00AE727E" w:rsidRPr="00D63E6F" w:rsidRDefault="00AE727E" w:rsidP="00AE727E">
      <w:pPr>
        <w:spacing w:line="240" w:lineRule="auto"/>
        <w:rPr>
          <w:rFonts w:cs="Arial"/>
          <w:color w:val="002F5D"/>
        </w:rPr>
      </w:pPr>
      <w:r w:rsidRPr="00D63E6F">
        <w:rPr>
          <w:rFonts w:cs="Arial"/>
          <w:b/>
          <w:color w:val="002F5D"/>
        </w:rPr>
        <w:t>Sources:</w:t>
      </w:r>
      <w:r w:rsidRPr="00D63E6F">
        <w:rPr>
          <w:rFonts w:cs="Arial"/>
          <w:color w:val="002F5D"/>
        </w:rPr>
        <w:t xml:space="preserve"> NHS Digital Hospital Episode Statistics, Office for National Statistics mid-year population estimates</w:t>
      </w:r>
    </w:p>
    <w:p w14:paraId="45EFAB4F" w14:textId="77777777" w:rsidR="00AE727E" w:rsidRPr="00D63E6F" w:rsidRDefault="00AE727E" w:rsidP="00AE727E">
      <w:pPr>
        <w:spacing w:line="240" w:lineRule="auto"/>
        <w:rPr>
          <w:rFonts w:cs="Arial"/>
          <w:color w:val="002F5D"/>
        </w:rPr>
      </w:pPr>
    </w:p>
    <w:p w14:paraId="168BD9E2" w14:textId="77777777" w:rsidR="00AE727E" w:rsidRPr="00D63E6F" w:rsidRDefault="00AE727E" w:rsidP="00AE727E">
      <w:pPr>
        <w:spacing w:line="240" w:lineRule="auto"/>
        <w:rPr>
          <w:rFonts w:cs="Arial"/>
          <w:b/>
          <w:color w:val="002F5D"/>
        </w:rPr>
      </w:pPr>
      <w:r w:rsidRPr="00D63E6F">
        <w:rPr>
          <w:rFonts w:cs="Arial"/>
          <w:b/>
          <w:color w:val="002F5D"/>
        </w:rPr>
        <w:t>Key points:</w:t>
      </w:r>
    </w:p>
    <w:p w14:paraId="0E3260F6"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The rate of elective inpatient admission episodes is statistically significantly higher than the Cambridgeshire average in Fenland and Huntingdonshire in all ages combined, under 75s and 75s and over.</w:t>
      </w:r>
    </w:p>
    <w:p w14:paraId="3DBE7723"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There were just over 93,500 elective admission episodes among Cambridgeshire’s residents in 2015/16.</w:t>
      </w:r>
    </w:p>
    <w:p w14:paraId="4EED5547"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55% of all admission episodes were elective.</w:t>
      </w:r>
    </w:p>
    <w:p w14:paraId="01ED5D4A"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79% of episodes were in people aged under 75.</w:t>
      </w:r>
    </w:p>
    <w:p w14:paraId="0A2080DB"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Rates of elective admission are around three times higher in people aged 75 and over than in under 75s.</w:t>
      </w:r>
    </w:p>
    <w:p w14:paraId="1BFC020B" w14:textId="77777777" w:rsidR="00AE727E" w:rsidRPr="00D63E6F" w:rsidRDefault="00AE727E" w:rsidP="00AE727E">
      <w:pPr>
        <w:spacing w:line="240" w:lineRule="auto"/>
        <w:rPr>
          <w:rFonts w:cs="Arial"/>
          <w:b/>
          <w:color w:val="002F5D"/>
        </w:rPr>
      </w:pPr>
      <w:r w:rsidRPr="00D63E6F">
        <w:rPr>
          <w:rFonts w:cs="Arial"/>
          <w:b/>
          <w:color w:val="002F5D"/>
        </w:rPr>
        <w:br w:type="page"/>
      </w:r>
    </w:p>
    <w:p w14:paraId="2DE7181C" w14:textId="77777777" w:rsidR="00AE727E"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79</w:t>
      </w:r>
      <w:r w:rsidRPr="00D167C6">
        <w:rPr>
          <w:b/>
          <w:color w:val="002F5D"/>
        </w:rPr>
        <w:fldChar w:fldCharType="end"/>
      </w:r>
      <w:r w:rsidR="00AE727E" w:rsidRPr="00D167C6">
        <w:rPr>
          <w:rFonts w:cs="Arial"/>
          <w:b/>
          <w:color w:val="002F5D"/>
        </w:rPr>
        <w:t>.</w:t>
      </w:r>
      <w:r w:rsidR="00AE727E" w:rsidRPr="00D167C6">
        <w:rPr>
          <w:rFonts w:cs="Arial"/>
          <w:color w:val="002F5D"/>
        </w:rPr>
        <w:t xml:space="preserve">  Hospital inpatient admission episodes by local authority of residence - elective admissions: numbers, Cambridgeshire, 2011/12 to 2015/16</w:t>
      </w:r>
    </w:p>
    <w:p w14:paraId="2C007E0F" w14:textId="77777777" w:rsidR="005874CC" w:rsidRDefault="005874CC" w:rsidP="00AE727E">
      <w:pPr>
        <w:spacing w:line="240" w:lineRule="auto"/>
        <w:rPr>
          <w:rFonts w:cs="Arial"/>
          <w:color w:val="002F5D"/>
        </w:rPr>
      </w:pPr>
    </w:p>
    <w:p w14:paraId="1594B6A4" w14:textId="7CF70825" w:rsidR="00AE727E" w:rsidRDefault="005874CC" w:rsidP="00AE727E">
      <w:pPr>
        <w:spacing w:line="240" w:lineRule="auto"/>
        <w:rPr>
          <w:rFonts w:cs="Arial"/>
          <w:color w:val="002F5D"/>
        </w:rPr>
      </w:pPr>
      <w:r>
        <w:rPr>
          <w:rFonts w:cs="Arial"/>
          <w:noProof/>
          <w:color w:val="002F5D"/>
          <w:lang w:eastAsia="en-GB"/>
        </w:rPr>
        <w:drawing>
          <wp:inline distT="0" distB="0" distL="0" distR="0" wp14:anchorId="41AE469C" wp14:editId="05D1C817">
            <wp:extent cx="5773420" cy="3444240"/>
            <wp:effectExtent l="19050" t="19050" r="17780" b="2286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F5D"/>
                      </a:solidFill>
                    </a:ln>
                  </pic:spPr>
                </pic:pic>
              </a:graphicData>
            </a:graphic>
          </wp:inline>
        </w:drawing>
      </w:r>
    </w:p>
    <w:p w14:paraId="057CD4C0" w14:textId="5BF5C9C9" w:rsidR="003A021F" w:rsidRDefault="003A021F" w:rsidP="00AE727E">
      <w:pPr>
        <w:spacing w:line="240" w:lineRule="auto"/>
        <w:rPr>
          <w:rFonts w:cs="Arial"/>
          <w:color w:val="002F5D"/>
        </w:rPr>
      </w:pPr>
    </w:p>
    <w:p w14:paraId="1B3EBDE3" w14:textId="41F79C09" w:rsidR="005874CC" w:rsidRPr="00D63E6F" w:rsidRDefault="005874CC" w:rsidP="00AE727E">
      <w:pPr>
        <w:spacing w:line="240" w:lineRule="auto"/>
        <w:rPr>
          <w:rFonts w:cs="Arial"/>
          <w:color w:val="002F5D"/>
        </w:rPr>
      </w:pPr>
      <w:r>
        <w:rPr>
          <w:rFonts w:cs="Arial"/>
          <w:noProof/>
          <w:color w:val="002F5D"/>
          <w:lang w:eastAsia="en-GB"/>
        </w:rPr>
        <w:drawing>
          <wp:inline distT="0" distB="0" distL="0" distR="0" wp14:anchorId="5ED9FAAE" wp14:editId="1D0D0C32">
            <wp:extent cx="5773420" cy="3444240"/>
            <wp:effectExtent l="19050" t="19050" r="17780" b="2286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F5D"/>
                      </a:solidFill>
                    </a:ln>
                  </pic:spPr>
                </pic:pic>
              </a:graphicData>
            </a:graphic>
          </wp:inline>
        </w:drawing>
      </w:r>
    </w:p>
    <w:p w14:paraId="445F5EC8" w14:textId="77777777" w:rsidR="003A021F" w:rsidRDefault="003A021F" w:rsidP="00AE727E">
      <w:pPr>
        <w:spacing w:line="240" w:lineRule="auto"/>
        <w:rPr>
          <w:rFonts w:cs="Arial"/>
          <w:b/>
          <w:color w:val="002F5D"/>
        </w:rPr>
      </w:pPr>
    </w:p>
    <w:p w14:paraId="19C3F8FC" w14:textId="77777777" w:rsidR="00AE727E" w:rsidRPr="00D63E6F" w:rsidRDefault="00AE727E" w:rsidP="00AE727E">
      <w:pPr>
        <w:spacing w:line="240" w:lineRule="auto"/>
        <w:rPr>
          <w:rFonts w:cs="Arial"/>
          <w:color w:val="002F5D"/>
        </w:rPr>
      </w:pPr>
      <w:r w:rsidRPr="00D63E6F">
        <w:rPr>
          <w:rFonts w:cs="Arial"/>
          <w:b/>
          <w:color w:val="002F5D"/>
        </w:rPr>
        <w:t>Source:</w:t>
      </w:r>
      <w:r w:rsidRPr="00D63E6F">
        <w:rPr>
          <w:rFonts w:cs="Arial"/>
          <w:color w:val="002F5D"/>
        </w:rPr>
        <w:t xml:space="preserve"> NHS Digital Hospital Episode Statistics</w:t>
      </w:r>
    </w:p>
    <w:p w14:paraId="0E33A0EF" w14:textId="77777777" w:rsidR="00AE727E" w:rsidRPr="00D63E6F" w:rsidRDefault="00AE727E" w:rsidP="00AE727E">
      <w:pPr>
        <w:spacing w:line="240" w:lineRule="auto"/>
        <w:rPr>
          <w:rFonts w:cs="Arial"/>
          <w:b/>
          <w:color w:val="002F5D"/>
        </w:rPr>
      </w:pPr>
    </w:p>
    <w:p w14:paraId="6DB1ABF1" w14:textId="77777777" w:rsidR="00AE727E" w:rsidRPr="00D63E6F" w:rsidRDefault="00AE727E" w:rsidP="00AE727E">
      <w:pPr>
        <w:spacing w:line="240" w:lineRule="auto"/>
        <w:rPr>
          <w:rFonts w:cs="Arial"/>
          <w:b/>
          <w:color w:val="002F5D"/>
        </w:rPr>
      </w:pPr>
    </w:p>
    <w:p w14:paraId="541E2274" w14:textId="77777777" w:rsidR="003A021F" w:rsidRDefault="003A021F">
      <w:pPr>
        <w:rPr>
          <w:rFonts w:cs="Arial"/>
          <w:b/>
          <w:color w:val="002F5D"/>
        </w:rPr>
      </w:pPr>
      <w:r>
        <w:rPr>
          <w:rFonts w:cs="Arial"/>
          <w:b/>
          <w:color w:val="002F5D"/>
        </w:rPr>
        <w:br w:type="page"/>
      </w:r>
    </w:p>
    <w:p w14:paraId="231C972E" w14:textId="77777777" w:rsidR="00AE727E"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80</w:t>
      </w:r>
      <w:r w:rsidRPr="00D167C6">
        <w:rPr>
          <w:b/>
          <w:color w:val="002F5D"/>
        </w:rPr>
        <w:fldChar w:fldCharType="end"/>
      </w:r>
      <w:r w:rsidR="00AE727E" w:rsidRPr="00D167C6">
        <w:rPr>
          <w:rFonts w:cs="Arial"/>
          <w:b/>
          <w:color w:val="002F5D"/>
        </w:rPr>
        <w:t>.</w:t>
      </w:r>
      <w:r w:rsidR="00AE727E" w:rsidRPr="00D167C6">
        <w:rPr>
          <w:rFonts w:cs="Arial"/>
          <w:color w:val="002F5D"/>
        </w:rPr>
        <w:t xml:space="preserve">  Rates of hospital inpatient admission episodes by local authority of residence - elective admissions: directly age-standardised rates, Cambridgeshire, 2011/12 to 2015/16</w:t>
      </w:r>
    </w:p>
    <w:p w14:paraId="1AE08DCA" w14:textId="77777777" w:rsidR="00AE727E" w:rsidRPr="00D63E6F" w:rsidRDefault="00AE727E" w:rsidP="00AE727E">
      <w:pPr>
        <w:spacing w:line="240" w:lineRule="auto"/>
        <w:rPr>
          <w:rFonts w:cs="Arial"/>
          <w:b/>
          <w:color w:val="002F5D"/>
        </w:rPr>
      </w:pPr>
    </w:p>
    <w:p w14:paraId="33AC3C33" w14:textId="77777777" w:rsidR="00AE727E" w:rsidRDefault="00AE727E" w:rsidP="00AE727E">
      <w:pPr>
        <w:spacing w:line="240" w:lineRule="auto"/>
        <w:rPr>
          <w:rFonts w:cs="Arial"/>
          <w:b/>
          <w:color w:val="002F5D"/>
        </w:rPr>
      </w:pPr>
      <w:r w:rsidRPr="00D63E6F">
        <w:rPr>
          <w:rFonts w:cs="Arial"/>
          <w:b/>
          <w:noProof/>
          <w:color w:val="002F5D"/>
          <w:lang w:eastAsia="en-GB"/>
        </w:rPr>
        <w:drawing>
          <wp:inline distT="0" distB="0" distL="0" distR="0" wp14:anchorId="24A2EF2C" wp14:editId="19BE2BE0">
            <wp:extent cx="5773420" cy="3444240"/>
            <wp:effectExtent l="19050" t="19050" r="17780" b="2286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D5D"/>
                      </a:solidFill>
                    </a:ln>
                  </pic:spPr>
                </pic:pic>
              </a:graphicData>
            </a:graphic>
          </wp:inline>
        </w:drawing>
      </w:r>
    </w:p>
    <w:p w14:paraId="718E44BE" w14:textId="77777777" w:rsidR="003A021F" w:rsidRPr="00D63E6F" w:rsidRDefault="003A021F" w:rsidP="00AE727E">
      <w:pPr>
        <w:spacing w:line="240" w:lineRule="auto"/>
        <w:rPr>
          <w:rFonts w:cs="Arial"/>
          <w:b/>
          <w:color w:val="002F5D"/>
        </w:rPr>
      </w:pPr>
    </w:p>
    <w:p w14:paraId="79F03384" w14:textId="77777777" w:rsidR="00AE727E" w:rsidRPr="00D63E6F" w:rsidRDefault="00AE727E" w:rsidP="00AE727E">
      <w:pPr>
        <w:spacing w:line="240" w:lineRule="auto"/>
        <w:rPr>
          <w:rFonts w:cs="Arial"/>
          <w:b/>
          <w:color w:val="002F5D"/>
        </w:rPr>
      </w:pPr>
      <w:r w:rsidRPr="00D63E6F">
        <w:rPr>
          <w:rFonts w:cs="Arial"/>
          <w:b/>
          <w:noProof/>
          <w:color w:val="002F5D"/>
          <w:lang w:eastAsia="en-GB"/>
        </w:rPr>
        <w:drawing>
          <wp:inline distT="0" distB="0" distL="0" distR="0" wp14:anchorId="2FA5EF64" wp14:editId="0BDD9FF4">
            <wp:extent cx="5773420" cy="3444240"/>
            <wp:effectExtent l="19050" t="19050" r="17780" b="2286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D5D"/>
                      </a:solidFill>
                    </a:ln>
                  </pic:spPr>
                </pic:pic>
              </a:graphicData>
            </a:graphic>
          </wp:inline>
        </w:drawing>
      </w:r>
    </w:p>
    <w:p w14:paraId="0EF550F5" w14:textId="77777777" w:rsidR="00AE727E" w:rsidRPr="00D63E6F" w:rsidRDefault="00AE727E" w:rsidP="00AE727E">
      <w:pPr>
        <w:spacing w:line="240" w:lineRule="auto"/>
        <w:rPr>
          <w:rFonts w:cs="Arial"/>
          <w:b/>
          <w:color w:val="002F5D"/>
        </w:rPr>
      </w:pPr>
    </w:p>
    <w:p w14:paraId="742F802C" w14:textId="77777777" w:rsidR="00AE727E" w:rsidRPr="00D63E6F" w:rsidRDefault="00AE727E" w:rsidP="00AE727E">
      <w:pPr>
        <w:spacing w:line="240" w:lineRule="auto"/>
        <w:rPr>
          <w:rFonts w:cs="Arial"/>
          <w:b/>
          <w:color w:val="002F5D"/>
        </w:rPr>
      </w:pPr>
      <w:r w:rsidRPr="00D63E6F">
        <w:rPr>
          <w:noProof/>
          <w:lang w:eastAsia="en-GB"/>
        </w:rPr>
        <w:drawing>
          <wp:inline distT="0" distB="0" distL="0" distR="0" wp14:anchorId="504E1833" wp14:editId="5F033E15">
            <wp:extent cx="4120515" cy="46291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20515" cy="462915"/>
                    </a:xfrm>
                    <a:prstGeom prst="rect">
                      <a:avLst/>
                    </a:prstGeom>
                    <a:noFill/>
                    <a:ln>
                      <a:noFill/>
                    </a:ln>
                  </pic:spPr>
                </pic:pic>
              </a:graphicData>
            </a:graphic>
          </wp:inline>
        </w:drawing>
      </w:r>
    </w:p>
    <w:p w14:paraId="5D550886" w14:textId="77777777" w:rsidR="00AE727E" w:rsidRPr="00D63E6F" w:rsidRDefault="00AE727E" w:rsidP="00AE727E">
      <w:pPr>
        <w:spacing w:line="240" w:lineRule="auto"/>
        <w:rPr>
          <w:rFonts w:cs="Arial"/>
          <w:b/>
          <w:color w:val="002F5D"/>
        </w:rPr>
      </w:pPr>
    </w:p>
    <w:p w14:paraId="2234F64A" w14:textId="77777777" w:rsidR="00AE727E" w:rsidRPr="00D63E6F" w:rsidRDefault="00AE727E" w:rsidP="00AE727E">
      <w:pPr>
        <w:spacing w:line="240" w:lineRule="auto"/>
        <w:rPr>
          <w:rFonts w:cs="Arial"/>
          <w:color w:val="002F5D"/>
        </w:rPr>
      </w:pPr>
      <w:r w:rsidRPr="00D63E6F">
        <w:rPr>
          <w:rFonts w:cs="Arial"/>
          <w:b/>
          <w:color w:val="002F5D"/>
        </w:rPr>
        <w:t>Sources:</w:t>
      </w:r>
      <w:r w:rsidRPr="00D63E6F">
        <w:rPr>
          <w:rFonts w:cs="Arial"/>
          <w:color w:val="002F5D"/>
        </w:rPr>
        <w:t xml:space="preserve"> NHS Digital Hospital Episode Statistics, Office for National Statistics mid-year population estimates</w:t>
      </w:r>
    </w:p>
    <w:p w14:paraId="64D94727" w14:textId="77777777" w:rsidR="003A021F" w:rsidRDefault="003A021F">
      <w:pPr>
        <w:rPr>
          <w:rFonts w:cs="Arial"/>
          <w:b/>
          <w:color w:val="002F5D"/>
        </w:rPr>
      </w:pPr>
      <w:r>
        <w:rPr>
          <w:rFonts w:cs="Arial"/>
          <w:b/>
          <w:color w:val="002F5D"/>
        </w:rPr>
        <w:br w:type="page"/>
      </w:r>
    </w:p>
    <w:p w14:paraId="7E8B8DF0" w14:textId="77777777" w:rsidR="00AE727E" w:rsidRPr="00D63E6F" w:rsidRDefault="00AE727E" w:rsidP="00AE727E">
      <w:pPr>
        <w:spacing w:line="240" w:lineRule="auto"/>
        <w:rPr>
          <w:rFonts w:cs="Arial"/>
          <w:b/>
          <w:color w:val="002F5D"/>
        </w:rPr>
      </w:pPr>
      <w:r w:rsidRPr="00D63E6F">
        <w:rPr>
          <w:rFonts w:cs="Arial"/>
          <w:b/>
          <w:color w:val="002F5D"/>
        </w:rPr>
        <w:lastRenderedPageBreak/>
        <w:t>Key points:</w:t>
      </w:r>
    </w:p>
    <w:p w14:paraId="4AD12A2C" w14:textId="7E79ED7C"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Numbers of elective hospital admission episodes have increased among residents of Cambridge, Fenland and Huntingdonshire in both under 75s and 75s and over. Numbers are more stable in East and South Cambridgeshire</w:t>
      </w:r>
      <w:r w:rsidR="003B576F">
        <w:rPr>
          <w:rFonts w:cs="Arial"/>
          <w:color w:val="002F5D"/>
        </w:rPr>
        <w:t>.</w:t>
      </w:r>
    </w:p>
    <w:p w14:paraId="554BA8BC"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In under 75s, elective admission rates have been statistically significantly higher than the county average in Fenland and Huntingdonshire in all years since 2011/12.  Rates appear to be relatively stable across the county.</w:t>
      </w:r>
    </w:p>
    <w:p w14:paraId="52950A77"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In 75s and over, elective admission rates have been statistically significantly higher than the county average in Huntingdonshire in all years since 2011/12. Rates have notably increased in Fenland to a level statistically significantly higher than the Cambridgeshire average but have decreased in South Cambridgeshire.</w:t>
      </w:r>
    </w:p>
    <w:p w14:paraId="3ABF4CB9" w14:textId="77777777" w:rsidR="00AE727E" w:rsidRPr="00D63E6F" w:rsidRDefault="00AE727E" w:rsidP="00AE727E">
      <w:pPr>
        <w:spacing w:line="240" w:lineRule="auto"/>
        <w:rPr>
          <w:rFonts w:cs="Arial"/>
          <w:b/>
          <w:color w:val="002F5D"/>
        </w:rPr>
      </w:pPr>
    </w:p>
    <w:p w14:paraId="57EF38B6" w14:textId="77777777" w:rsidR="00AE727E" w:rsidRPr="00D63E6F" w:rsidRDefault="00AE727E" w:rsidP="00AE727E">
      <w:pPr>
        <w:spacing w:line="240" w:lineRule="auto"/>
        <w:rPr>
          <w:rFonts w:cs="Arial"/>
          <w:b/>
          <w:color w:val="002F5D"/>
        </w:rPr>
      </w:pPr>
    </w:p>
    <w:p w14:paraId="0F5F805A" w14:textId="77777777" w:rsidR="00AE727E" w:rsidRPr="00D63E6F" w:rsidRDefault="00AE727E" w:rsidP="00AE727E">
      <w:pPr>
        <w:spacing w:line="240" w:lineRule="auto"/>
        <w:rPr>
          <w:rFonts w:cs="Arial"/>
          <w:b/>
          <w:color w:val="002F5D"/>
        </w:rPr>
      </w:pPr>
      <w:r w:rsidRPr="00D63E6F">
        <w:rPr>
          <w:rFonts w:cs="Arial"/>
          <w:b/>
          <w:color w:val="002F5D"/>
        </w:rPr>
        <w:br w:type="page"/>
      </w:r>
    </w:p>
    <w:p w14:paraId="5DCBB531" w14:textId="77777777" w:rsidR="00AE727E" w:rsidRPr="00D63E6F" w:rsidRDefault="00AE727E" w:rsidP="00AE727E">
      <w:pPr>
        <w:spacing w:line="240" w:lineRule="auto"/>
        <w:rPr>
          <w:rFonts w:cs="Arial"/>
          <w:b/>
          <w:color w:val="002F5D"/>
        </w:rPr>
      </w:pPr>
      <w:r w:rsidRPr="00D63E6F">
        <w:rPr>
          <w:rFonts w:cs="Arial"/>
          <w:b/>
          <w:color w:val="002F5D"/>
        </w:rPr>
        <w:lastRenderedPageBreak/>
        <w:t>Emergency admissions</w:t>
      </w:r>
    </w:p>
    <w:p w14:paraId="6AF2F0FD" w14:textId="77777777" w:rsidR="00AE727E" w:rsidRPr="00D63E6F" w:rsidRDefault="00AE727E" w:rsidP="00AE727E">
      <w:pPr>
        <w:spacing w:line="240" w:lineRule="auto"/>
        <w:rPr>
          <w:rFonts w:cs="Arial"/>
          <w:b/>
          <w:color w:val="002F5D"/>
        </w:rPr>
      </w:pPr>
    </w:p>
    <w:p w14:paraId="05141219" w14:textId="77777777" w:rsidR="00AE727E"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81</w:t>
      </w:r>
      <w:r w:rsidRPr="00D167C6">
        <w:rPr>
          <w:b/>
          <w:color w:val="002F5D"/>
        </w:rPr>
        <w:fldChar w:fldCharType="end"/>
      </w:r>
      <w:r w:rsidR="00AE727E" w:rsidRPr="00D167C6">
        <w:rPr>
          <w:rFonts w:cs="Arial"/>
          <w:b/>
          <w:color w:val="002F5D"/>
        </w:rPr>
        <w:t xml:space="preserve">. </w:t>
      </w:r>
      <w:r w:rsidR="00AE727E" w:rsidRPr="00D167C6">
        <w:rPr>
          <w:rFonts w:cs="Arial"/>
          <w:color w:val="002F5D"/>
        </w:rPr>
        <w:t>Hospital inpatient admission episodes by local authority of residence - emergency admissions, Cambridgeshire, 2015/16</w:t>
      </w:r>
    </w:p>
    <w:p w14:paraId="6E070A0B" w14:textId="77777777" w:rsidR="00AE727E" w:rsidRPr="00D63E6F" w:rsidRDefault="00AE727E" w:rsidP="00AE727E">
      <w:pPr>
        <w:spacing w:line="240" w:lineRule="auto"/>
        <w:rPr>
          <w:rFonts w:cs="Arial"/>
          <w:color w:val="002F5D"/>
        </w:rPr>
      </w:pPr>
    </w:p>
    <w:p w14:paraId="1F193458" w14:textId="44722F2D" w:rsidR="00AE727E" w:rsidRPr="00D63E6F" w:rsidRDefault="00305306" w:rsidP="00AE727E">
      <w:pPr>
        <w:spacing w:line="240" w:lineRule="auto"/>
        <w:rPr>
          <w:rFonts w:cs="Arial"/>
          <w:color w:val="002F5D"/>
        </w:rPr>
      </w:pPr>
      <w:r w:rsidRPr="00305306">
        <w:rPr>
          <w:noProof/>
          <w:lang w:eastAsia="en-GB"/>
        </w:rPr>
        <w:drawing>
          <wp:inline distT="0" distB="0" distL="0" distR="0" wp14:anchorId="55588CA9" wp14:editId="6787165F">
            <wp:extent cx="5334000" cy="19431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334000" cy="1943100"/>
                    </a:xfrm>
                    <a:prstGeom prst="rect">
                      <a:avLst/>
                    </a:prstGeom>
                    <a:noFill/>
                    <a:ln>
                      <a:noFill/>
                    </a:ln>
                  </pic:spPr>
                </pic:pic>
              </a:graphicData>
            </a:graphic>
          </wp:inline>
        </w:drawing>
      </w:r>
    </w:p>
    <w:p w14:paraId="24F9E09F" w14:textId="77777777" w:rsidR="003A021F" w:rsidRDefault="003A021F" w:rsidP="00AE727E">
      <w:pPr>
        <w:spacing w:line="240" w:lineRule="auto"/>
        <w:rPr>
          <w:rFonts w:cs="Arial"/>
          <w:color w:val="002F5D"/>
        </w:rPr>
      </w:pPr>
    </w:p>
    <w:p w14:paraId="212B06A2" w14:textId="77777777" w:rsidR="00AE727E" w:rsidRPr="00D63E6F" w:rsidRDefault="00AE727E" w:rsidP="00AE727E">
      <w:pPr>
        <w:spacing w:line="240" w:lineRule="auto"/>
        <w:rPr>
          <w:rFonts w:cs="Arial"/>
          <w:color w:val="002F5D"/>
        </w:rPr>
      </w:pPr>
      <w:r w:rsidRPr="00D63E6F">
        <w:rPr>
          <w:rFonts w:cs="Arial"/>
          <w:color w:val="002F5D"/>
        </w:rPr>
        <w:t>DASR - directly age-standardised rate</w:t>
      </w:r>
    </w:p>
    <w:p w14:paraId="0AAA4AA6" w14:textId="77777777" w:rsidR="00AE727E" w:rsidRPr="00D63E6F" w:rsidRDefault="00AE727E" w:rsidP="00AE727E">
      <w:pPr>
        <w:spacing w:line="240" w:lineRule="auto"/>
        <w:rPr>
          <w:rFonts w:cs="Arial"/>
          <w:color w:val="002F5D"/>
        </w:rPr>
      </w:pPr>
    </w:p>
    <w:p w14:paraId="41FE74F5" w14:textId="77777777" w:rsidR="00AE727E" w:rsidRPr="00D63E6F" w:rsidRDefault="00AE727E" w:rsidP="00AE727E">
      <w:pPr>
        <w:spacing w:line="240" w:lineRule="auto"/>
        <w:rPr>
          <w:rFonts w:cs="Arial"/>
          <w:color w:val="002F5D"/>
        </w:rPr>
      </w:pPr>
      <w:r w:rsidRPr="00D63E6F">
        <w:rPr>
          <w:noProof/>
          <w:lang w:eastAsia="en-GB"/>
        </w:rPr>
        <w:drawing>
          <wp:inline distT="0" distB="0" distL="0" distR="0" wp14:anchorId="3EE50052" wp14:editId="724A2A72">
            <wp:extent cx="4152900" cy="4667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59D9ACC0" w14:textId="77777777" w:rsidR="00AE727E" w:rsidRPr="00D63E6F" w:rsidRDefault="00AE727E" w:rsidP="00AE727E">
      <w:pPr>
        <w:spacing w:line="240" w:lineRule="auto"/>
        <w:rPr>
          <w:rFonts w:cs="Arial"/>
          <w:color w:val="002F5D"/>
        </w:rPr>
      </w:pPr>
    </w:p>
    <w:p w14:paraId="0EC5221C" w14:textId="77777777" w:rsidR="00AE727E" w:rsidRPr="00D63E6F" w:rsidRDefault="00AE727E" w:rsidP="00AE727E">
      <w:pPr>
        <w:spacing w:line="240" w:lineRule="auto"/>
        <w:rPr>
          <w:rFonts w:cs="Arial"/>
          <w:color w:val="002F5D"/>
        </w:rPr>
      </w:pPr>
      <w:r w:rsidRPr="00D63E6F">
        <w:rPr>
          <w:rFonts w:cs="Arial"/>
          <w:b/>
          <w:color w:val="002F5D"/>
        </w:rPr>
        <w:t>Sources:</w:t>
      </w:r>
      <w:r w:rsidRPr="00D63E6F">
        <w:rPr>
          <w:rFonts w:cs="Arial"/>
          <w:color w:val="002F5D"/>
        </w:rPr>
        <w:t xml:space="preserve"> NHS Digital Hospital Episode Statistics, Office for National Statistics mid-year population estimates</w:t>
      </w:r>
    </w:p>
    <w:p w14:paraId="3BBA5647" w14:textId="77777777" w:rsidR="00AE727E" w:rsidRPr="00D63E6F" w:rsidRDefault="00AE727E" w:rsidP="00AE727E">
      <w:pPr>
        <w:spacing w:line="240" w:lineRule="auto"/>
        <w:rPr>
          <w:rFonts w:cs="Arial"/>
          <w:color w:val="002F5D"/>
        </w:rPr>
      </w:pPr>
    </w:p>
    <w:p w14:paraId="768CADEB" w14:textId="77777777" w:rsidR="00AE727E" w:rsidRPr="00D63E6F" w:rsidRDefault="00AE727E" w:rsidP="00AE727E">
      <w:pPr>
        <w:spacing w:line="240" w:lineRule="auto"/>
        <w:rPr>
          <w:rFonts w:cs="Arial"/>
          <w:b/>
          <w:color w:val="002F5D"/>
        </w:rPr>
      </w:pPr>
      <w:r w:rsidRPr="00D63E6F">
        <w:rPr>
          <w:rFonts w:cs="Arial"/>
          <w:b/>
          <w:color w:val="002F5D"/>
        </w:rPr>
        <w:t>Key points:</w:t>
      </w:r>
    </w:p>
    <w:p w14:paraId="0DF8FF32"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The rate of emergency inpatient admission episodes is statistically significantly higher than the Cambridgeshire average in Fenland in all ages combined, under 75s and 75s and over; and in all ages and under 75s in Huntingdonshire.</w:t>
      </w:r>
    </w:p>
    <w:p w14:paraId="2462C728"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There were just over 59,000 emergency admission episodes among Cambridgeshire’s residents in 2015/16.</w:t>
      </w:r>
    </w:p>
    <w:p w14:paraId="7C7F0086"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34% of all admission episodes were emergencies.</w:t>
      </w:r>
    </w:p>
    <w:p w14:paraId="2F442152"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69% of episodes were in people aged under 75.</w:t>
      </w:r>
    </w:p>
    <w:p w14:paraId="63BF1E61" w14:textId="77777777" w:rsidR="00AE727E" w:rsidRPr="00D63E6F" w:rsidRDefault="00AE727E" w:rsidP="00AE727E">
      <w:pPr>
        <w:pStyle w:val="ListParagraph"/>
        <w:numPr>
          <w:ilvl w:val="0"/>
          <w:numId w:val="11"/>
        </w:numPr>
        <w:spacing w:line="240" w:lineRule="auto"/>
        <w:rPr>
          <w:rFonts w:cs="Arial"/>
          <w:color w:val="002F5D"/>
        </w:rPr>
      </w:pPr>
      <w:r w:rsidRPr="00D63E6F">
        <w:rPr>
          <w:rFonts w:cs="Arial"/>
          <w:color w:val="002F5D"/>
        </w:rPr>
        <w:t>Rates of emergency admission are around five times higher in people aged 75 and over than in under 75s.</w:t>
      </w:r>
    </w:p>
    <w:p w14:paraId="35FD560A" w14:textId="77777777" w:rsidR="00AE727E" w:rsidRPr="00D63E6F" w:rsidRDefault="00AE727E" w:rsidP="00AE727E">
      <w:pPr>
        <w:spacing w:line="240" w:lineRule="auto"/>
        <w:rPr>
          <w:rFonts w:cs="Arial"/>
          <w:b/>
          <w:color w:val="002F5D"/>
        </w:rPr>
      </w:pPr>
    </w:p>
    <w:p w14:paraId="52DA9F90" w14:textId="77777777" w:rsidR="00AE727E" w:rsidRPr="00D63E6F" w:rsidRDefault="00AE727E" w:rsidP="00AE727E">
      <w:pPr>
        <w:spacing w:line="240" w:lineRule="auto"/>
        <w:rPr>
          <w:rFonts w:cs="Arial"/>
          <w:b/>
          <w:color w:val="002F5D"/>
        </w:rPr>
      </w:pPr>
      <w:r w:rsidRPr="00D63E6F">
        <w:rPr>
          <w:rFonts w:cs="Arial"/>
          <w:b/>
          <w:color w:val="002F5D"/>
        </w:rPr>
        <w:br w:type="page"/>
      </w:r>
    </w:p>
    <w:p w14:paraId="282840AA" w14:textId="77777777" w:rsidR="00AE727E"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81</w:t>
      </w:r>
      <w:r w:rsidRPr="00D167C6">
        <w:rPr>
          <w:b/>
          <w:color w:val="002F5D"/>
        </w:rPr>
        <w:fldChar w:fldCharType="end"/>
      </w:r>
      <w:r w:rsidR="00AE727E" w:rsidRPr="00D167C6">
        <w:rPr>
          <w:rFonts w:cs="Arial"/>
          <w:b/>
          <w:color w:val="002F5D"/>
        </w:rPr>
        <w:t>.</w:t>
      </w:r>
      <w:r w:rsidR="00AE727E" w:rsidRPr="00D167C6">
        <w:rPr>
          <w:rFonts w:cs="Arial"/>
          <w:color w:val="002F5D"/>
        </w:rPr>
        <w:t xml:space="preserve">  Hospital inpatient admission episodes by local authority of residence - emergency admissions: numbers, Cambridgeshire, 2011/12 to 2015/16</w:t>
      </w:r>
    </w:p>
    <w:p w14:paraId="2B457C12" w14:textId="77777777" w:rsidR="00AE727E" w:rsidRDefault="00AE727E" w:rsidP="00AE727E">
      <w:pPr>
        <w:spacing w:line="240" w:lineRule="auto"/>
        <w:rPr>
          <w:rFonts w:cs="Arial"/>
          <w:color w:val="002F5D"/>
        </w:rPr>
      </w:pPr>
    </w:p>
    <w:p w14:paraId="70D3FEA2" w14:textId="2993E231" w:rsidR="00F46F45" w:rsidRDefault="00F46F45" w:rsidP="00AE727E">
      <w:pPr>
        <w:spacing w:line="240" w:lineRule="auto"/>
        <w:rPr>
          <w:rFonts w:cs="Arial"/>
          <w:color w:val="002F5D"/>
        </w:rPr>
      </w:pPr>
      <w:r>
        <w:rPr>
          <w:rFonts w:cs="Arial"/>
          <w:noProof/>
          <w:color w:val="002F5D"/>
          <w:lang w:eastAsia="en-GB"/>
        </w:rPr>
        <w:drawing>
          <wp:inline distT="0" distB="0" distL="0" distR="0" wp14:anchorId="243D902D" wp14:editId="510A1A9C">
            <wp:extent cx="5773420" cy="3444240"/>
            <wp:effectExtent l="19050" t="19050" r="17780" b="2286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F5D"/>
                      </a:solidFill>
                    </a:ln>
                  </pic:spPr>
                </pic:pic>
              </a:graphicData>
            </a:graphic>
          </wp:inline>
        </w:drawing>
      </w:r>
    </w:p>
    <w:p w14:paraId="5CAFDE30" w14:textId="77777777" w:rsidR="00F46F45" w:rsidRPr="00D63E6F" w:rsidRDefault="00F46F45" w:rsidP="00AE727E">
      <w:pPr>
        <w:spacing w:line="240" w:lineRule="auto"/>
        <w:rPr>
          <w:rFonts w:cs="Arial"/>
          <w:color w:val="002F5D"/>
        </w:rPr>
      </w:pPr>
    </w:p>
    <w:p w14:paraId="515945EB" w14:textId="10406773" w:rsidR="00AE727E" w:rsidRPr="00D63E6F" w:rsidRDefault="00F46F45" w:rsidP="00AE727E">
      <w:pPr>
        <w:spacing w:line="240" w:lineRule="auto"/>
        <w:rPr>
          <w:rFonts w:cs="Arial"/>
          <w:b/>
          <w:color w:val="002F5D"/>
        </w:rPr>
      </w:pPr>
      <w:r>
        <w:rPr>
          <w:rFonts w:cs="Arial"/>
          <w:b/>
          <w:noProof/>
          <w:color w:val="002F5D"/>
          <w:lang w:eastAsia="en-GB"/>
        </w:rPr>
        <w:drawing>
          <wp:inline distT="0" distB="0" distL="0" distR="0" wp14:anchorId="6F216D5A" wp14:editId="36B89A0D">
            <wp:extent cx="5773420" cy="3444240"/>
            <wp:effectExtent l="19050" t="19050" r="17780" b="2286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F5D"/>
                      </a:solidFill>
                    </a:ln>
                  </pic:spPr>
                </pic:pic>
              </a:graphicData>
            </a:graphic>
          </wp:inline>
        </w:drawing>
      </w:r>
    </w:p>
    <w:p w14:paraId="68DC33BE" w14:textId="77777777" w:rsidR="003A021F" w:rsidRDefault="003A021F" w:rsidP="00AE727E">
      <w:pPr>
        <w:spacing w:line="240" w:lineRule="auto"/>
        <w:rPr>
          <w:rFonts w:cs="Arial"/>
          <w:b/>
          <w:color w:val="002F5D"/>
        </w:rPr>
      </w:pPr>
    </w:p>
    <w:p w14:paraId="62B9E506" w14:textId="77777777" w:rsidR="00AE727E" w:rsidRPr="00D63E6F" w:rsidRDefault="00AE727E" w:rsidP="00AE727E">
      <w:pPr>
        <w:spacing w:line="240" w:lineRule="auto"/>
        <w:rPr>
          <w:rFonts w:cs="Arial"/>
          <w:color w:val="002F5D"/>
        </w:rPr>
      </w:pPr>
      <w:r w:rsidRPr="00D63E6F">
        <w:rPr>
          <w:rFonts w:cs="Arial"/>
          <w:b/>
          <w:color w:val="002F5D"/>
        </w:rPr>
        <w:t>Source:</w:t>
      </w:r>
      <w:r w:rsidRPr="00D63E6F">
        <w:rPr>
          <w:rFonts w:cs="Arial"/>
          <w:color w:val="002F5D"/>
        </w:rPr>
        <w:t xml:space="preserve"> NHS Digital Hospital Episode Statistics</w:t>
      </w:r>
    </w:p>
    <w:p w14:paraId="109411B1" w14:textId="77777777" w:rsidR="00AE727E" w:rsidRPr="00D63E6F" w:rsidRDefault="00AE727E" w:rsidP="00AE727E">
      <w:pPr>
        <w:spacing w:line="240" w:lineRule="auto"/>
        <w:rPr>
          <w:rFonts w:cs="Arial"/>
          <w:b/>
          <w:color w:val="002F5D"/>
        </w:rPr>
      </w:pPr>
      <w:r w:rsidRPr="00D63E6F">
        <w:rPr>
          <w:rFonts w:cs="Arial"/>
          <w:b/>
          <w:color w:val="002F5D"/>
        </w:rPr>
        <w:br w:type="page"/>
      </w:r>
    </w:p>
    <w:p w14:paraId="1B77661B" w14:textId="77777777" w:rsidR="00AE727E"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82</w:t>
      </w:r>
      <w:r w:rsidRPr="00D167C6">
        <w:rPr>
          <w:b/>
          <w:color w:val="002F5D"/>
        </w:rPr>
        <w:fldChar w:fldCharType="end"/>
      </w:r>
      <w:r w:rsidR="00AE727E" w:rsidRPr="00D167C6">
        <w:rPr>
          <w:rFonts w:cs="Arial"/>
          <w:b/>
          <w:color w:val="002F5D"/>
        </w:rPr>
        <w:t>.</w:t>
      </w:r>
      <w:r w:rsidR="00AE727E" w:rsidRPr="00D167C6">
        <w:rPr>
          <w:rFonts w:cs="Arial"/>
          <w:color w:val="002F5D"/>
        </w:rPr>
        <w:t xml:space="preserve">  Rates of hospital inpatient admission episodes by local authority of residence - emergency admissions: directly age-standardised rates, Cambridgeshire, 2011/12 to 2015/16</w:t>
      </w:r>
    </w:p>
    <w:p w14:paraId="4E94D321" w14:textId="77777777" w:rsidR="00AE727E" w:rsidRPr="00D63E6F" w:rsidRDefault="00AE727E" w:rsidP="00AE727E">
      <w:pPr>
        <w:spacing w:line="240" w:lineRule="auto"/>
        <w:rPr>
          <w:rFonts w:cs="Arial"/>
          <w:b/>
          <w:color w:val="002F5D"/>
        </w:rPr>
      </w:pPr>
    </w:p>
    <w:p w14:paraId="3E74711B" w14:textId="77777777" w:rsidR="00AE727E" w:rsidRDefault="00AE727E" w:rsidP="00AE727E">
      <w:pPr>
        <w:spacing w:line="240" w:lineRule="auto"/>
        <w:rPr>
          <w:rFonts w:cs="Arial"/>
          <w:b/>
          <w:color w:val="002F5D"/>
        </w:rPr>
      </w:pPr>
      <w:r w:rsidRPr="00D63E6F">
        <w:rPr>
          <w:rFonts w:cs="Arial"/>
          <w:b/>
          <w:noProof/>
          <w:color w:val="002F5D"/>
          <w:lang w:eastAsia="en-GB"/>
        </w:rPr>
        <w:drawing>
          <wp:inline distT="0" distB="0" distL="0" distR="0" wp14:anchorId="763D45BE" wp14:editId="27A97865">
            <wp:extent cx="5773420" cy="3444240"/>
            <wp:effectExtent l="19050" t="19050" r="17780" b="2286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D5D"/>
                      </a:solidFill>
                    </a:ln>
                  </pic:spPr>
                </pic:pic>
              </a:graphicData>
            </a:graphic>
          </wp:inline>
        </w:drawing>
      </w:r>
    </w:p>
    <w:p w14:paraId="1423E3AA" w14:textId="77777777" w:rsidR="003A021F" w:rsidRPr="00D63E6F" w:rsidRDefault="003A021F" w:rsidP="00AE727E">
      <w:pPr>
        <w:spacing w:line="240" w:lineRule="auto"/>
        <w:rPr>
          <w:rFonts w:cs="Arial"/>
          <w:b/>
          <w:color w:val="002F5D"/>
        </w:rPr>
      </w:pPr>
    </w:p>
    <w:p w14:paraId="3FE1B5D8" w14:textId="77777777" w:rsidR="00AE727E" w:rsidRDefault="00AE727E" w:rsidP="00AE727E">
      <w:pPr>
        <w:spacing w:line="240" w:lineRule="auto"/>
        <w:rPr>
          <w:rFonts w:cs="Arial"/>
          <w:b/>
          <w:color w:val="002F5D"/>
        </w:rPr>
      </w:pPr>
      <w:r w:rsidRPr="00D63E6F">
        <w:rPr>
          <w:rFonts w:cs="Arial"/>
          <w:b/>
          <w:noProof/>
          <w:color w:val="002F5D"/>
          <w:lang w:eastAsia="en-GB"/>
        </w:rPr>
        <w:drawing>
          <wp:inline distT="0" distB="0" distL="0" distR="0" wp14:anchorId="2B7C8399" wp14:editId="62D1544E">
            <wp:extent cx="5773420" cy="3444240"/>
            <wp:effectExtent l="19050" t="19050" r="17780" b="2286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73420" cy="3444240"/>
                    </a:xfrm>
                    <a:prstGeom prst="rect">
                      <a:avLst/>
                    </a:prstGeom>
                    <a:noFill/>
                    <a:ln w="19050">
                      <a:solidFill>
                        <a:srgbClr val="002D5D"/>
                      </a:solidFill>
                    </a:ln>
                  </pic:spPr>
                </pic:pic>
              </a:graphicData>
            </a:graphic>
          </wp:inline>
        </w:drawing>
      </w:r>
    </w:p>
    <w:p w14:paraId="5109E514" w14:textId="77777777" w:rsidR="003A021F" w:rsidRPr="00D63E6F" w:rsidRDefault="003A021F" w:rsidP="00AE727E">
      <w:pPr>
        <w:spacing w:line="240" w:lineRule="auto"/>
        <w:rPr>
          <w:rFonts w:cs="Arial"/>
          <w:b/>
          <w:color w:val="002F5D"/>
        </w:rPr>
      </w:pPr>
    </w:p>
    <w:p w14:paraId="03A6004B" w14:textId="77777777" w:rsidR="00AE727E" w:rsidRPr="00D63E6F" w:rsidRDefault="00AE727E" w:rsidP="00AE727E">
      <w:pPr>
        <w:spacing w:line="240" w:lineRule="auto"/>
        <w:rPr>
          <w:rFonts w:cs="Arial"/>
          <w:b/>
          <w:color w:val="002F5D"/>
        </w:rPr>
      </w:pPr>
      <w:r w:rsidRPr="00D63E6F">
        <w:rPr>
          <w:noProof/>
          <w:lang w:eastAsia="en-GB"/>
        </w:rPr>
        <w:drawing>
          <wp:inline distT="0" distB="0" distL="0" distR="0" wp14:anchorId="139C185E" wp14:editId="665F946E">
            <wp:extent cx="4120515" cy="46291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20515" cy="462915"/>
                    </a:xfrm>
                    <a:prstGeom prst="rect">
                      <a:avLst/>
                    </a:prstGeom>
                    <a:noFill/>
                    <a:ln>
                      <a:noFill/>
                    </a:ln>
                  </pic:spPr>
                </pic:pic>
              </a:graphicData>
            </a:graphic>
          </wp:inline>
        </w:drawing>
      </w:r>
    </w:p>
    <w:p w14:paraId="1265F06D" w14:textId="77777777" w:rsidR="00AE727E" w:rsidRPr="00D63E6F" w:rsidRDefault="00AE727E" w:rsidP="00AE727E">
      <w:pPr>
        <w:spacing w:line="240" w:lineRule="auto"/>
        <w:rPr>
          <w:rFonts w:cs="Arial"/>
          <w:b/>
          <w:color w:val="002F5D"/>
        </w:rPr>
      </w:pPr>
    </w:p>
    <w:p w14:paraId="6BC53B65" w14:textId="77777777" w:rsidR="00AE727E" w:rsidRPr="00D63E6F" w:rsidRDefault="00AE727E" w:rsidP="00AE727E">
      <w:pPr>
        <w:spacing w:line="240" w:lineRule="auto"/>
        <w:rPr>
          <w:rFonts w:cs="Arial"/>
          <w:color w:val="002F5D"/>
        </w:rPr>
      </w:pPr>
      <w:r w:rsidRPr="00D63E6F">
        <w:rPr>
          <w:rFonts w:cs="Arial"/>
          <w:b/>
          <w:color w:val="002F5D"/>
        </w:rPr>
        <w:t>Sources:</w:t>
      </w:r>
      <w:r w:rsidRPr="00D63E6F">
        <w:rPr>
          <w:rFonts w:cs="Arial"/>
          <w:color w:val="002F5D"/>
        </w:rPr>
        <w:t xml:space="preserve"> NHS Digital Hospital Episode Statistics, Office for National Statistics mid-year population estimates</w:t>
      </w:r>
    </w:p>
    <w:p w14:paraId="08847B92" w14:textId="77777777" w:rsidR="003A021F" w:rsidRDefault="003A021F">
      <w:pPr>
        <w:rPr>
          <w:rFonts w:cs="Arial"/>
          <w:b/>
          <w:color w:val="002F5D"/>
        </w:rPr>
      </w:pPr>
      <w:r>
        <w:rPr>
          <w:rFonts w:cs="Arial"/>
          <w:b/>
          <w:color w:val="002F5D"/>
        </w:rPr>
        <w:br w:type="page"/>
      </w:r>
    </w:p>
    <w:p w14:paraId="5D85367A" w14:textId="77777777" w:rsidR="00AE727E" w:rsidRPr="00D63E6F" w:rsidRDefault="00AE727E" w:rsidP="00AE727E">
      <w:pPr>
        <w:spacing w:line="240" w:lineRule="auto"/>
        <w:rPr>
          <w:rFonts w:cs="Arial"/>
          <w:b/>
          <w:color w:val="002F5D"/>
        </w:rPr>
      </w:pPr>
      <w:r w:rsidRPr="00D63E6F">
        <w:rPr>
          <w:rFonts w:cs="Arial"/>
          <w:b/>
          <w:color w:val="002F5D"/>
        </w:rPr>
        <w:lastRenderedPageBreak/>
        <w:t>Key points:</w:t>
      </w:r>
    </w:p>
    <w:p w14:paraId="5A87C720"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Numbers of emergency hospital admission episodes have increased among residents of all districts in both under 75s and 75s and over.</w:t>
      </w:r>
    </w:p>
    <w:p w14:paraId="25EF0A8A"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In under 75s, emergency admission rates have been statistically significantly higher than the county average in Fenland and Huntingdonshire in all years since 2011/12.  Rates appear to be increasing slightly across the county.</w:t>
      </w:r>
    </w:p>
    <w:p w14:paraId="5E7429E5" w14:textId="77777777" w:rsidR="00AE727E" w:rsidRPr="00D63E6F" w:rsidRDefault="00AE727E" w:rsidP="00AE727E">
      <w:pPr>
        <w:pStyle w:val="ListParagraph"/>
        <w:numPr>
          <w:ilvl w:val="0"/>
          <w:numId w:val="12"/>
        </w:numPr>
        <w:spacing w:line="240" w:lineRule="auto"/>
        <w:rPr>
          <w:rFonts w:cs="Arial"/>
          <w:color w:val="002F5D"/>
        </w:rPr>
      </w:pPr>
      <w:r w:rsidRPr="00D63E6F">
        <w:rPr>
          <w:rFonts w:cs="Arial"/>
          <w:color w:val="002F5D"/>
        </w:rPr>
        <w:t xml:space="preserve">In 75s and over, </w:t>
      </w:r>
      <w:r w:rsidR="003021A1">
        <w:rPr>
          <w:rFonts w:cs="Arial"/>
          <w:color w:val="002F5D"/>
        </w:rPr>
        <w:t>emergency</w:t>
      </w:r>
      <w:r w:rsidRPr="00D63E6F">
        <w:rPr>
          <w:rFonts w:cs="Arial"/>
          <w:color w:val="002F5D"/>
        </w:rPr>
        <w:t xml:space="preserve"> admission rates have been statistically significantly higher than the county average in Fenland in nearly all years since 2011/12. Rates appear to be generally increasing across all districts but the rate of increase appears to be faster in Fenland.</w:t>
      </w:r>
    </w:p>
    <w:p w14:paraId="29782743" w14:textId="77777777" w:rsidR="00AE727E" w:rsidRPr="00D63E6F" w:rsidRDefault="00AE727E" w:rsidP="00AE727E">
      <w:pPr>
        <w:spacing w:line="240" w:lineRule="auto"/>
        <w:rPr>
          <w:rFonts w:cs="Arial"/>
          <w:b/>
          <w:color w:val="002F5D"/>
        </w:rPr>
      </w:pPr>
    </w:p>
    <w:p w14:paraId="0186EC7E" w14:textId="77777777" w:rsidR="00AE727E" w:rsidRPr="00D63E6F" w:rsidRDefault="00AE727E" w:rsidP="00AE727E">
      <w:pPr>
        <w:spacing w:line="240" w:lineRule="auto"/>
        <w:rPr>
          <w:rFonts w:cs="Arial"/>
          <w:b/>
          <w:color w:val="002F5D"/>
        </w:rPr>
      </w:pPr>
      <w:r w:rsidRPr="00D63E6F">
        <w:rPr>
          <w:rFonts w:cs="Arial"/>
          <w:b/>
          <w:color w:val="002F5D"/>
        </w:rPr>
        <w:br w:type="page"/>
      </w:r>
    </w:p>
    <w:p w14:paraId="302B4543" w14:textId="77777777" w:rsidR="00AE727E" w:rsidRPr="007C6660" w:rsidRDefault="00AE727E" w:rsidP="00AE727E">
      <w:pPr>
        <w:pStyle w:val="JSNA3"/>
        <w:rPr>
          <w:rFonts w:cs="Arial"/>
        </w:rPr>
      </w:pPr>
      <w:bookmarkStart w:id="66" w:name="_Toc492908705"/>
      <w:r w:rsidRPr="00D63E6F">
        <w:lastRenderedPageBreak/>
        <w:t>Accident and</w:t>
      </w:r>
      <w:r>
        <w:t xml:space="preserve"> emergency attendances</w:t>
      </w:r>
      <w:bookmarkEnd w:id="66"/>
    </w:p>
    <w:p w14:paraId="070CEA9E" w14:textId="77777777" w:rsidR="00AE727E" w:rsidRPr="00D63E6F" w:rsidRDefault="00AE727E" w:rsidP="00AE727E">
      <w:pPr>
        <w:spacing w:line="240" w:lineRule="auto"/>
        <w:rPr>
          <w:rFonts w:cs="Arial"/>
          <w:b/>
          <w:color w:val="002F5D"/>
        </w:rPr>
      </w:pPr>
    </w:p>
    <w:p w14:paraId="1591751F" w14:textId="77777777" w:rsidR="00AE727E"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82</w:t>
      </w:r>
      <w:r w:rsidRPr="00D167C6">
        <w:rPr>
          <w:b/>
          <w:color w:val="002F5D"/>
        </w:rPr>
        <w:fldChar w:fldCharType="end"/>
      </w:r>
      <w:r w:rsidR="00AE727E" w:rsidRPr="00D167C6">
        <w:rPr>
          <w:rFonts w:cs="Arial"/>
          <w:b/>
          <w:color w:val="002F5D"/>
        </w:rPr>
        <w:t xml:space="preserve">.  </w:t>
      </w:r>
      <w:r w:rsidR="00AE727E" w:rsidRPr="00D167C6">
        <w:rPr>
          <w:rFonts w:cs="Arial"/>
          <w:color w:val="002F5D"/>
        </w:rPr>
        <w:t>Accident and emergency attendances by local authority of residence and department type, Cambridgeshire, 2015/16</w:t>
      </w:r>
    </w:p>
    <w:p w14:paraId="0846ED8F" w14:textId="77777777" w:rsidR="003A021F" w:rsidRPr="00D63E6F" w:rsidRDefault="003A021F" w:rsidP="00AE727E">
      <w:pPr>
        <w:spacing w:line="240" w:lineRule="auto"/>
        <w:rPr>
          <w:rFonts w:cs="Arial"/>
          <w:color w:val="002F5D"/>
        </w:rPr>
      </w:pPr>
    </w:p>
    <w:p w14:paraId="24144721" w14:textId="77777777" w:rsidR="00AE727E" w:rsidRPr="00D63E6F" w:rsidRDefault="00AE727E" w:rsidP="00AE727E">
      <w:pPr>
        <w:spacing w:line="240" w:lineRule="auto"/>
        <w:rPr>
          <w:rFonts w:cs="Arial"/>
          <w:color w:val="002F5D"/>
        </w:rPr>
      </w:pPr>
      <w:r w:rsidRPr="00D63E6F">
        <w:rPr>
          <w:noProof/>
          <w:lang w:eastAsia="en-GB"/>
        </w:rPr>
        <w:drawing>
          <wp:inline distT="0" distB="0" distL="0" distR="0" wp14:anchorId="7BCE2855" wp14:editId="2EEE460F">
            <wp:extent cx="5593080" cy="1745615"/>
            <wp:effectExtent l="0" t="0" r="7620" b="698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93080" cy="1745615"/>
                    </a:xfrm>
                    <a:prstGeom prst="rect">
                      <a:avLst/>
                    </a:prstGeom>
                    <a:noFill/>
                    <a:ln>
                      <a:noFill/>
                    </a:ln>
                  </pic:spPr>
                </pic:pic>
              </a:graphicData>
            </a:graphic>
          </wp:inline>
        </w:drawing>
      </w:r>
    </w:p>
    <w:p w14:paraId="38F97359" w14:textId="77777777" w:rsidR="003A021F" w:rsidRDefault="003A021F" w:rsidP="00AE727E">
      <w:pPr>
        <w:spacing w:line="240" w:lineRule="auto"/>
        <w:rPr>
          <w:rFonts w:cs="Arial"/>
          <w:color w:val="002F5D"/>
        </w:rPr>
      </w:pPr>
    </w:p>
    <w:p w14:paraId="54CB01EC" w14:textId="77777777" w:rsidR="00AE727E" w:rsidRPr="00D63E6F" w:rsidRDefault="00AE727E" w:rsidP="00AE727E">
      <w:pPr>
        <w:spacing w:line="240" w:lineRule="auto"/>
        <w:rPr>
          <w:rFonts w:cs="Arial"/>
          <w:color w:val="002F5D"/>
        </w:rPr>
      </w:pPr>
      <w:r w:rsidRPr="00D63E6F">
        <w:rPr>
          <w:rFonts w:cs="Arial"/>
          <w:color w:val="002F5D"/>
        </w:rPr>
        <w:t>DASR - directly age-standardised rate</w:t>
      </w:r>
    </w:p>
    <w:p w14:paraId="0B15A224" w14:textId="77777777" w:rsidR="00AE727E" w:rsidRDefault="00AE727E" w:rsidP="00AE727E">
      <w:pPr>
        <w:spacing w:line="240" w:lineRule="auto"/>
        <w:rPr>
          <w:rFonts w:cs="Arial"/>
          <w:color w:val="002F5D"/>
        </w:rPr>
      </w:pPr>
      <w:r w:rsidRPr="00D63E6F">
        <w:rPr>
          <w:rFonts w:cs="Arial"/>
          <w:color w:val="002F5D"/>
        </w:rPr>
        <w:t>‘All departments’ includes 24-hour consultant led departments, consultant-led single specialty services, doctor- or nurse-led minor injuries units, walk-in centres and where type is unknown.</w:t>
      </w:r>
    </w:p>
    <w:p w14:paraId="57F9E5AA" w14:textId="77777777" w:rsidR="003A021F" w:rsidRPr="00D63E6F" w:rsidRDefault="003A021F" w:rsidP="00AE727E">
      <w:pPr>
        <w:spacing w:line="240" w:lineRule="auto"/>
        <w:rPr>
          <w:rFonts w:cs="Arial"/>
          <w:color w:val="002F5D"/>
        </w:rPr>
      </w:pPr>
    </w:p>
    <w:p w14:paraId="28EC9981" w14:textId="77777777" w:rsidR="00AE727E" w:rsidRDefault="00AE727E" w:rsidP="00AE727E">
      <w:pPr>
        <w:spacing w:line="240" w:lineRule="auto"/>
        <w:rPr>
          <w:rFonts w:cs="Arial"/>
          <w:color w:val="002F5D"/>
        </w:rPr>
      </w:pPr>
      <w:r w:rsidRPr="00D63E6F">
        <w:rPr>
          <w:noProof/>
          <w:lang w:eastAsia="en-GB"/>
        </w:rPr>
        <w:drawing>
          <wp:inline distT="0" distB="0" distL="0" distR="0" wp14:anchorId="060266A0" wp14:editId="2527ABF1">
            <wp:extent cx="4124325" cy="466725"/>
            <wp:effectExtent l="0" t="0" r="0" b="9525"/>
            <wp:docPr id="1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7C9AF2D" w14:textId="77777777" w:rsidR="003A021F" w:rsidRPr="00D63E6F" w:rsidRDefault="003A021F" w:rsidP="00AE727E">
      <w:pPr>
        <w:spacing w:line="240" w:lineRule="auto"/>
        <w:rPr>
          <w:rFonts w:cs="Arial"/>
          <w:color w:val="002F5D"/>
        </w:rPr>
      </w:pPr>
    </w:p>
    <w:p w14:paraId="2F520580" w14:textId="77777777" w:rsidR="00AE727E" w:rsidRDefault="00AE727E" w:rsidP="00AE727E">
      <w:pPr>
        <w:spacing w:line="240" w:lineRule="auto"/>
        <w:rPr>
          <w:rFonts w:cs="Arial"/>
          <w:color w:val="002F5D"/>
        </w:rPr>
      </w:pPr>
      <w:r w:rsidRPr="00D63E6F">
        <w:rPr>
          <w:rFonts w:cs="Arial"/>
          <w:b/>
          <w:color w:val="002F5D"/>
        </w:rPr>
        <w:t>Source:</w:t>
      </w:r>
      <w:r w:rsidRPr="00D63E6F">
        <w:rPr>
          <w:rFonts w:cs="Arial"/>
          <w:color w:val="002F5D"/>
        </w:rPr>
        <w:t xml:space="preserve"> NHS Digital Hospital Episode Statistics, Office for National Statistics mid-year population estimates</w:t>
      </w:r>
    </w:p>
    <w:p w14:paraId="78A9C328" w14:textId="77777777" w:rsidR="003A021F" w:rsidRPr="00D63E6F" w:rsidRDefault="003A021F" w:rsidP="00AE727E">
      <w:pPr>
        <w:spacing w:line="240" w:lineRule="auto"/>
        <w:rPr>
          <w:rFonts w:cs="Arial"/>
          <w:color w:val="002F5D"/>
        </w:rPr>
      </w:pPr>
    </w:p>
    <w:p w14:paraId="23B0D68F" w14:textId="77777777" w:rsidR="00AE727E" w:rsidRPr="00D63E6F" w:rsidRDefault="00AE727E" w:rsidP="00AE727E">
      <w:pPr>
        <w:spacing w:line="240" w:lineRule="auto"/>
        <w:rPr>
          <w:rFonts w:cs="Arial"/>
          <w:b/>
          <w:color w:val="002F5D"/>
        </w:rPr>
      </w:pPr>
      <w:r w:rsidRPr="00D63E6F">
        <w:rPr>
          <w:rFonts w:cs="Arial"/>
          <w:b/>
          <w:color w:val="002F5D"/>
        </w:rPr>
        <w:t>Key points:</w:t>
      </w:r>
    </w:p>
    <w:p w14:paraId="5223FDB2" w14:textId="77777777" w:rsidR="00AE727E" w:rsidRPr="00D63E6F" w:rsidRDefault="00AE727E" w:rsidP="00AE727E">
      <w:pPr>
        <w:pStyle w:val="ListParagraph"/>
        <w:numPr>
          <w:ilvl w:val="0"/>
          <w:numId w:val="13"/>
        </w:numPr>
        <w:spacing w:line="240" w:lineRule="auto"/>
        <w:rPr>
          <w:rFonts w:cs="Arial"/>
          <w:color w:val="002F5D"/>
        </w:rPr>
      </w:pPr>
      <w:r w:rsidRPr="00D63E6F">
        <w:rPr>
          <w:rFonts w:cs="Arial"/>
          <w:color w:val="002F5D"/>
        </w:rPr>
        <w:t>The rate of attendance at any accident and emergency (A&amp;E) department is statistically significantly higher than the Cambridgeshire average in East Cambridgeshire and Fenland.  This may, however, reflect the presence of minor injuries units (MIUs) in these areas rather than higher levels of urgent care need; in districts without nearby MIUs, patients that might have at</w:t>
      </w:r>
      <w:r w:rsidR="003021A1">
        <w:rPr>
          <w:rFonts w:cs="Arial"/>
          <w:color w:val="002F5D"/>
        </w:rPr>
        <w:t>tended an MIU may self-manage,</w:t>
      </w:r>
      <w:r w:rsidRPr="00D63E6F">
        <w:rPr>
          <w:rFonts w:cs="Arial"/>
          <w:color w:val="002F5D"/>
        </w:rPr>
        <w:t xml:space="preserve"> be m</w:t>
      </w:r>
      <w:r w:rsidR="003021A1">
        <w:rPr>
          <w:rFonts w:cs="Arial"/>
          <w:color w:val="002F5D"/>
        </w:rPr>
        <w:t>anaged by primary care services, or attend A&amp;E.</w:t>
      </w:r>
    </w:p>
    <w:p w14:paraId="49C87606" w14:textId="77777777" w:rsidR="00AE727E" w:rsidRPr="00D63E6F" w:rsidRDefault="00AE727E" w:rsidP="00AE727E">
      <w:pPr>
        <w:pStyle w:val="ListParagraph"/>
        <w:numPr>
          <w:ilvl w:val="0"/>
          <w:numId w:val="13"/>
        </w:numPr>
        <w:spacing w:line="240" w:lineRule="auto"/>
        <w:rPr>
          <w:rFonts w:cs="Arial"/>
          <w:color w:val="002F5D"/>
        </w:rPr>
      </w:pPr>
      <w:r w:rsidRPr="00D63E6F">
        <w:rPr>
          <w:rFonts w:cs="Arial"/>
          <w:color w:val="002F5D"/>
        </w:rPr>
        <w:t>Attendance rates at 24-hour consultant-led A&amp;E department are statistically significantly higher than the county average in Cambridge, Huntingdonshire and South Cambridgeshire; while rates at minor injuries units are statistically significantly higher in East Cambridgeshire and Fenland.</w:t>
      </w:r>
    </w:p>
    <w:p w14:paraId="2A648E49" w14:textId="77777777" w:rsidR="00AE727E" w:rsidRPr="00D63E6F" w:rsidRDefault="00AE727E" w:rsidP="00AE727E">
      <w:pPr>
        <w:spacing w:line="240" w:lineRule="auto"/>
        <w:rPr>
          <w:rFonts w:cs="Arial"/>
          <w:color w:val="002F5D"/>
        </w:rPr>
      </w:pPr>
      <w:r w:rsidRPr="00D63E6F">
        <w:rPr>
          <w:rFonts w:cs="Arial"/>
          <w:color w:val="002F5D"/>
        </w:rPr>
        <w:br w:type="page"/>
      </w:r>
    </w:p>
    <w:p w14:paraId="6EB352A5" w14:textId="77777777" w:rsidR="00AE727E"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83</w:t>
      </w:r>
      <w:r w:rsidRPr="00D167C6">
        <w:rPr>
          <w:b/>
          <w:color w:val="002F5D"/>
        </w:rPr>
        <w:fldChar w:fldCharType="end"/>
      </w:r>
      <w:r w:rsidR="00AE727E" w:rsidRPr="00D167C6">
        <w:rPr>
          <w:rFonts w:cs="Arial"/>
          <w:b/>
          <w:color w:val="002F5D"/>
        </w:rPr>
        <w:t>.</w:t>
      </w:r>
      <w:r w:rsidR="00AE727E" w:rsidRPr="00D167C6">
        <w:rPr>
          <w:rFonts w:cs="Arial"/>
          <w:color w:val="002F5D"/>
        </w:rPr>
        <w:t xml:space="preserve"> Accident and emergency attendances by age group and department type, Cambridgeshire, 2015/16</w:t>
      </w:r>
    </w:p>
    <w:p w14:paraId="707672C2" w14:textId="77777777" w:rsidR="00AE727E" w:rsidRPr="00D63E6F" w:rsidRDefault="00AE727E" w:rsidP="00AE727E">
      <w:pPr>
        <w:spacing w:line="240" w:lineRule="auto"/>
        <w:rPr>
          <w:rFonts w:cs="Arial"/>
          <w:color w:val="002F5D"/>
        </w:rPr>
      </w:pPr>
    </w:p>
    <w:p w14:paraId="0B1D6F32" w14:textId="77777777" w:rsidR="00AE727E" w:rsidRPr="00D63E6F" w:rsidRDefault="00AE727E" w:rsidP="00AE727E">
      <w:pPr>
        <w:spacing w:line="240" w:lineRule="auto"/>
        <w:rPr>
          <w:rFonts w:cs="Arial"/>
          <w:color w:val="002F5D"/>
        </w:rPr>
      </w:pPr>
      <w:r w:rsidRPr="00D63E6F">
        <w:rPr>
          <w:rFonts w:cs="Arial"/>
          <w:noProof/>
          <w:color w:val="002F5D"/>
          <w:lang w:eastAsia="en-GB"/>
        </w:rPr>
        <w:drawing>
          <wp:inline distT="0" distB="0" distL="0" distR="0" wp14:anchorId="7DFC0FA5" wp14:editId="49F117A4">
            <wp:extent cx="5779770" cy="30607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79770" cy="3060700"/>
                    </a:xfrm>
                    <a:prstGeom prst="rect">
                      <a:avLst/>
                    </a:prstGeom>
                    <a:noFill/>
                  </pic:spPr>
                </pic:pic>
              </a:graphicData>
            </a:graphic>
          </wp:inline>
        </w:drawing>
      </w:r>
    </w:p>
    <w:p w14:paraId="033F883E" w14:textId="77777777" w:rsidR="00AE727E" w:rsidRPr="00D63E6F" w:rsidRDefault="00AE727E" w:rsidP="00AE727E">
      <w:pPr>
        <w:spacing w:line="240" w:lineRule="auto"/>
        <w:rPr>
          <w:rFonts w:cs="Arial"/>
          <w:color w:val="002F5D"/>
        </w:rPr>
      </w:pPr>
    </w:p>
    <w:p w14:paraId="375A530B" w14:textId="77777777" w:rsidR="00AE727E" w:rsidRPr="00D63E6F" w:rsidRDefault="00AE727E" w:rsidP="00AE727E">
      <w:pPr>
        <w:spacing w:line="240" w:lineRule="auto"/>
        <w:rPr>
          <w:rFonts w:cs="Arial"/>
          <w:color w:val="002F5D"/>
        </w:rPr>
      </w:pPr>
      <w:r w:rsidRPr="00D63E6F">
        <w:rPr>
          <w:noProof/>
          <w:lang w:eastAsia="en-GB"/>
        </w:rPr>
        <w:drawing>
          <wp:inline distT="0" distB="0" distL="0" distR="0" wp14:anchorId="4124BB3B" wp14:editId="392F994E">
            <wp:extent cx="4168140" cy="4629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168140" cy="462915"/>
                    </a:xfrm>
                    <a:prstGeom prst="rect">
                      <a:avLst/>
                    </a:prstGeom>
                    <a:noFill/>
                    <a:ln>
                      <a:noFill/>
                    </a:ln>
                  </pic:spPr>
                </pic:pic>
              </a:graphicData>
            </a:graphic>
          </wp:inline>
        </w:drawing>
      </w:r>
    </w:p>
    <w:p w14:paraId="1F30A065" w14:textId="77777777" w:rsidR="00AE727E" w:rsidRPr="00D63E6F" w:rsidRDefault="00AE727E" w:rsidP="00AE727E">
      <w:pPr>
        <w:spacing w:line="240" w:lineRule="auto"/>
        <w:rPr>
          <w:rFonts w:cs="Arial"/>
          <w:color w:val="002F5D"/>
        </w:rPr>
      </w:pPr>
    </w:p>
    <w:p w14:paraId="2786138A" w14:textId="77777777" w:rsidR="00AE727E" w:rsidRDefault="00AE727E" w:rsidP="00AE727E">
      <w:pPr>
        <w:spacing w:line="240" w:lineRule="auto"/>
        <w:rPr>
          <w:rFonts w:cs="Arial"/>
          <w:color w:val="002F5D"/>
        </w:rPr>
      </w:pPr>
      <w:r w:rsidRPr="00D63E6F">
        <w:rPr>
          <w:rFonts w:cs="Arial"/>
          <w:b/>
          <w:color w:val="002F5D"/>
        </w:rPr>
        <w:t>Source:</w:t>
      </w:r>
      <w:r w:rsidRPr="00D63E6F">
        <w:rPr>
          <w:rFonts w:cs="Arial"/>
          <w:color w:val="002F5D"/>
        </w:rPr>
        <w:t xml:space="preserve"> NHS Digital Hospital Episode Statistics, Office for National Statistics mid-year population estimates</w:t>
      </w:r>
    </w:p>
    <w:p w14:paraId="5DA86E99" w14:textId="77777777" w:rsidR="003A021F" w:rsidRPr="00D63E6F" w:rsidRDefault="003A021F" w:rsidP="00AE727E">
      <w:pPr>
        <w:spacing w:line="240" w:lineRule="auto"/>
        <w:rPr>
          <w:rFonts w:cs="Arial"/>
          <w:color w:val="002F5D"/>
        </w:rPr>
      </w:pPr>
    </w:p>
    <w:p w14:paraId="21A7B8C7" w14:textId="77777777" w:rsidR="00AE727E" w:rsidRPr="00D63E6F" w:rsidRDefault="00AE727E" w:rsidP="00AE727E">
      <w:pPr>
        <w:spacing w:line="240" w:lineRule="auto"/>
        <w:rPr>
          <w:rFonts w:cs="Arial"/>
          <w:b/>
          <w:color w:val="002F5D"/>
        </w:rPr>
      </w:pPr>
      <w:r w:rsidRPr="00D63E6F">
        <w:rPr>
          <w:rFonts w:cs="Arial"/>
          <w:b/>
          <w:color w:val="002F5D"/>
        </w:rPr>
        <w:t>Key points:</w:t>
      </w:r>
    </w:p>
    <w:p w14:paraId="3A6871ED" w14:textId="77777777" w:rsidR="00AE727E" w:rsidRPr="00D63E6F" w:rsidRDefault="00AE727E" w:rsidP="000D119F">
      <w:pPr>
        <w:pStyle w:val="ListParagraph"/>
        <w:numPr>
          <w:ilvl w:val="0"/>
          <w:numId w:val="15"/>
        </w:numPr>
        <w:spacing w:line="240" w:lineRule="auto"/>
        <w:ind w:left="714" w:hanging="357"/>
        <w:rPr>
          <w:rFonts w:cs="Arial"/>
          <w:color w:val="002F5D"/>
        </w:rPr>
      </w:pPr>
      <w:r w:rsidRPr="00D63E6F">
        <w:rPr>
          <w:rFonts w:cs="Arial"/>
          <w:color w:val="002F5D"/>
        </w:rPr>
        <w:t>Rates of attendance at 24-hour A&amp;E are statistically significantly higher than the all-age average in young children aged 0 and 1-4 years, in young adults aged 15-29, and in older people aged 75 and over.</w:t>
      </w:r>
    </w:p>
    <w:p w14:paraId="53E75D73" w14:textId="77777777" w:rsidR="00AE727E" w:rsidRPr="00D63E6F" w:rsidRDefault="00AE727E" w:rsidP="000D119F">
      <w:pPr>
        <w:pStyle w:val="ListParagraph"/>
        <w:numPr>
          <w:ilvl w:val="0"/>
          <w:numId w:val="15"/>
        </w:numPr>
        <w:spacing w:line="240" w:lineRule="auto"/>
        <w:ind w:left="714" w:hanging="357"/>
        <w:rPr>
          <w:rFonts w:cs="Arial"/>
          <w:color w:val="002F5D"/>
        </w:rPr>
      </w:pPr>
      <w:r w:rsidRPr="00D63E6F">
        <w:rPr>
          <w:rFonts w:cs="Arial"/>
          <w:color w:val="002F5D"/>
        </w:rPr>
        <w:t>Rates of attendance at minor injuries units are statistically significantly higher than the all-age average in children and young adults, ages 1-24.</w:t>
      </w:r>
    </w:p>
    <w:p w14:paraId="6DF8E223" w14:textId="77777777" w:rsidR="00AE727E" w:rsidRPr="00D63E6F" w:rsidRDefault="00AE727E" w:rsidP="00AE727E">
      <w:pPr>
        <w:spacing w:line="240" w:lineRule="auto"/>
        <w:rPr>
          <w:rFonts w:cs="Arial"/>
          <w:color w:val="002F5D"/>
        </w:rPr>
      </w:pPr>
    </w:p>
    <w:p w14:paraId="00083EFF" w14:textId="77777777" w:rsidR="00AE727E" w:rsidRPr="00D63E6F" w:rsidRDefault="00AE727E" w:rsidP="00AE727E">
      <w:pPr>
        <w:spacing w:line="240" w:lineRule="auto"/>
        <w:rPr>
          <w:rFonts w:cs="Arial"/>
          <w:color w:val="002F5D"/>
        </w:rPr>
      </w:pPr>
    </w:p>
    <w:p w14:paraId="57656DDD" w14:textId="77777777" w:rsidR="00AE727E" w:rsidRPr="00D63E6F" w:rsidRDefault="00AE727E" w:rsidP="00AE727E">
      <w:pPr>
        <w:spacing w:line="240" w:lineRule="auto"/>
        <w:rPr>
          <w:rFonts w:cs="Arial"/>
          <w:color w:val="002F5D"/>
        </w:rPr>
      </w:pPr>
      <w:r w:rsidRPr="00D63E6F">
        <w:rPr>
          <w:rFonts w:cs="Arial"/>
          <w:color w:val="002F5D"/>
        </w:rPr>
        <w:br w:type="page"/>
      </w:r>
    </w:p>
    <w:p w14:paraId="69349E16" w14:textId="77777777" w:rsidR="00AE727E"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84</w:t>
      </w:r>
      <w:r w:rsidRPr="00D167C6">
        <w:rPr>
          <w:b/>
          <w:color w:val="002F5D"/>
        </w:rPr>
        <w:fldChar w:fldCharType="end"/>
      </w:r>
      <w:r w:rsidR="00AE727E" w:rsidRPr="00D167C6">
        <w:rPr>
          <w:rFonts w:cs="Arial"/>
          <w:b/>
          <w:color w:val="002F5D"/>
        </w:rPr>
        <w:t>.</w:t>
      </w:r>
      <w:r w:rsidR="00AE727E" w:rsidRPr="00D167C6">
        <w:rPr>
          <w:rFonts w:cs="Arial"/>
          <w:color w:val="002F5D"/>
        </w:rPr>
        <w:t xml:space="preserve">  Accident and emergency attendances by local authority of residence and department type: numbers, Cambridgeshire, 2011/12 to 2015/16</w:t>
      </w:r>
    </w:p>
    <w:p w14:paraId="22A1A190" w14:textId="77777777" w:rsidR="00AE727E" w:rsidRPr="00D63E6F" w:rsidRDefault="00AE727E" w:rsidP="00AE727E">
      <w:pPr>
        <w:spacing w:line="240" w:lineRule="auto"/>
        <w:rPr>
          <w:rFonts w:cs="Arial"/>
          <w:color w:val="002F5D"/>
        </w:rPr>
      </w:pPr>
    </w:p>
    <w:p w14:paraId="2DBFD68C" w14:textId="77777777" w:rsidR="00AE727E" w:rsidRPr="00D63E6F" w:rsidRDefault="00AE727E" w:rsidP="00AE727E">
      <w:pPr>
        <w:spacing w:line="240" w:lineRule="auto"/>
        <w:rPr>
          <w:rFonts w:cs="Arial"/>
          <w:color w:val="002F5D"/>
        </w:rPr>
      </w:pPr>
      <w:r w:rsidRPr="00D63E6F">
        <w:rPr>
          <w:rFonts w:cs="Arial"/>
          <w:noProof/>
          <w:color w:val="002F5D"/>
          <w:lang w:eastAsia="en-GB"/>
        </w:rPr>
        <w:drawing>
          <wp:inline distT="0" distB="0" distL="0" distR="0" wp14:anchorId="72191B20" wp14:editId="48329A01">
            <wp:extent cx="5779770" cy="34505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79770" cy="3450590"/>
                    </a:xfrm>
                    <a:prstGeom prst="rect">
                      <a:avLst/>
                    </a:prstGeom>
                    <a:noFill/>
                  </pic:spPr>
                </pic:pic>
              </a:graphicData>
            </a:graphic>
          </wp:inline>
        </w:drawing>
      </w:r>
    </w:p>
    <w:p w14:paraId="33968C68" w14:textId="77777777" w:rsidR="00AE727E" w:rsidRPr="00D63E6F" w:rsidRDefault="00AE727E" w:rsidP="00AE727E">
      <w:pPr>
        <w:spacing w:line="240" w:lineRule="auto"/>
        <w:rPr>
          <w:rFonts w:cs="Arial"/>
          <w:color w:val="002F5D"/>
        </w:rPr>
      </w:pPr>
    </w:p>
    <w:p w14:paraId="31953990" w14:textId="77777777" w:rsidR="00AE727E" w:rsidRPr="00D63E6F" w:rsidRDefault="00AE727E" w:rsidP="00AE727E">
      <w:pPr>
        <w:spacing w:line="240" w:lineRule="auto"/>
        <w:rPr>
          <w:rFonts w:cs="Arial"/>
          <w:b/>
          <w:color w:val="002F5D"/>
        </w:rPr>
      </w:pPr>
      <w:r w:rsidRPr="00D63E6F">
        <w:rPr>
          <w:rFonts w:cs="Arial"/>
          <w:b/>
          <w:noProof/>
          <w:color w:val="002F5D"/>
          <w:lang w:eastAsia="en-GB"/>
        </w:rPr>
        <w:drawing>
          <wp:inline distT="0" distB="0" distL="0" distR="0" wp14:anchorId="584AEA1C" wp14:editId="4D041487">
            <wp:extent cx="5779770" cy="345694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79770" cy="3456940"/>
                    </a:xfrm>
                    <a:prstGeom prst="rect">
                      <a:avLst/>
                    </a:prstGeom>
                    <a:noFill/>
                  </pic:spPr>
                </pic:pic>
              </a:graphicData>
            </a:graphic>
          </wp:inline>
        </w:drawing>
      </w:r>
    </w:p>
    <w:p w14:paraId="44CE239A" w14:textId="77777777" w:rsidR="003A021F" w:rsidRDefault="003A021F" w:rsidP="00AE727E">
      <w:pPr>
        <w:spacing w:line="240" w:lineRule="auto"/>
        <w:rPr>
          <w:rFonts w:cs="Arial"/>
          <w:b/>
          <w:color w:val="002F5D"/>
        </w:rPr>
      </w:pPr>
    </w:p>
    <w:p w14:paraId="3338A011" w14:textId="77777777" w:rsidR="00AE727E" w:rsidRPr="00D63E6F" w:rsidRDefault="00AE727E" w:rsidP="00AE727E">
      <w:pPr>
        <w:spacing w:line="240" w:lineRule="auto"/>
        <w:rPr>
          <w:rFonts w:cs="Arial"/>
          <w:color w:val="002F5D"/>
        </w:rPr>
      </w:pPr>
      <w:r w:rsidRPr="00D63E6F">
        <w:rPr>
          <w:rFonts w:cs="Arial"/>
          <w:b/>
          <w:color w:val="002F5D"/>
        </w:rPr>
        <w:t xml:space="preserve"> Source:</w:t>
      </w:r>
      <w:r w:rsidRPr="00D63E6F">
        <w:rPr>
          <w:rFonts w:cs="Arial"/>
          <w:color w:val="002F5D"/>
        </w:rPr>
        <w:t xml:space="preserve"> NHS Digital Hospital Episode Statistics</w:t>
      </w:r>
    </w:p>
    <w:p w14:paraId="1E616CD7" w14:textId="77777777" w:rsidR="00AE727E" w:rsidRPr="00D63E6F" w:rsidRDefault="00AE727E" w:rsidP="00AE727E">
      <w:pPr>
        <w:spacing w:line="240" w:lineRule="auto"/>
        <w:rPr>
          <w:rFonts w:cs="Arial"/>
          <w:b/>
          <w:color w:val="002F5D"/>
        </w:rPr>
      </w:pPr>
      <w:r w:rsidRPr="00D63E6F">
        <w:rPr>
          <w:rFonts w:cs="Arial"/>
          <w:b/>
          <w:color w:val="002F5D"/>
        </w:rPr>
        <w:br w:type="page"/>
      </w:r>
    </w:p>
    <w:p w14:paraId="1A994495" w14:textId="77777777" w:rsidR="00AE727E" w:rsidRPr="00D167C6" w:rsidRDefault="006543B9" w:rsidP="006543B9">
      <w:pPr>
        <w:pStyle w:val="Caption"/>
        <w:rPr>
          <w:rFonts w:cs="Arial"/>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85</w:t>
      </w:r>
      <w:r w:rsidRPr="00D167C6">
        <w:rPr>
          <w:b/>
          <w:color w:val="002F5D"/>
        </w:rPr>
        <w:fldChar w:fldCharType="end"/>
      </w:r>
      <w:r w:rsidR="00AE727E" w:rsidRPr="00D167C6">
        <w:rPr>
          <w:rFonts w:cs="Arial"/>
          <w:b/>
          <w:color w:val="002F5D"/>
        </w:rPr>
        <w:t>.</w:t>
      </w:r>
      <w:r w:rsidR="000D7FB0" w:rsidRPr="00D167C6">
        <w:rPr>
          <w:rFonts w:cs="Arial"/>
          <w:color w:val="002F5D"/>
        </w:rPr>
        <w:t xml:space="preserve"> </w:t>
      </w:r>
      <w:r w:rsidR="00AE727E" w:rsidRPr="00D167C6">
        <w:rPr>
          <w:rFonts w:cs="Arial"/>
          <w:color w:val="002F5D"/>
        </w:rPr>
        <w:t>Accident and emergency attendances by local authority of residence and department type: directly age-standardised rates, Cambridgeshire, 2011/12 to 2015/16</w:t>
      </w:r>
    </w:p>
    <w:p w14:paraId="04E8BEC1" w14:textId="77777777" w:rsidR="00AE727E" w:rsidRPr="00D63E6F" w:rsidRDefault="00AE727E" w:rsidP="00AE727E">
      <w:pPr>
        <w:spacing w:line="240" w:lineRule="auto"/>
        <w:rPr>
          <w:rFonts w:cs="Arial"/>
          <w:color w:val="002F5D"/>
        </w:rPr>
      </w:pPr>
    </w:p>
    <w:p w14:paraId="6FEAB58C" w14:textId="77777777" w:rsidR="00AE727E" w:rsidRPr="00D63E6F" w:rsidRDefault="00AE727E" w:rsidP="00AE727E">
      <w:pPr>
        <w:spacing w:line="240" w:lineRule="auto"/>
        <w:rPr>
          <w:rFonts w:cs="Arial"/>
          <w:color w:val="002F5D"/>
        </w:rPr>
      </w:pPr>
      <w:r w:rsidRPr="00D63E6F">
        <w:rPr>
          <w:rFonts w:cs="Arial"/>
          <w:noProof/>
          <w:color w:val="002F5D"/>
          <w:lang w:eastAsia="en-GB"/>
        </w:rPr>
        <w:drawing>
          <wp:inline distT="0" distB="0" distL="0" distR="0" wp14:anchorId="30946F83" wp14:editId="4986C0B7">
            <wp:extent cx="5688000" cy="3402051"/>
            <wp:effectExtent l="0" t="0" r="8255" b="825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688000" cy="3402051"/>
                    </a:xfrm>
                    <a:prstGeom prst="rect">
                      <a:avLst/>
                    </a:prstGeom>
                    <a:noFill/>
                  </pic:spPr>
                </pic:pic>
              </a:graphicData>
            </a:graphic>
          </wp:inline>
        </w:drawing>
      </w:r>
    </w:p>
    <w:p w14:paraId="1A43A7FC" w14:textId="77777777" w:rsidR="00AE727E" w:rsidRPr="00D63E6F" w:rsidRDefault="00AE727E" w:rsidP="00AE727E">
      <w:pPr>
        <w:spacing w:line="240" w:lineRule="auto"/>
        <w:rPr>
          <w:rFonts w:cs="Arial"/>
          <w:color w:val="002F5D"/>
        </w:rPr>
      </w:pPr>
      <w:r w:rsidRPr="00D63E6F">
        <w:rPr>
          <w:rFonts w:cs="Arial"/>
          <w:noProof/>
          <w:color w:val="002F5D"/>
          <w:lang w:eastAsia="en-GB"/>
        </w:rPr>
        <w:drawing>
          <wp:inline distT="0" distB="0" distL="0" distR="0" wp14:anchorId="519C1B4C" wp14:editId="6CD0253F">
            <wp:extent cx="5688000" cy="3402051"/>
            <wp:effectExtent l="0" t="0" r="8255"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688000" cy="3402051"/>
                    </a:xfrm>
                    <a:prstGeom prst="rect">
                      <a:avLst/>
                    </a:prstGeom>
                    <a:noFill/>
                  </pic:spPr>
                </pic:pic>
              </a:graphicData>
            </a:graphic>
          </wp:inline>
        </w:drawing>
      </w:r>
    </w:p>
    <w:p w14:paraId="30902638" w14:textId="77777777" w:rsidR="00AE727E" w:rsidRPr="00D63E6F" w:rsidRDefault="00AE727E" w:rsidP="00AE727E">
      <w:pPr>
        <w:spacing w:line="240" w:lineRule="auto"/>
        <w:rPr>
          <w:rFonts w:cs="Arial"/>
          <w:color w:val="002F5D"/>
        </w:rPr>
      </w:pPr>
    </w:p>
    <w:p w14:paraId="25170A9C" w14:textId="77777777" w:rsidR="00AE727E" w:rsidRPr="00D63E6F" w:rsidRDefault="00AE727E" w:rsidP="00AE727E">
      <w:pPr>
        <w:spacing w:line="240" w:lineRule="auto"/>
        <w:rPr>
          <w:rFonts w:cs="Arial"/>
          <w:b/>
          <w:color w:val="002F5D"/>
        </w:rPr>
      </w:pPr>
      <w:r w:rsidRPr="00D63E6F">
        <w:rPr>
          <w:noProof/>
          <w:lang w:eastAsia="en-GB"/>
        </w:rPr>
        <w:drawing>
          <wp:inline distT="0" distB="0" distL="0" distR="0" wp14:anchorId="0831DEA5" wp14:editId="7C37240C">
            <wp:extent cx="4124325" cy="466725"/>
            <wp:effectExtent l="0" t="0" r="0" b="9525"/>
            <wp:docPr id="1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124325" cy="4667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FFEDB75" w14:textId="77777777" w:rsidR="003A021F" w:rsidRDefault="003A021F" w:rsidP="00AE727E">
      <w:pPr>
        <w:spacing w:line="240" w:lineRule="auto"/>
        <w:rPr>
          <w:rFonts w:cs="Arial"/>
          <w:b/>
          <w:color w:val="002F5D"/>
        </w:rPr>
      </w:pPr>
    </w:p>
    <w:p w14:paraId="6F362112" w14:textId="77777777" w:rsidR="00AE727E" w:rsidRPr="00D63E6F" w:rsidRDefault="00AE727E" w:rsidP="00AE727E">
      <w:pPr>
        <w:spacing w:line="240" w:lineRule="auto"/>
        <w:rPr>
          <w:rFonts w:cs="Arial"/>
          <w:color w:val="002F5D"/>
        </w:rPr>
      </w:pPr>
      <w:r w:rsidRPr="00D63E6F">
        <w:rPr>
          <w:rFonts w:cs="Arial"/>
          <w:b/>
          <w:color w:val="002F5D"/>
        </w:rPr>
        <w:t>Source:</w:t>
      </w:r>
      <w:r w:rsidRPr="00D63E6F">
        <w:rPr>
          <w:rFonts w:cs="Arial"/>
          <w:color w:val="002F5D"/>
        </w:rPr>
        <w:t xml:space="preserve"> NHS Digital Hospital Episode Statistics, Office for National Statistics mid-year population estimates</w:t>
      </w:r>
    </w:p>
    <w:p w14:paraId="0A9F9C43" w14:textId="77777777" w:rsidR="003A021F" w:rsidRPr="003A021F" w:rsidRDefault="003A021F" w:rsidP="00AE727E">
      <w:pPr>
        <w:spacing w:line="240" w:lineRule="auto"/>
        <w:rPr>
          <w:rFonts w:cs="Arial"/>
          <w:b/>
          <w:color w:val="002F5D"/>
          <w:sz w:val="12"/>
        </w:rPr>
      </w:pPr>
    </w:p>
    <w:p w14:paraId="283A7F66" w14:textId="77777777" w:rsidR="00AE727E" w:rsidRPr="00D63E6F" w:rsidRDefault="00AE727E" w:rsidP="00AE727E">
      <w:pPr>
        <w:spacing w:line="240" w:lineRule="auto"/>
        <w:rPr>
          <w:rFonts w:cs="Arial"/>
          <w:b/>
          <w:color w:val="002F5D"/>
        </w:rPr>
      </w:pPr>
      <w:r w:rsidRPr="00D63E6F">
        <w:rPr>
          <w:rFonts w:cs="Arial"/>
          <w:b/>
          <w:color w:val="002F5D"/>
        </w:rPr>
        <w:t>Key point:</w:t>
      </w:r>
    </w:p>
    <w:p w14:paraId="6736235A" w14:textId="77777777" w:rsidR="00AE727E" w:rsidRPr="00D63E6F" w:rsidRDefault="00AE727E" w:rsidP="00AE727E">
      <w:pPr>
        <w:pStyle w:val="ListParagraph"/>
        <w:numPr>
          <w:ilvl w:val="0"/>
          <w:numId w:val="14"/>
        </w:numPr>
        <w:spacing w:line="240" w:lineRule="auto"/>
        <w:rPr>
          <w:rFonts w:cs="Arial"/>
          <w:b/>
          <w:color w:val="002F5D"/>
        </w:rPr>
      </w:pPr>
      <w:r w:rsidRPr="00D63E6F">
        <w:rPr>
          <w:rFonts w:cs="Arial"/>
          <w:color w:val="002F5D"/>
        </w:rPr>
        <w:t>Numbers and rates of attendances have increased among residents of all districts, at both 24-hour consultant-led A&amp;E and minor injuries units.</w:t>
      </w:r>
    </w:p>
    <w:p w14:paraId="22F70F7C" w14:textId="77777777" w:rsidR="00AE727E" w:rsidRPr="00D63E6F" w:rsidRDefault="00AE727E" w:rsidP="00AE727E">
      <w:pPr>
        <w:pStyle w:val="JSNA2"/>
      </w:pPr>
      <w:bookmarkStart w:id="67" w:name="_Toc492908706"/>
      <w:r w:rsidRPr="00D63E6F">
        <w:lastRenderedPageBreak/>
        <w:t>Social care services</w:t>
      </w:r>
      <w:bookmarkEnd w:id="67"/>
    </w:p>
    <w:p w14:paraId="7B19CF13" w14:textId="77777777" w:rsidR="00AE727E" w:rsidRPr="00D63E6F" w:rsidRDefault="00AE727E" w:rsidP="00AE727E">
      <w:pPr>
        <w:pStyle w:val="ListParagraph"/>
        <w:spacing w:line="240" w:lineRule="auto"/>
        <w:ind w:left="567"/>
        <w:rPr>
          <w:rFonts w:cs="Arial"/>
          <w:b/>
          <w:color w:val="002F5D"/>
        </w:rPr>
      </w:pPr>
    </w:p>
    <w:p w14:paraId="282A1399" w14:textId="77777777" w:rsidR="000D7FB0" w:rsidRPr="00D167C6" w:rsidRDefault="00B654F0" w:rsidP="00C576E3">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83</w:t>
      </w:r>
      <w:r w:rsidRPr="00D167C6">
        <w:rPr>
          <w:b/>
          <w:color w:val="002F5D"/>
        </w:rPr>
        <w:fldChar w:fldCharType="end"/>
      </w:r>
      <w:r w:rsidR="000D7FB0" w:rsidRPr="00D167C6">
        <w:rPr>
          <w:rFonts w:cs="Arial"/>
          <w:b/>
          <w:color w:val="002F5D"/>
        </w:rPr>
        <w:t>.</w:t>
      </w:r>
      <w:r w:rsidR="000D7FB0" w:rsidRPr="00D167C6">
        <w:rPr>
          <w:rFonts w:cs="Arial"/>
          <w:color w:val="002F5D"/>
        </w:rPr>
        <w:t xml:space="preserve"> Adult social care - selected measures from Public Health England's Adult Social Care profile and measures from the Adult Social Care Outcomes Framework, England - 2015-16</w:t>
      </w:r>
    </w:p>
    <w:p w14:paraId="713EAC9F" w14:textId="77777777" w:rsidR="000D7FB0" w:rsidRDefault="000D7FB0" w:rsidP="000D7FB0">
      <w:pPr>
        <w:spacing w:line="240" w:lineRule="auto"/>
        <w:rPr>
          <w:rFonts w:cs="Arial"/>
          <w:color w:val="002F5D"/>
        </w:rPr>
      </w:pPr>
    </w:p>
    <w:p w14:paraId="0C713A03" w14:textId="77777777" w:rsidR="000D7FB0" w:rsidRDefault="000D7FB0" w:rsidP="000D7FB0">
      <w:pPr>
        <w:spacing w:line="240" w:lineRule="auto"/>
      </w:pPr>
      <w:r w:rsidRPr="000D7FB0">
        <w:rPr>
          <w:noProof/>
          <w:lang w:eastAsia="en-GB"/>
        </w:rPr>
        <w:drawing>
          <wp:inline distT="0" distB="0" distL="0" distR="0" wp14:anchorId="6A6EE4D5" wp14:editId="3123D2FE">
            <wp:extent cx="6448425" cy="4741691"/>
            <wp:effectExtent l="0" t="0" r="0"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455126" cy="4746618"/>
                    </a:xfrm>
                    <a:prstGeom prst="rect">
                      <a:avLst/>
                    </a:prstGeom>
                    <a:noFill/>
                    <a:ln>
                      <a:noFill/>
                    </a:ln>
                  </pic:spPr>
                </pic:pic>
              </a:graphicData>
            </a:graphic>
          </wp:inline>
        </w:drawing>
      </w:r>
    </w:p>
    <w:p w14:paraId="6ECB4E71" w14:textId="77777777" w:rsidR="000D7FB0" w:rsidRDefault="000D7FB0" w:rsidP="000D7FB0">
      <w:pPr>
        <w:spacing w:line="240" w:lineRule="auto"/>
      </w:pPr>
    </w:p>
    <w:p w14:paraId="088D3E97" w14:textId="651F76DA" w:rsidR="000D7FB0" w:rsidRDefault="00AF56BE" w:rsidP="000D7FB0">
      <w:pPr>
        <w:spacing w:line="240" w:lineRule="auto"/>
      </w:pPr>
      <w:r w:rsidRPr="00AF56BE">
        <w:rPr>
          <w:noProof/>
          <w:lang w:eastAsia="en-GB"/>
        </w:rPr>
        <w:drawing>
          <wp:inline distT="0" distB="0" distL="0" distR="0" wp14:anchorId="5E5F1F46" wp14:editId="306EA574">
            <wp:extent cx="4048125" cy="1095375"/>
            <wp:effectExtent l="0" t="0" r="0"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48125" cy="1095375"/>
                    </a:xfrm>
                    <a:prstGeom prst="rect">
                      <a:avLst/>
                    </a:prstGeom>
                    <a:noFill/>
                    <a:ln>
                      <a:noFill/>
                    </a:ln>
                  </pic:spPr>
                </pic:pic>
              </a:graphicData>
            </a:graphic>
          </wp:inline>
        </w:drawing>
      </w:r>
    </w:p>
    <w:p w14:paraId="2DA6CBF2" w14:textId="77777777" w:rsidR="000D7FB0" w:rsidRDefault="000D7FB0" w:rsidP="000D7FB0">
      <w:pPr>
        <w:spacing w:line="240" w:lineRule="auto"/>
      </w:pPr>
    </w:p>
    <w:p w14:paraId="72EAD961" w14:textId="77777777" w:rsidR="00AE727E" w:rsidRDefault="000D7FB0" w:rsidP="000D7FB0">
      <w:pPr>
        <w:spacing w:line="240" w:lineRule="auto"/>
        <w:rPr>
          <w:rFonts w:eastAsiaTheme="majorEastAsia" w:cs="Arial"/>
          <w:b/>
          <w:color w:val="FFFFFF" w:themeColor="background1"/>
          <w:sz w:val="28"/>
          <w:szCs w:val="32"/>
        </w:rPr>
      </w:pPr>
      <w:r w:rsidRPr="000D7FB0">
        <w:rPr>
          <w:noProof/>
          <w:lang w:eastAsia="en-GB"/>
        </w:rPr>
        <w:drawing>
          <wp:inline distT="0" distB="0" distL="0" distR="0" wp14:anchorId="7503884A" wp14:editId="23907FFC">
            <wp:extent cx="3990975" cy="52387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990975" cy="523875"/>
                    </a:xfrm>
                    <a:prstGeom prst="rect">
                      <a:avLst/>
                    </a:prstGeom>
                    <a:noFill/>
                    <a:ln>
                      <a:noFill/>
                    </a:ln>
                  </pic:spPr>
                </pic:pic>
              </a:graphicData>
            </a:graphic>
          </wp:inline>
        </w:drawing>
      </w:r>
    </w:p>
    <w:p w14:paraId="36A24F9B" w14:textId="77777777" w:rsidR="00797231" w:rsidRDefault="00797231" w:rsidP="000D7FB0">
      <w:pPr>
        <w:spacing w:line="240" w:lineRule="auto"/>
        <w:rPr>
          <w:rFonts w:eastAsiaTheme="majorEastAsia" w:cs="Arial"/>
          <w:b/>
          <w:color w:val="FFFFFF" w:themeColor="background1"/>
          <w:sz w:val="28"/>
          <w:szCs w:val="32"/>
        </w:rPr>
      </w:pPr>
    </w:p>
    <w:p w14:paraId="0BD4C068" w14:textId="77777777" w:rsidR="00797231" w:rsidRDefault="00797231" w:rsidP="000D7FB0">
      <w:pPr>
        <w:spacing w:line="240" w:lineRule="auto"/>
        <w:rPr>
          <w:rFonts w:ascii="Calibri" w:eastAsia="Times New Roman" w:hAnsi="Calibri" w:cs="Times New Roman"/>
          <w:color w:val="00305D"/>
          <w:lang w:eastAsia="en-GB"/>
        </w:rPr>
      </w:pPr>
      <w:r w:rsidRPr="000D7FB0">
        <w:rPr>
          <w:rFonts w:ascii="Calibri" w:eastAsia="Times New Roman" w:hAnsi="Calibri" w:cs="Times New Roman"/>
          <w:b/>
          <w:bCs/>
          <w:color w:val="00305D"/>
          <w:vertAlign w:val="superscript"/>
          <w:lang w:eastAsia="en-GB"/>
        </w:rPr>
        <w:t xml:space="preserve">1 </w:t>
      </w:r>
      <w:r w:rsidRPr="000D7FB0">
        <w:rPr>
          <w:rFonts w:ascii="Calibri" w:eastAsia="Times New Roman" w:hAnsi="Calibri" w:cs="Times New Roman"/>
          <w:b/>
          <w:bCs/>
          <w:color w:val="00305D"/>
          <w:lang w:eastAsia="en-GB"/>
        </w:rPr>
        <w:t xml:space="preserve">Source: </w:t>
      </w:r>
      <w:r w:rsidRPr="000D7FB0">
        <w:rPr>
          <w:rFonts w:ascii="Calibri" w:eastAsia="Times New Roman" w:hAnsi="Calibri" w:cs="Times New Roman"/>
          <w:color w:val="00305D"/>
          <w:lang w:eastAsia="en-GB"/>
        </w:rPr>
        <w:t xml:space="preserve">Public Health England - Fingertips Adult Social Care profile at </w:t>
      </w:r>
      <w:hyperlink r:id="rId271" w:history="1">
        <w:r w:rsidRPr="00243B77">
          <w:rPr>
            <w:rStyle w:val="Hyperlink"/>
            <w:rFonts w:ascii="Calibri" w:eastAsia="Times New Roman" w:hAnsi="Calibri" w:cs="Times New Roman"/>
            <w:lang w:eastAsia="en-GB"/>
          </w:rPr>
          <w:t>https://fingertips.phe.org.uk/profile/adultsocia</w:t>
        </w:r>
        <w:r w:rsidRPr="00243B77">
          <w:rPr>
            <w:rStyle w:val="Hyperlink"/>
            <w:rFonts w:ascii="Calibri" w:eastAsia="Times New Roman" w:hAnsi="Calibri" w:cs="Times New Roman"/>
            <w:lang w:eastAsia="en-GB"/>
          </w:rPr>
          <w:t>l</w:t>
        </w:r>
        <w:r w:rsidRPr="00243B77">
          <w:rPr>
            <w:rStyle w:val="Hyperlink"/>
            <w:rFonts w:ascii="Calibri" w:eastAsia="Times New Roman" w:hAnsi="Calibri" w:cs="Times New Roman"/>
            <w:lang w:eastAsia="en-GB"/>
          </w:rPr>
          <w:t>care/</w:t>
        </w:r>
      </w:hyperlink>
    </w:p>
    <w:p w14:paraId="7BE61A1D" w14:textId="77777777" w:rsidR="00797231" w:rsidRDefault="00797231" w:rsidP="000D7FB0">
      <w:pPr>
        <w:spacing w:line="240" w:lineRule="auto"/>
        <w:rPr>
          <w:rFonts w:eastAsiaTheme="majorEastAsia" w:cs="Arial"/>
          <w:b/>
          <w:color w:val="FFFFFF" w:themeColor="background1"/>
          <w:sz w:val="28"/>
          <w:szCs w:val="32"/>
        </w:rPr>
      </w:pPr>
      <w:r w:rsidRPr="000D7FB0">
        <w:rPr>
          <w:rFonts w:ascii="Calibri" w:eastAsia="Times New Roman" w:hAnsi="Calibri" w:cs="Times New Roman"/>
          <w:b/>
          <w:bCs/>
          <w:color w:val="00305D"/>
          <w:vertAlign w:val="superscript"/>
          <w:lang w:eastAsia="en-GB"/>
        </w:rPr>
        <w:t xml:space="preserve">2 </w:t>
      </w:r>
      <w:r w:rsidRPr="000D7FB0">
        <w:rPr>
          <w:rFonts w:ascii="Calibri" w:eastAsia="Times New Roman" w:hAnsi="Calibri" w:cs="Times New Roman"/>
          <w:b/>
          <w:bCs/>
          <w:color w:val="00305D"/>
          <w:lang w:eastAsia="en-GB"/>
        </w:rPr>
        <w:t xml:space="preserve">Source: </w:t>
      </w:r>
      <w:r w:rsidRPr="000D7FB0">
        <w:rPr>
          <w:rFonts w:ascii="Calibri" w:eastAsia="Times New Roman" w:hAnsi="Calibri" w:cs="Times New Roman"/>
          <w:color w:val="00305D"/>
          <w:lang w:eastAsia="en-GB"/>
        </w:rPr>
        <w:t xml:space="preserve">Measures from the Adult Social Care Outcomes Framework, England - 2015-16, NHS Digital, </w:t>
      </w:r>
      <w:hyperlink r:id="rId272" w:history="1">
        <w:r w:rsidRPr="00243B77">
          <w:rPr>
            <w:rStyle w:val="Hyperlink"/>
            <w:rFonts w:ascii="Calibri" w:eastAsia="Times New Roman" w:hAnsi="Calibri" w:cs="Times New Roman"/>
            <w:lang w:eastAsia="en-GB"/>
          </w:rPr>
          <w:t>http://content.digital.nhs.uk/catalogue/P</w:t>
        </w:r>
        <w:r w:rsidRPr="00243B77">
          <w:rPr>
            <w:rStyle w:val="Hyperlink"/>
            <w:rFonts w:ascii="Calibri" w:eastAsia="Times New Roman" w:hAnsi="Calibri" w:cs="Times New Roman"/>
            <w:lang w:eastAsia="en-GB"/>
          </w:rPr>
          <w:t>U</w:t>
        </w:r>
        <w:r w:rsidRPr="00243B77">
          <w:rPr>
            <w:rStyle w:val="Hyperlink"/>
            <w:rFonts w:ascii="Calibri" w:eastAsia="Times New Roman" w:hAnsi="Calibri" w:cs="Times New Roman"/>
            <w:lang w:eastAsia="en-GB"/>
          </w:rPr>
          <w:t>B21900</w:t>
        </w:r>
      </w:hyperlink>
    </w:p>
    <w:p w14:paraId="4584BD8D" w14:textId="77777777" w:rsidR="000D7FB0" w:rsidRDefault="000D7FB0" w:rsidP="000D7FB0">
      <w:pPr>
        <w:spacing w:line="240" w:lineRule="auto"/>
        <w:rPr>
          <w:rFonts w:eastAsiaTheme="majorEastAsia" w:cs="Arial"/>
          <w:b/>
          <w:color w:val="FFFFFF" w:themeColor="background1"/>
          <w:sz w:val="28"/>
          <w:szCs w:val="32"/>
        </w:rPr>
      </w:pPr>
    </w:p>
    <w:p w14:paraId="10689D2C" w14:textId="77777777" w:rsidR="000D7FB0" w:rsidRDefault="000D7FB0" w:rsidP="000D7FB0">
      <w:pPr>
        <w:spacing w:line="240" w:lineRule="auto"/>
        <w:rPr>
          <w:rFonts w:eastAsiaTheme="majorEastAsia" w:cs="Arial"/>
          <w:b/>
          <w:color w:val="FFFFFF" w:themeColor="background1"/>
          <w:sz w:val="28"/>
          <w:szCs w:val="32"/>
        </w:rPr>
      </w:pPr>
    </w:p>
    <w:p w14:paraId="0FBF1F80" w14:textId="77777777" w:rsidR="000D7FB0" w:rsidRPr="00D63E6F" w:rsidRDefault="000D7FB0" w:rsidP="000D7FB0">
      <w:pPr>
        <w:spacing w:line="240" w:lineRule="auto"/>
        <w:rPr>
          <w:rFonts w:cs="Arial"/>
          <w:b/>
          <w:color w:val="002F5D"/>
        </w:rPr>
      </w:pPr>
      <w:r w:rsidRPr="00D63E6F">
        <w:rPr>
          <w:rFonts w:cs="Arial"/>
          <w:b/>
          <w:color w:val="002F5D"/>
        </w:rPr>
        <w:lastRenderedPageBreak/>
        <w:t>Key point</w:t>
      </w:r>
      <w:r>
        <w:rPr>
          <w:rFonts w:cs="Arial"/>
          <w:b/>
          <w:color w:val="002F5D"/>
        </w:rPr>
        <w:t>s</w:t>
      </w:r>
      <w:r w:rsidRPr="00D63E6F">
        <w:rPr>
          <w:rFonts w:cs="Arial"/>
          <w:b/>
          <w:color w:val="002F5D"/>
        </w:rPr>
        <w:t>:</w:t>
      </w:r>
    </w:p>
    <w:p w14:paraId="32281D42" w14:textId="77777777" w:rsidR="0067440A" w:rsidRPr="000D7FB0" w:rsidRDefault="000D7FB0" w:rsidP="000D7FB0">
      <w:pPr>
        <w:pStyle w:val="ListParagraph"/>
        <w:numPr>
          <w:ilvl w:val="0"/>
          <w:numId w:val="14"/>
        </w:numPr>
        <w:spacing w:line="240" w:lineRule="auto"/>
        <w:ind w:left="714" w:hanging="357"/>
        <w:rPr>
          <w:rFonts w:cs="Arial"/>
          <w:b/>
          <w:color w:val="002F5D"/>
        </w:rPr>
      </w:pPr>
      <w:r>
        <w:rPr>
          <w:rFonts w:cs="Arial"/>
          <w:color w:val="002F5D"/>
        </w:rPr>
        <w:t>Data from the Adult Social Care Outcomes Framework provide a broad overview of key indicators for Cambridgeshire and many of the measures are not statistically assessed or easily assessed as trends, as indicator specifications have changed over time.</w:t>
      </w:r>
    </w:p>
    <w:p w14:paraId="47F749D0" w14:textId="77777777" w:rsidR="000D7FB0" w:rsidRPr="00B73583" w:rsidRDefault="00B73583" w:rsidP="000D7FB0">
      <w:pPr>
        <w:pStyle w:val="ListParagraph"/>
        <w:numPr>
          <w:ilvl w:val="0"/>
          <w:numId w:val="14"/>
        </w:numPr>
        <w:spacing w:line="240" w:lineRule="auto"/>
        <w:rPr>
          <w:rFonts w:cs="Arial"/>
          <w:b/>
          <w:color w:val="002F5D"/>
        </w:rPr>
      </w:pPr>
      <w:r>
        <w:rPr>
          <w:rFonts w:cs="Arial"/>
          <w:color w:val="002F5D"/>
        </w:rPr>
        <w:t>Where indicators have been formally assessed statistically, in general, Cambridgeshire’s position does not differ significantly from that found in England.</w:t>
      </w:r>
    </w:p>
    <w:p w14:paraId="74D78C6C" w14:textId="77777777" w:rsidR="00B73583" w:rsidRPr="00B73583" w:rsidRDefault="00B73583" w:rsidP="00B73583">
      <w:pPr>
        <w:pStyle w:val="ListParagraph"/>
        <w:numPr>
          <w:ilvl w:val="0"/>
          <w:numId w:val="14"/>
        </w:numPr>
        <w:spacing w:line="240" w:lineRule="auto"/>
        <w:rPr>
          <w:rFonts w:cs="Arial"/>
          <w:b/>
          <w:color w:val="002F5D"/>
        </w:rPr>
      </w:pPr>
      <w:r>
        <w:rPr>
          <w:rFonts w:cs="Arial"/>
          <w:color w:val="002F5D"/>
        </w:rPr>
        <w:t>The two indicators that differ in statistical terms are the p</w:t>
      </w:r>
      <w:r w:rsidRPr="00B73583">
        <w:rPr>
          <w:rFonts w:cs="Arial"/>
          <w:color w:val="002F5D"/>
        </w:rPr>
        <w:t>roportion of people who use services who h</w:t>
      </w:r>
      <w:r>
        <w:rPr>
          <w:rFonts w:cs="Arial"/>
          <w:color w:val="002F5D"/>
        </w:rPr>
        <w:t>ave control over daily life where Cambridgeshire’s rate is better than the England proportion and the p</w:t>
      </w:r>
      <w:r w:rsidRPr="00B73583">
        <w:rPr>
          <w:rFonts w:cs="Arial"/>
          <w:color w:val="002F5D"/>
        </w:rPr>
        <w:t>roportion of people who use services who say that those services have mad</w:t>
      </w:r>
      <w:r>
        <w:rPr>
          <w:rFonts w:cs="Arial"/>
          <w:color w:val="002F5D"/>
        </w:rPr>
        <w:t>e them feel safe and secure where Cambridgeshire is worse than England.</w:t>
      </w:r>
    </w:p>
    <w:p w14:paraId="0C32FF9A" w14:textId="5460946F" w:rsidR="00B73583" w:rsidRPr="00110156" w:rsidRDefault="007671DE" w:rsidP="00BE6688">
      <w:pPr>
        <w:pStyle w:val="ListParagraph"/>
        <w:numPr>
          <w:ilvl w:val="0"/>
          <w:numId w:val="14"/>
        </w:numPr>
        <w:spacing w:line="240" w:lineRule="auto"/>
        <w:rPr>
          <w:rFonts w:cs="Arial"/>
          <w:b/>
          <w:color w:val="002F5D"/>
        </w:rPr>
      </w:pPr>
      <w:r>
        <w:rPr>
          <w:rFonts w:cs="Arial"/>
          <w:color w:val="002F5D"/>
        </w:rPr>
        <w:t xml:space="preserve">Of the remaining indicators, though not formally assessed statistically these may warrant further attention simply by virtue of being the adverse side of the England rate: </w:t>
      </w:r>
      <w:r w:rsidR="003C1343" w:rsidRPr="003C1343">
        <w:rPr>
          <w:rFonts w:cs="Arial"/>
          <w:color w:val="002F5D"/>
        </w:rPr>
        <w:t>people who use service</w:t>
      </w:r>
      <w:r w:rsidR="003C1343">
        <w:rPr>
          <w:rFonts w:cs="Arial"/>
          <w:color w:val="002F5D"/>
        </w:rPr>
        <w:t xml:space="preserve">s who receive direct payments; </w:t>
      </w:r>
      <w:r w:rsidR="00E85A8C">
        <w:rPr>
          <w:rFonts w:cs="Arial"/>
          <w:color w:val="002F5D"/>
        </w:rPr>
        <w:t>a</w:t>
      </w:r>
      <w:r w:rsidR="00E07424" w:rsidRPr="00E07424">
        <w:rPr>
          <w:rFonts w:cs="Arial"/>
          <w:color w:val="002F5D"/>
        </w:rPr>
        <w:t>dults with a learning di</w:t>
      </w:r>
      <w:r w:rsidR="00E07424">
        <w:rPr>
          <w:rFonts w:cs="Arial"/>
          <w:color w:val="002F5D"/>
        </w:rPr>
        <w:t xml:space="preserve">sability in paid employment; </w:t>
      </w:r>
      <w:r w:rsidR="002F34DE" w:rsidRPr="002F34DE">
        <w:rPr>
          <w:rFonts w:cs="Arial"/>
          <w:color w:val="002F5D"/>
        </w:rPr>
        <w:t xml:space="preserve">adults in contact with secondary mental health </w:t>
      </w:r>
      <w:r w:rsidR="002F34DE">
        <w:rPr>
          <w:rFonts w:cs="Arial"/>
          <w:color w:val="002F5D"/>
        </w:rPr>
        <w:t xml:space="preserve">services in paid employment; </w:t>
      </w:r>
      <w:r w:rsidR="002F34DE" w:rsidRPr="002F34DE">
        <w:rPr>
          <w:rFonts w:cs="Arial"/>
          <w:color w:val="002F5D"/>
        </w:rPr>
        <w:t>adults with a learning disability who live in their ow</w:t>
      </w:r>
      <w:r w:rsidR="002F34DE">
        <w:rPr>
          <w:rFonts w:cs="Arial"/>
          <w:color w:val="002F5D"/>
        </w:rPr>
        <w:t xml:space="preserve">n home or with their family; </w:t>
      </w:r>
      <w:r w:rsidR="00E85A8C" w:rsidRPr="00E85A8C">
        <w:rPr>
          <w:rFonts w:cs="Arial"/>
          <w:color w:val="002F5D"/>
        </w:rPr>
        <w:t>adults in contact with secondary mental health services living independent</w:t>
      </w:r>
      <w:r w:rsidR="00E85A8C">
        <w:rPr>
          <w:rFonts w:cs="Arial"/>
          <w:color w:val="002F5D"/>
        </w:rPr>
        <w:t>ly, with or without support;</w:t>
      </w:r>
      <w:r w:rsidR="00F83645">
        <w:rPr>
          <w:rFonts w:cs="Arial"/>
          <w:color w:val="002F5D"/>
        </w:rPr>
        <w:t xml:space="preserve"> </w:t>
      </w:r>
      <w:r w:rsidR="00BE6688" w:rsidRPr="00BE6688">
        <w:rPr>
          <w:rFonts w:cs="Arial"/>
          <w:color w:val="002F5D"/>
        </w:rPr>
        <w:t>older people (aged 65 and over) who were still at home 91 days after discharge from hospital into reablem</w:t>
      </w:r>
      <w:r w:rsidR="00C576E3">
        <w:rPr>
          <w:rFonts w:cs="Arial"/>
          <w:color w:val="002F5D"/>
        </w:rPr>
        <w:t>ent/rehabilitation services.</w:t>
      </w:r>
    </w:p>
    <w:p w14:paraId="1B846DDF" w14:textId="77777777" w:rsidR="00110156" w:rsidRPr="00110156" w:rsidRDefault="00110156" w:rsidP="00110156">
      <w:pPr>
        <w:spacing w:line="240" w:lineRule="auto"/>
        <w:rPr>
          <w:rFonts w:cs="Arial"/>
          <w:b/>
          <w:color w:val="002F5D"/>
        </w:rPr>
      </w:pPr>
    </w:p>
    <w:p w14:paraId="4277BCF5" w14:textId="77777777" w:rsidR="00B73583" w:rsidRPr="000D7FB0" w:rsidRDefault="00B73583" w:rsidP="00110156">
      <w:pPr>
        <w:pStyle w:val="ListParagraph"/>
        <w:spacing w:line="240" w:lineRule="auto"/>
        <w:rPr>
          <w:rFonts w:cs="Arial"/>
          <w:b/>
          <w:color w:val="002F5D"/>
        </w:rPr>
      </w:pPr>
    </w:p>
    <w:p w14:paraId="0698DEA5" w14:textId="77777777" w:rsidR="004F611E" w:rsidRDefault="004F611E" w:rsidP="00CC6C4D"/>
    <w:p w14:paraId="31A2190A" w14:textId="77777777" w:rsidR="00B82079" w:rsidRDefault="00B82079">
      <w:pPr>
        <w:rPr>
          <w:rFonts w:eastAsiaTheme="majorEastAsia" w:cs="Arial"/>
          <w:b/>
          <w:color w:val="FFFFFF" w:themeColor="background1"/>
          <w:sz w:val="24"/>
          <w:szCs w:val="26"/>
        </w:rPr>
      </w:pPr>
      <w:r>
        <w:br w:type="page"/>
      </w:r>
    </w:p>
    <w:p w14:paraId="32A757D8" w14:textId="77777777" w:rsidR="002172CB" w:rsidRPr="00D63E6F" w:rsidRDefault="00AE727E" w:rsidP="00FA1277">
      <w:pPr>
        <w:pStyle w:val="JSNA1"/>
      </w:pPr>
      <w:bookmarkStart w:id="68" w:name="_Toc492908707"/>
      <w:r>
        <w:lastRenderedPageBreak/>
        <w:t>LIFE EXPECTANCY AND MORTALITY</w:t>
      </w:r>
      <w:bookmarkEnd w:id="68"/>
    </w:p>
    <w:p w14:paraId="58E1D0AF" w14:textId="77777777" w:rsidR="007C21F3" w:rsidRPr="009C34D2" w:rsidRDefault="007C21F3" w:rsidP="007C21F3">
      <w:pPr>
        <w:pStyle w:val="ListParagraph"/>
        <w:spacing w:line="240" w:lineRule="auto"/>
        <w:ind w:left="0"/>
        <w:rPr>
          <w:rFonts w:cs="Arial"/>
          <w:color w:val="002F5D"/>
        </w:rPr>
      </w:pPr>
    </w:p>
    <w:p w14:paraId="6A0FB3E5" w14:textId="77777777" w:rsidR="009C34D2" w:rsidRPr="00D63E6F" w:rsidRDefault="009C34D2" w:rsidP="0038179C">
      <w:pPr>
        <w:pStyle w:val="ListParagraph"/>
        <w:spacing w:line="240" w:lineRule="auto"/>
        <w:ind w:left="567"/>
        <w:rPr>
          <w:rFonts w:cs="Arial"/>
          <w:b/>
          <w:color w:val="002F5D"/>
        </w:rPr>
      </w:pPr>
    </w:p>
    <w:p w14:paraId="77754EBA" w14:textId="77777777" w:rsidR="002172CB" w:rsidRPr="00D63E6F" w:rsidRDefault="002172CB" w:rsidP="00DA7242">
      <w:pPr>
        <w:pStyle w:val="JSNA2"/>
      </w:pPr>
      <w:bookmarkStart w:id="69" w:name="_Toc492908708"/>
      <w:r w:rsidRPr="00D63E6F">
        <w:t>Life expectancy</w:t>
      </w:r>
      <w:bookmarkEnd w:id="69"/>
    </w:p>
    <w:p w14:paraId="6A5A1D0B" w14:textId="77777777" w:rsidR="002172CB" w:rsidRDefault="002172CB" w:rsidP="00DA7242">
      <w:pPr>
        <w:spacing w:line="240" w:lineRule="auto"/>
        <w:rPr>
          <w:rFonts w:cs="Arial"/>
          <w:b/>
          <w:color w:val="002F5D"/>
        </w:rPr>
      </w:pPr>
    </w:p>
    <w:p w14:paraId="1E19295B" w14:textId="77777777" w:rsidR="007C21F3" w:rsidRDefault="007C21F3" w:rsidP="007C21F3">
      <w:pPr>
        <w:pStyle w:val="ListParagraph"/>
        <w:spacing w:line="240" w:lineRule="auto"/>
        <w:ind w:left="0"/>
        <w:rPr>
          <w:rFonts w:cs="Arial"/>
          <w:color w:val="002F5D"/>
        </w:rPr>
      </w:pPr>
      <w:r>
        <w:rPr>
          <w:rFonts w:cs="Arial"/>
          <w:color w:val="002F5D"/>
        </w:rPr>
        <w:t>Life expectancy at birth is the</w:t>
      </w:r>
      <w:r w:rsidRPr="009C34D2">
        <w:rPr>
          <w:rFonts w:cs="Arial"/>
          <w:color w:val="002F5D"/>
        </w:rPr>
        <w:t xml:space="preserve"> average number of years that a baby born in a partic</w:t>
      </w:r>
      <w:r>
        <w:rPr>
          <w:rFonts w:cs="Arial"/>
          <w:color w:val="002F5D"/>
        </w:rPr>
        <w:t xml:space="preserve">ular area can expect to live should they </w:t>
      </w:r>
      <w:r w:rsidRPr="009C34D2">
        <w:rPr>
          <w:rFonts w:cs="Arial"/>
          <w:color w:val="002F5D"/>
        </w:rPr>
        <w:t>experience the current age</w:t>
      </w:r>
      <w:r>
        <w:rPr>
          <w:rFonts w:cs="Arial"/>
          <w:color w:val="002F5D"/>
        </w:rPr>
        <w:t>-specific mortality rates of the</w:t>
      </w:r>
      <w:r w:rsidRPr="009C34D2">
        <w:rPr>
          <w:rFonts w:cs="Arial"/>
          <w:color w:val="002F5D"/>
        </w:rPr>
        <w:t xml:space="preserve"> area throughout life.  Average life expectancy represents the cumulative effect of the prevalence of risk factors, prevalence and severity of disease, and the effectiveness of interventions and tre</w:t>
      </w:r>
      <w:r>
        <w:rPr>
          <w:rFonts w:cs="Arial"/>
          <w:color w:val="002F5D"/>
        </w:rPr>
        <w:t>atment across the life course.</w:t>
      </w:r>
    </w:p>
    <w:p w14:paraId="46545349" w14:textId="77777777" w:rsidR="007C21F3" w:rsidRDefault="007C21F3" w:rsidP="007C21F3">
      <w:pPr>
        <w:pStyle w:val="ListParagraph"/>
        <w:spacing w:line="240" w:lineRule="auto"/>
        <w:ind w:left="0"/>
        <w:rPr>
          <w:rFonts w:cs="Arial"/>
          <w:color w:val="002F5D"/>
        </w:rPr>
      </w:pPr>
    </w:p>
    <w:p w14:paraId="2C0BFF72" w14:textId="77777777" w:rsidR="00333628" w:rsidRPr="00D167C6" w:rsidRDefault="00B654F0" w:rsidP="00B654F0">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84</w:t>
      </w:r>
      <w:r w:rsidRPr="00D167C6">
        <w:rPr>
          <w:b/>
          <w:color w:val="002F5D"/>
        </w:rPr>
        <w:fldChar w:fldCharType="end"/>
      </w:r>
      <w:r w:rsidR="00290731" w:rsidRPr="00D167C6">
        <w:rPr>
          <w:rFonts w:cs="Arial"/>
          <w:b/>
          <w:color w:val="002F5D"/>
        </w:rPr>
        <w:t>.</w:t>
      </w:r>
      <w:r w:rsidR="00290731" w:rsidRPr="00D167C6">
        <w:rPr>
          <w:rFonts w:cs="Arial"/>
          <w:color w:val="002F5D"/>
        </w:rPr>
        <w:t xml:space="preserve"> Life expectancy at birth, Cambridgeshire, 2013-15</w:t>
      </w:r>
    </w:p>
    <w:p w14:paraId="63538FC7" w14:textId="77777777" w:rsidR="00290731" w:rsidRDefault="00290731" w:rsidP="00DA7242">
      <w:pPr>
        <w:spacing w:line="240" w:lineRule="auto"/>
      </w:pPr>
    </w:p>
    <w:p w14:paraId="17BFBD8E" w14:textId="77777777" w:rsidR="00290731" w:rsidRDefault="00DA7242" w:rsidP="00DA7242">
      <w:pPr>
        <w:spacing w:line="240" w:lineRule="auto"/>
      </w:pPr>
      <w:r w:rsidRPr="00DA7242">
        <w:rPr>
          <w:noProof/>
          <w:lang w:eastAsia="en-GB"/>
        </w:rPr>
        <w:drawing>
          <wp:inline distT="0" distB="0" distL="0" distR="0" wp14:anchorId="798ABF2F" wp14:editId="5AD569B4">
            <wp:extent cx="5038090" cy="1975485"/>
            <wp:effectExtent l="0" t="0" r="0" b="57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038090" cy="1975485"/>
                    </a:xfrm>
                    <a:prstGeom prst="rect">
                      <a:avLst/>
                    </a:prstGeom>
                    <a:noFill/>
                    <a:ln>
                      <a:noFill/>
                    </a:ln>
                  </pic:spPr>
                </pic:pic>
              </a:graphicData>
            </a:graphic>
          </wp:inline>
        </w:drawing>
      </w:r>
    </w:p>
    <w:p w14:paraId="31D7B885" w14:textId="77777777" w:rsidR="00290731" w:rsidRDefault="00290731" w:rsidP="00DA7242">
      <w:pPr>
        <w:spacing w:line="240" w:lineRule="auto"/>
        <w:rPr>
          <w:color w:val="002F5D"/>
          <w:sz w:val="18"/>
        </w:rPr>
      </w:pPr>
      <w:r w:rsidRPr="00290731">
        <w:rPr>
          <w:color w:val="002F5D"/>
          <w:sz w:val="18"/>
        </w:rPr>
        <w:t>* Slope index of inequality</w:t>
      </w:r>
      <w:r w:rsidR="00E42856">
        <w:rPr>
          <w:color w:val="002F5D"/>
          <w:sz w:val="18"/>
        </w:rPr>
        <w:t>, LE – Life expectancy</w:t>
      </w:r>
    </w:p>
    <w:p w14:paraId="3BCE882E" w14:textId="77777777" w:rsidR="00E42856" w:rsidRPr="00290731" w:rsidRDefault="00E42856" w:rsidP="00DA7242">
      <w:pPr>
        <w:spacing w:line="240" w:lineRule="auto"/>
        <w:rPr>
          <w:color w:val="002F5D"/>
          <w:sz w:val="18"/>
        </w:rPr>
      </w:pPr>
    </w:p>
    <w:p w14:paraId="7D4B1995" w14:textId="77777777" w:rsidR="00290731" w:rsidRDefault="00DA7242" w:rsidP="00DA7242">
      <w:pPr>
        <w:spacing w:line="240" w:lineRule="auto"/>
        <w:rPr>
          <w:color w:val="002F5D"/>
        </w:rPr>
      </w:pPr>
      <w:r w:rsidRPr="00DA7242">
        <w:rPr>
          <w:noProof/>
          <w:lang w:eastAsia="en-GB"/>
        </w:rPr>
        <w:drawing>
          <wp:inline distT="0" distB="0" distL="0" distR="0" wp14:anchorId="48451381" wp14:editId="1D0A1209">
            <wp:extent cx="4123690" cy="46609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45217745" w14:textId="77777777" w:rsidR="00DA7242" w:rsidRDefault="00DA7242" w:rsidP="00DA7242">
      <w:pPr>
        <w:spacing w:line="240" w:lineRule="auto"/>
        <w:rPr>
          <w:color w:val="002F5D"/>
        </w:rPr>
      </w:pPr>
    </w:p>
    <w:p w14:paraId="2FE95B93" w14:textId="77777777" w:rsidR="00290731" w:rsidRPr="00290731" w:rsidRDefault="00290731" w:rsidP="00DA7242">
      <w:pPr>
        <w:spacing w:line="240" w:lineRule="auto"/>
        <w:rPr>
          <w:color w:val="002F5D"/>
        </w:rPr>
      </w:pPr>
      <w:r w:rsidRPr="00290731">
        <w:rPr>
          <w:b/>
          <w:color w:val="002F5D"/>
        </w:rPr>
        <w:t>Source:</w:t>
      </w:r>
      <w:r w:rsidRPr="00290731">
        <w:rPr>
          <w:color w:val="002F5D"/>
        </w:rPr>
        <w:t xml:space="preserve"> Public Health England Public Health Outcomes Framework indicators 0.1ii and 0.2iii</w:t>
      </w:r>
    </w:p>
    <w:p w14:paraId="266AD126" w14:textId="77777777" w:rsidR="00290731" w:rsidRPr="00290731" w:rsidRDefault="00290731" w:rsidP="00DA7242">
      <w:pPr>
        <w:spacing w:line="240" w:lineRule="auto"/>
        <w:rPr>
          <w:color w:val="002F5D"/>
        </w:rPr>
      </w:pPr>
    </w:p>
    <w:p w14:paraId="6AE661DD" w14:textId="77777777" w:rsidR="00290731" w:rsidRPr="00DA7242" w:rsidRDefault="00290731" w:rsidP="00DA7242">
      <w:pPr>
        <w:spacing w:line="240" w:lineRule="auto"/>
        <w:rPr>
          <w:b/>
          <w:color w:val="002F5D"/>
        </w:rPr>
      </w:pPr>
      <w:r w:rsidRPr="00DA7242">
        <w:rPr>
          <w:b/>
          <w:color w:val="002F5D"/>
        </w:rPr>
        <w:t>Key points:</w:t>
      </w:r>
    </w:p>
    <w:p w14:paraId="23454AEE" w14:textId="669EED14" w:rsidR="00290731" w:rsidRDefault="00290731" w:rsidP="00DA7242">
      <w:pPr>
        <w:pStyle w:val="ListParagraph"/>
        <w:numPr>
          <w:ilvl w:val="0"/>
          <w:numId w:val="65"/>
        </w:numPr>
        <w:spacing w:line="240" w:lineRule="auto"/>
        <w:rPr>
          <w:color w:val="002F5D"/>
        </w:rPr>
      </w:pPr>
      <w:r>
        <w:rPr>
          <w:color w:val="002F5D"/>
        </w:rPr>
        <w:t>Life expectancy at birth is statistically significantly lower than the En</w:t>
      </w:r>
      <w:r w:rsidR="0081310D">
        <w:rPr>
          <w:color w:val="002F5D"/>
        </w:rPr>
        <w:t xml:space="preserve">gland average in men in Fenland, </w:t>
      </w:r>
      <w:r w:rsidR="00D1537B">
        <w:rPr>
          <w:color w:val="002F5D"/>
        </w:rPr>
        <w:t xml:space="preserve">is </w:t>
      </w:r>
      <w:r w:rsidR="0081310D">
        <w:rPr>
          <w:color w:val="002F5D"/>
        </w:rPr>
        <w:t xml:space="preserve">similar to the national average for women in Fenland and </w:t>
      </w:r>
      <w:r w:rsidR="00D1537B">
        <w:rPr>
          <w:color w:val="002F5D"/>
        </w:rPr>
        <w:t xml:space="preserve">is </w:t>
      </w:r>
      <w:r w:rsidR="0081310D">
        <w:rPr>
          <w:color w:val="002F5D"/>
        </w:rPr>
        <w:t>significantly higher (better) than the England level for men and women in all other districts and Cambridgeshire as a whole.</w:t>
      </w:r>
    </w:p>
    <w:p w14:paraId="345858D0" w14:textId="77777777" w:rsidR="00290731" w:rsidRPr="00290731" w:rsidRDefault="00290731" w:rsidP="00DA7242">
      <w:pPr>
        <w:pStyle w:val="ListParagraph"/>
        <w:numPr>
          <w:ilvl w:val="0"/>
          <w:numId w:val="65"/>
        </w:numPr>
        <w:spacing w:line="240" w:lineRule="auto"/>
        <w:rPr>
          <w:color w:val="002F5D"/>
        </w:rPr>
      </w:pPr>
      <w:r>
        <w:rPr>
          <w:color w:val="002F5D"/>
        </w:rPr>
        <w:t xml:space="preserve">The gap in life expectancy between the least and most deprived </w:t>
      </w:r>
      <w:r w:rsidR="003021A1">
        <w:rPr>
          <w:color w:val="002F5D"/>
        </w:rPr>
        <w:t xml:space="preserve">areas within each district </w:t>
      </w:r>
      <w:r>
        <w:rPr>
          <w:color w:val="002F5D"/>
        </w:rPr>
        <w:t>is noticeably high in Cambridge in both men and women.</w:t>
      </w:r>
    </w:p>
    <w:p w14:paraId="3C5400EC" w14:textId="77777777" w:rsidR="00290731" w:rsidRDefault="00290731" w:rsidP="00DA7242">
      <w:pPr>
        <w:spacing w:line="240" w:lineRule="auto"/>
        <w:rPr>
          <w:color w:val="002F5D"/>
        </w:rPr>
      </w:pPr>
    </w:p>
    <w:p w14:paraId="7DB44402" w14:textId="77777777" w:rsidR="00DA7242" w:rsidRPr="00290731" w:rsidRDefault="00DA7242" w:rsidP="00DA7242">
      <w:pPr>
        <w:spacing w:line="240" w:lineRule="auto"/>
        <w:rPr>
          <w:color w:val="002F5D"/>
        </w:rPr>
      </w:pPr>
    </w:p>
    <w:p w14:paraId="07A1FE9C" w14:textId="77777777" w:rsidR="007C21F3" w:rsidRDefault="007C21F3">
      <w:pPr>
        <w:rPr>
          <w:b/>
          <w:color w:val="002F5D"/>
        </w:rPr>
      </w:pPr>
      <w:r>
        <w:rPr>
          <w:b/>
          <w:color w:val="002F5D"/>
        </w:rPr>
        <w:br w:type="page"/>
      </w:r>
    </w:p>
    <w:p w14:paraId="6CB16024" w14:textId="77777777" w:rsidR="00DA7242" w:rsidRPr="00D167C6" w:rsidRDefault="00B654F0" w:rsidP="00B654F0">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85</w:t>
      </w:r>
      <w:r w:rsidRPr="00D167C6">
        <w:rPr>
          <w:b/>
          <w:color w:val="002F5D"/>
        </w:rPr>
        <w:fldChar w:fldCharType="end"/>
      </w:r>
      <w:r w:rsidR="00DA7242" w:rsidRPr="00D167C6">
        <w:rPr>
          <w:b/>
          <w:color w:val="002F5D"/>
        </w:rPr>
        <w:t>.</w:t>
      </w:r>
      <w:r w:rsidR="00DA7242" w:rsidRPr="00D167C6">
        <w:rPr>
          <w:color w:val="002F5D"/>
        </w:rPr>
        <w:t xml:space="preserve"> Healthy life expectancy at birth, Cambridgeshire, 2013-15</w:t>
      </w:r>
    </w:p>
    <w:p w14:paraId="6BC22B21" w14:textId="77777777" w:rsidR="00DA7242" w:rsidRDefault="00DA7242" w:rsidP="00DA7242">
      <w:pPr>
        <w:spacing w:line="240" w:lineRule="auto"/>
        <w:rPr>
          <w:color w:val="002F5D"/>
        </w:rPr>
      </w:pPr>
    </w:p>
    <w:p w14:paraId="12FD7A1E" w14:textId="77777777" w:rsidR="00DA7242" w:rsidRDefault="00DA7242" w:rsidP="00DA7242">
      <w:pPr>
        <w:spacing w:line="240" w:lineRule="auto"/>
        <w:rPr>
          <w:color w:val="002F5D"/>
        </w:rPr>
      </w:pPr>
      <w:r w:rsidRPr="00DA7242">
        <w:rPr>
          <w:noProof/>
          <w:lang w:eastAsia="en-GB"/>
        </w:rPr>
        <w:drawing>
          <wp:inline distT="0" distB="0" distL="0" distR="0" wp14:anchorId="26629267" wp14:editId="2E973690">
            <wp:extent cx="3321050" cy="80200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321050" cy="802005"/>
                    </a:xfrm>
                    <a:prstGeom prst="rect">
                      <a:avLst/>
                    </a:prstGeom>
                    <a:noFill/>
                    <a:ln>
                      <a:noFill/>
                    </a:ln>
                  </pic:spPr>
                </pic:pic>
              </a:graphicData>
            </a:graphic>
          </wp:inline>
        </w:drawing>
      </w:r>
    </w:p>
    <w:p w14:paraId="21427E62" w14:textId="77777777" w:rsidR="00DA7242" w:rsidRDefault="00DA7242" w:rsidP="00DA7242">
      <w:pPr>
        <w:spacing w:line="240" w:lineRule="auto"/>
        <w:rPr>
          <w:color w:val="002F5D"/>
        </w:rPr>
      </w:pPr>
      <w:r w:rsidRPr="00DA7242">
        <w:rPr>
          <w:noProof/>
          <w:lang w:eastAsia="en-GB"/>
        </w:rPr>
        <w:drawing>
          <wp:inline distT="0" distB="0" distL="0" distR="0" wp14:anchorId="7A14EE2D" wp14:editId="10023993">
            <wp:extent cx="4123690" cy="46609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0EF732E5" w14:textId="77777777" w:rsidR="00DA7242" w:rsidRDefault="00DA7242" w:rsidP="00DA7242">
      <w:pPr>
        <w:spacing w:line="240" w:lineRule="auto"/>
        <w:rPr>
          <w:color w:val="002F5D"/>
        </w:rPr>
      </w:pPr>
    </w:p>
    <w:p w14:paraId="3C6844FF" w14:textId="77777777" w:rsidR="00DA7242" w:rsidRDefault="00DA7242" w:rsidP="00DA7242">
      <w:pPr>
        <w:spacing w:line="240" w:lineRule="auto"/>
        <w:rPr>
          <w:color w:val="002F5D"/>
        </w:rPr>
      </w:pPr>
      <w:r w:rsidRPr="00DA7242">
        <w:rPr>
          <w:b/>
          <w:color w:val="002F5D"/>
        </w:rPr>
        <w:t>Source:</w:t>
      </w:r>
      <w:r w:rsidRPr="00DA7242">
        <w:rPr>
          <w:color w:val="002F5D"/>
        </w:rPr>
        <w:t xml:space="preserve"> Public Health England Public Health Outcomes Framework indicator 0.1i</w:t>
      </w:r>
    </w:p>
    <w:p w14:paraId="072BC142" w14:textId="77777777" w:rsidR="00DA7242" w:rsidRDefault="00DA7242" w:rsidP="00DA7242">
      <w:pPr>
        <w:spacing w:line="240" w:lineRule="auto"/>
        <w:rPr>
          <w:color w:val="002F5D"/>
        </w:rPr>
      </w:pPr>
    </w:p>
    <w:p w14:paraId="34A1B38E" w14:textId="77777777" w:rsidR="00DA7242" w:rsidRPr="00DA7242" w:rsidRDefault="00DA7242" w:rsidP="00DA7242">
      <w:pPr>
        <w:spacing w:line="240" w:lineRule="auto"/>
        <w:rPr>
          <w:b/>
          <w:color w:val="002F5D"/>
        </w:rPr>
      </w:pPr>
      <w:r w:rsidRPr="00DA7242">
        <w:rPr>
          <w:b/>
          <w:color w:val="002F5D"/>
        </w:rPr>
        <w:t>Key points:</w:t>
      </w:r>
    </w:p>
    <w:p w14:paraId="3A72195D" w14:textId="77777777" w:rsidR="00DA7242" w:rsidRDefault="00DA7242" w:rsidP="00DA7242">
      <w:pPr>
        <w:pStyle w:val="ListParagraph"/>
        <w:numPr>
          <w:ilvl w:val="0"/>
          <w:numId w:val="65"/>
        </w:numPr>
        <w:spacing w:line="240" w:lineRule="auto"/>
        <w:rPr>
          <w:color w:val="002F5D"/>
        </w:rPr>
      </w:pPr>
      <w:r>
        <w:rPr>
          <w:color w:val="002F5D"/>
        </w:rPr>
        <w:t>The number of years lived in good health (health life expectancy at birth) is statistically significantly higher than the England average in both men and women in Cambridgeshire.</w:t>
      </w:r>
    </w:p>
    <w:p w14:paraId="4643E944" w14:textId="77777777" w:rsidR="00DA7242" w:rsidRDefault="00DA7242" w:rsidP="00DA7242">
      <w:pPr>
        <w:spacing w:line="240" w:lineRule="auto"/>
        <w:rPr>
          <w:color w:val="002F5D"/>
        </w:rPr>
      </w:pPr>
    </w:p>
    <w:p w14:paraId="36589F6F" w14:textId="77777777" w:rsidR="00DA7242" w:rsidRDefault="00DA7242" w:rsidP="00DA7242">
      <w:pPr>
        <w:spacing w:line="240" w:lineRule="auto"/>
        <w:rPr>
          <w:color w:val="002F5D"/>
        </w:rPr>
      </w:pPr>
    </w:p>
    <w:p w14:paraId="00E934FA" w14:textId="77777777" w:rsidR="003A021F" w:rsidRDefault="003A021F">
      <w:pPr>
        <w:rPr>
          <w:b/>
          <w:color w:val="002F5D"/>
        </w:rPr>
      </w:pPr>
      <w:r>
        <w:rPr>
          <w:b/>
          <w:color w:val="002F5D"/>
        </w:rPr>
        <w:br w:type="page"/>
      </w:r>
    </w:p>
    <w:p w14:paraId="0DA21185" w14:textId="77777777" w:rsidR="00DA7242" w:rsidRPr="00D167C6" w:rsidRDefault="006543B9" w:rsidP="006543B9">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86</w:t>
      </w:r>
      <w:r w:rsidRPr="00D167C6">
        <w:rPr>
          <w:b/>
          <w:color w:val="002F5D"/>
        </w:rPr>
        <w:fldChar w:fldCharType="end"/>
      </w:r>
      <w:r w:rsidR="00DA7242" w:rsidRPr="00D167C6">
        <w:rPr>
          <w:b/>
          <w:color w:val="002F5D"/>
        </w:rPr>
        <w:t>.</w:t>
      </w:r>
      <w:r w:rsidR="00DA7242" w:rsidRPr="00D167C6">
        <w:rPr>
          <w:color w:val="002F5D"/>
        </w:rPr>
        <w:t xml:space="preserve"> Life expectancy at birth, Fenland, 2001-03 to 2013-15</w:t>
      </w:r>
    </w:p>
    <w:p w14:paraId="1D86E5B9" w14:textId="77777777" w:rsidR="00DA7242" w:rsidRDefault="00DA7242" w:rsidP="00DA7242">
      <w:pPr>
        <w:spacing w:line="240" w:lineRule="auto"/>
        <w:rPr>
          <w:color w:val="002F5D"/>
        </w:rPr>
      </w:pPr>
    </w:p>
    <w:p w14:paraId="5B27B758" w14:textId="4BEA95D3" w:rsidR="00DA7242" w:rsidRDefault="00DD196A" w:rsidP="00DA7242">
      <w:pPr>
        <w:spacing w:line="240" w:lineRule="auto"/>
        <w:rPr>
          <w:color w:val="002F5D"/>
        </w:rPr>
      </w:pPr>
      <w:r w:rsidRPr="00DD196A">
        <w:rPr>
          <w:noProof/>
          <w:lang w:eastAsia="en-GB"/>
        </w:rPr>
        <w:drawing>
          <wp:inline distT="0" distB="0" distL="0" distR="0" wp14:anchorId="66259CFA" wp14:editId="240416C7">
            <wp:extent cx="5781675" cy="332422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781675" cy="3324225"/>
                    </a:xfrm>
                    <a:prstGeom prst="rect">
                      <a:avLst/>
                    </a:prstGeom>
                    <a:noFill/>
                    <a:ln>
                      <a:noFill/>
                    </a:ln>
                  </pic:spPr>
                </pic:pic>
              </a:graphicData>
            </a:graphic>
          </wp:inline>
        </w:drawing>
      </w:r>
    </w:p>
    <w:p w14:paraId="1DB197F4" w14:textId="77777777" w:rsidR="003A021F" w:rsidRDefault="003A021F" w:rsidP="00DA7242">
      <w:pPr>
        <w:spacing w:line="240" w:lineRule="auto"/>
        <w:rPr>
          <w:color w:val="002F5D"/>
        </w:rPr>
      </w:pPr>
    </w:p>
    <w:p w14:paraId="411F39DE" w14:textId="77777777" w:rsidR="00E42856" w:rsidRDefault="00E42856" w:rsidP="00E42856">
      <w:pPr>
        <w:rPr>
          <w:color w:val="002F5D"/>
          <w:sz w:val="18"/>
        </w:rPr>
      </w:pPr>
      <w:r w:rsidRPr="00E95DD5">
        <w:rPr>
          <w:color w:val="002F5D"/>
          <w:sz w:val="18"/>
        </w:rPr>
        <w:t>DASR – Directly age-standardised rate</w:t>
      </w:r>
    </w:p>
    <w:p w14:paraId="65FBC566" w14:textId="77777777" w:rsidR="003A021F" w:rsidRDefault="003A021F" w:rsidP="00E42856">
      <w:pPr>
        <w:rPr>
          <w:color w:val="002F5D"/>
          <w:sz w:val="18"/>
        </w:rPr>
      </w:pPr>
    </w:p>
    <w:p w14:paraId="06D0CC66" w14:textId="77777777" w:rsidR="00DA7242" w:rsidRDefault="00DA7242" w:rsidP="00DA7242">
      <w:pPr>
        <w:spacing w:line="240" w:lineRule="auto"/>
        <w:rPr>
          <w:color w:val="002F5D"/>
        </w:rPr>
      </w:pPr>
      <w:r w:rsidRPr="00DA7242">
        <w:rPr>
          <w:noProof/>
          <w:lang w:eastAsia="en-GB"/>
        </w:rPr>
        <w:drawing>
          <wp:inline distT="0" distB="0" distL="0" distR="0" wp14:anchorId="05033BBA" wp14:editId="6816EEF0">
            <wp:extent cx="4123690" cy="46609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123690" cy="466090"/>
                    </a:xfrm>
                    <a:prstGeom prst="rect">
                      <a:avLst/>
                    </a:prstGeom>
                    <a:noFill/>
                    <a:ln>
                      <a:noFill/>
                    </a:ln>
                  </pic:spPr>
                </pic:pic>
              </a:graphicData>
            </a:graphic>
          </wp:inline>
        </w:drawing>
      </w:r>
    </w:p>
    <w:p w14:paraId="133E1F94" w14:textId="77777777" w:rsidR="00DA7242" w:rsidRDefault="00DA7242" w:rsidP="00DA7242">
      <w:pPr>
        <w:spacing w:line="240" w:lineRule="auto"/>
        <w:rPr>
          <w:color w:val="002F5D"/>
        </w:rPr>
      </w:pPr>
    </w:p>
    <w:p w14:paraId="514E1EEC" w14:textId="77777777" w:rsidR="00DA7242" w:rsidRDefault="00DA7242" w:rsidP="00DA7242">
      <w:pPr>
        <w:spacing w:line="240" w:lineRule="auto"/>
        <w:rPr>
          <w:color w:val="002F5D"/>
        </w:rPr>
      </w:pPr>
      <w:r w:rsidRPr="00290731">
        <w:rPr>
          <w:b/>
          <w:color w:val="002F5D"/>
        </w:rPr>
        <w:t>Source:</w:t>
      </w:r>
      <w:r w:rsidRPr="00290731">
        <w:rPr>
          <w:color w:val="002F5D"/>
        </w:rPr>
        <w:t xml:space="preserve"> Public Health England Public Health Outc</w:t>
      </w:r>
      <w:r>
        <w:rPr>
          <w:color w:val="002F5D"/>
        </w:rPr>
        <w:t>omes Framework indicator 0.1ii</w:t>
      </w:r>
    </w:p>
    <w:p w14:paraId="3D051961" w14:textId="77777777" w:rsidR="00DA7242" w:rsidRDefault="00DA7242" w:rsidP="00DA7242">
      <w:pPr>
        <w:spacing w:line="240" w:lineRule="auto"/>
        <w:rPr>
          <w:color w:val="002F5D"/>
        </w:rPr>
      </w:pPr>
    </w:p>
    <w:p w14:paraId="07AB6952" w14:textId="77777777" w:rsidR="00DA7242" w:rsidRPr="00DA7242" w:rsidRDefault="00DA7242" w:rsidP="00DA7242">
      <w:pPr>
        <w:spacing w:line="240" w:lineRule="auto"/>
        <w:rPr>
          <w:b/>
          <w:color w:val="002F5D"/>
        </w:rPr>
      </w:pPr>
      <w:r w:rsidRPr="00DA7242">
        <w:rPr>
          <w:b/>
          <w:color w:val="002F5D"/>
        </w:rPr>
        <w:t>Key points:</w:t>
      </w:r>
    </w:p>
    <w:p w14:paraId="55F4226A" w14:textId="77777777" w:rsidR="00DA7242" w:rsidRDefault="00DA7242" w:rsidP="00DA7242">
      <w:pPr>
        <w:pStyle w:val="ListParagraph"/>
        <w:numPr>
          <w:ilvl w:val="0"/>
          <w:numId w:val="65"/>
        </w:numPr>
        <w:spacing w:line="240" w:lineRule="auto"/>
        <w:rPr>
          <w:color w:val="002F5D"/>
        </w:rPr>
      </w:pPr>
      <w:r>
        <w:rPr>
          <w:color w:val="002F5D"/>
        </w:rPr>
        <w:t>Life expectancy at birth in men and women</w:t>
      </w:r>
      <w:r w:rsidR="003021A1">
        <w:rPr>
          <w:color w:val="002F5D"/>
        </w:rPr>
        <w:t xml:space="preserve"> in Fenland</w:t>
      </w:r>
      <w:r>
        <w:rPr>
          <w:color w:val="002F5D"/>
        </w:rPr>
        <w:t xml:space="preserve"> has generally been statistically similar to the England average since 2001-03 but notably lower than the county average.</w:t>
      </w:r>
    </w:p>
    <w:p w14:paraId="11D91C1F" w14:textId="77777777" w:rsidR="00DA7242" w:rsidRDefault="00DA7242" w:rsidP="00DA7242">
      <w:pPr>
        <w:pStyle w:val="ListParagraph"/>
        <w:numPr>
          <w:ilvl w:val="0"/>
          <w:numId w:val="65"/>
        </w:numPr>
        <w:spacing w:line="240" w:lineRule="auto"/>
        <w:rPr>
          <w:color w:val="002F5D"/>
        </w:rPr>
      </w:pPr>
      <w:r>
        <w:rPr>
          <w:color w:val="002F5D"/>
        </w:rPr>
        <w:t>In men, life expectancy appears to have stabilised in Cambridgeshire but a fall in Fenland in 2013-15 brought the value down to a level statistically significantly worse than the national average.</w:t>
      </w:r>
    </w:p>
    <w:p w14:paraId="51187C0C" w14:textId="77777777" w:rsidR="00DA7242" w:rsidRPr="00DA7242" w:rsidRDefault="00DA7242" w:rsidP="00DA7242">
      <w:pPr>
        <w:pStyle w:val="ListParagraph"/>
        <w:numPr>
          <w:ilvl w:val="0"/>
          <w:numId w:val="65"/>
        </w:numPr>
        <w:spacing w:line="240" w:lineRule="auto"/>
        <w:rPr>
          <w:color w:val="002F5D"/>
        </w:rPr>
      </w:pPr>
      <w:r>
        <w:rPr>
          <w:color w:val="002F5D"/>
        </w:rPr>
        <w:t>In women, rates appear to have stabilised.</w:t>
      </w:r>
    </w:p>
    <w:p w14:paraId="335BA756" w14:textId="77777777" w:rsidR="003A021F" w:rsidRDefault="003A021F">
      <w:pPr>
        <w:rPr>
          <w:b/>
          <w:color w:val="002F5D"/>
        </w:rPr>
      </w:pPr>
      <w:r>
        <w:rPr>
          <w:b/>
          <w:color w:val="002F5D"/>
        </w:rPr>
        <w:br w:type="page"/>
      </w:r>
    </w:p>
    <w:p w14:paraId="5E2F52F3" w14:textId="77777777" w:rsidR="00DA7242" w:rsidRPr="00D167C6" w:rsidRDefault="00EB09E2" w:rsidP="00EB09E2">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86</w:t>
      </w:r>
      <w:r w:rsidRPr="00D167C6">
        <w:rPr>
          <w:b/>
          <w:color w:val="002F5D"/>
        </w:rPr>
        <w:fldChar w:fldCharType="end"/>
      </w:r>
      <w:r w:rsidR="00DA7242" w:rsidRPr="00D167C6">
        <w:rPr>
          <w:b/>
          <w:color w:val="002F5D"/>
        </w:rPr>
        <w:t>.</w:t>
      </w:r>
      <w:r w:rsidR="00DA7242" w:rsidRPr="00D167C6">
        <w:rPr>
          <w:color w:val="002F5D"/>
        </w:rPr>
        <w:t xml:space="preserve"> Wards with statistically significantly lower life expectancy than the England average*, Cambridgeshire, 2012-16</w:t>
      </w:r>
    </w:p>
    <w:p w14:paraId="588E23C5" w14:textId="77777777" w:rsidR="00DA7242" w:rsidRDefault="00DA7242" w:rsidP="00DA7242">
      <w:pPr>
        <w:spacing w:line="240" w:lineRule="auto"/>
        <w:rPr>
          <w:color w:val="002F5D"/>
        </w:rPr>
      </w:pPr>
    </w:p>
    <w:p w14:paraId="5FFF2132" w14:textId="77777777" w:rsidR="00DA7242" w:rsidRDefault="00157D01" w:rsidP="00DA7242">
      <w:pPr>
        <w:spacing w:line="240" w:lineRule="auto"/>
        <w:rPr>
          <w:color w:val="002F5D"/>
        </w:rPr>
      </w:pPr>
      <w:r w:rsidRPr="00157D01">
        <w:rPr>
          <w:noProof/>
          <w:lang w:eastAsia="en-GB"/>
        </w:rPr>
        <w:drawing>
          <wp:inline distT="0" distB="0" distL="0" distR="0" wp14:anchorId="52D95902" wp14:editId="77388A2C">
            <wp:extent cx="5840095" cy="3648710"/>
            <wp:effectExtent l="0" t="0" r="8255"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40095" cy="3648710"/>
                    </a:xfrm>
                    <a:prstGeom prst="rect">
                      <a:avLst/>
                    </a:prstGeom>
                    <a:noFill/>
                    <a:ln>
                      <a:noFill/>
                    </a:ln>
                  </pic:spPr>
                </pic:pic>
              </a:graphicData>
            </a:graphic>
          </wp:inline>
        </w:drawing>
      </w:r>
    </w:p>
    <w:p w14:paraId="59A952D4" w14:textId="77777777" w:rsidR="003A021F" w:rsidRDefault="003A021F" w:rsidP="00DA7242">
      <w:pPr>
        <w:spacing w:line="240" w:lineRule="auto"/>
        <w:rPr>
          <w:color w:val="002F5D"/>
          <w:sz w:val="18"/>
        </w:rPr>
      </w:pPr>
    </w:p>
    <w:p w14:paraId="4FDB7CC9" w14:textId="77777777" w:rsidR="00DA7242" w:rsidRPr="00157D01" w:rsidRDefault="00DA7242" w:rsidP="00DA7242">
      <w:pPr>
        <w:spacing w:line="240" w:lineRule="auto"/>
        <w:rPr>
          <w:color w:val="002F5D"/>
          <w:sz w:val="18"/>
        </w:rPr>
      </w:pPr>
      <w:r w:rsidRPr="00157D01">
        <w:rPr>
          <w:color w:val="002F5D"/>
          <w:sz w:val="18"/>
        </w:rPr>
        <w:t>*Based on 2013-15</w:t>
      </w:r>
    </w:p>
    <w:p w14:paraId="324F08D5" w14:textId="77777777" w:rsidR="00DA7242" w:rsidRPr="00157D01" w:rsidRDefault="00A87899" w:rsidP="00DA7242">
      <w:pPr>
        <w:spacing w:line="240" w:lineRule="auto"/>
        <w:rPr>
          <w:color w:val="002F5D"/>
          <w:sz w:val="18"/>
        </w:rPr>
      </w:pPr>
      <w:r>
        <w:rPr>
          <w:color w:val="002F5D"/>
          <w:sz w:val="18"/>
        </w:rPr>
        <w:t>** Deprivation quintile of the ward, w</w:t>
      </w:r>
      <w:r w:rsidR="00DA7242" w:rsidRPr="00157D01">
        <w:rPr>
          <w:color w:val="002F5D"/>
          <w:sz w:val="18"/>
        </w:rPr>
        <w:t>here 1 is the most deprived and 5 the least deprived 20% of wards</w:t>
      </w:r>
    </w:p>
    <w:p w14:paraId="1D1296BE" w14:textId="77777777" w:rsidR="00DA7242" w:rsidRPr="00157D01" w:rsidRDefault="00DA7242" w:rsidP="00DA7242">
      <w:pPr>
        <w:spacing w:line="240" w:lineRule="auto"/>
        <w:rPr>
          <w:color w:val="002F5D"/>
          <w:sz w:val="18"/>
        </w:rPr>
      </w:pPr>
      <w:r w:rsidRPr="00157D01">
        <w:rPr>
          <w:color w:val="002F5D"/>
          <w:sz w:val="18"/>
        </w:rPr>
        <w:t>England averages: Males - 79.5, Females - 83.1</w:t>
      </w:r>
    </w:p>
    <w:p w14:paraId="6D2DB5D0" w14:textId="77777777" w:rsidR="00157D01" w:rsidRDefault="00157D01" w:rsidP="00DA7242">
      <w:pPr>
        <w:spacing w:line="240" w:lineRule="auto"/>
        <w:rPr>
          <w:color w:val="002F5D"/>
        </w:rPr>
      </w:pPr>
    </w:p>
    <w:p w14:paraId="0DA4CEA6" w14:textId="77777777" w:rsidR="00157D01" w:rsidRDefault="00157D01" w:rsidP="00DA7242">
      <w:pPr>
        <w:spacing w:line="240" w:lineRule="auto"/>
        <w:rPr>
          <w:color w:val="002F5D"/>
        </w:rPr>
      </w:pPr>
      <w:r w:rsidRPr="00157D01">
        <w:rPr>
          <w:b/>
          <w:color w:val="002F5D"/>
        </w:rPr>
        <w:t>Source:</w:t>
      </w:r>
      <w:r>
        <w:rPr>
          <w:color w:val="002F5D"/>
        </w:rPr>
        <w:t xml:space="preserve"> Cambridgeshire County Council Public Health Intelligence (NHS Digital Primary Care Mortality Database, Office for National Statistics mid-year population estimates, 2015 Index of Multiple Deprivation)</w:t>
      </w:r>
    </w:p>
    <w:p w14:paraId="069860F1" w14:textId="77777777" w:rsidR="00157D01" w:rsidRDefault="00157D01" w:rsidP="00DA7242">
      <w:pPr>
        <w:spacing w:line="240" w:lineRule="auto"/>
        <w:rPr>
          <w:color w:val="002F5D"/>
        </w:rPr>
      </w:pPr>
    </w:p>
    <w:p w14:paraId="1ECBBE97" w14:textId="77777777" w:rsidR="00157D01" w:rsidRDefault="00157D01" w:rsidP="00DA7242">
      <w:pPr>
        <w:spacing w:line="240" w:lineRule="auto"/>
        <w:rPr>
          <w:b/>
          <w:color w:val="002F5D"/>
        </w:rPr>
      </w:pPr>
      <w:r>
        <w:rPr>
          <w:b/>
          <w:color w:val="002F5D"/>
        </w:rPr>
        <w:t>Key points</w:t>
      </w:r>
      <w:r w:rsidRPr="00157D01">
        <w:rPr>
          <w:b/>
          <w:color w:val="002F5D"/>
        </w:rPr>
        <w:t>:</w:t>
      </w:r>
    </w:p>
    <w:p w14:paraId="053A1F6F" w14:textId="77777777" w:rsidR="00DD2134" w:rsidRPr="00AA3A9A" w:rsidRDefault="00157D01" w:rsidP="00157D01">
      <w:pPr>
        <w:pStyle w:val="ListParagraph"/>
        <w:numPr>
          <w:ilvl w:val="0"/>
          <w:numId w:val="66"/>
        </w:numPr>
        <w:spacing w:line="240" w:lineRule="auto"/>
        <w:rPr>
          <w:b/>
          <w:color w:val="002F5D"/>
        </w:rPr>
      </w:pPr>
      <w:r>
        <w:rPr>
          <w:color w:val="002F5D"/>
        </w:rPr>
        <w:t>Wards with statistically significantly lower than average life expectancy are located not just in Fenland but in Cambridge, East Cambridgeshire and Huntingdonshire, and are not necessarily in areas considered to be highly deprived.</w:t>
      </w:r>
    </w:p>
    <w:p w14:paraId="095B73CF" w14:textId="4C546173" w:rsidR="00157D01" w:rsidRPr="00157D01" w:rsidRDefault="0089251B" w:rsidP="00157D01">
      <w:pPr>
        <w:pStyle w:val="ListParagraph"/>
        <w:numPr>
          <w:ilvl w:val="0"/>
          <w:numId w:val="66"/>
        </w:numPr>
        <w:spacing w:line="240" w:lineRule="auto"/>
        <w:rPr>
          <w:b/>
          <w:color w:val="002F5D"/>
        </w:rPr>
      </w:pPr>
      <w:r>
        <w:rPr>
          <w:color w:val="002F5D"/>
        </w:rPr>
        <w:t xml:space="preserve">At electoral ward level, life expectancy can be influenced by locally specific factors – for example nursing homes which </w:t>
      </w:r>
      <w:r w:rsidR="00D66680">
        <w:rPr>
          <w:color w:val="002F5D"/>
        </w:rPr>
        <w:t xml:space="preserve">look after </w:t>
      </w:r>
      <w:r>
        <w:rPr>
          <w:color w:val="002F5D"/>
        </w:rPr>
        <w:t>adults with severe or terminal conditions.</w:t>
      </w:r>
    </w:p>
    <w:p w14:paraId="14769495" w14:textId="77777777" w:rsidR="00333628" w:rsidRPr="00290731" w:rsidRDefault="00333628" w:rsidP="00DA7242">
      <w:pPr>
        <w:spacing w:line="240" w:lineRule="auto"/>
        <w:rPr>
          <w:rFonts w:eastAsiaTheme="majorEastAsia" w:cs="Arial"/>
          <w:b/>
          <w:color w:val="002F5D"/>
          <w:sz w:val="24"/>
          <w:szCs w:val="26"/>
        </w:rPr>
      </w:pPr>
      <w:r w:rsidRPr="00290731">
        <w:rPr>
          <w:color w:val="002F5D"/>
        </w:rPr>
        <w:br w:type="page"/>
      </w:r>
    </w:p>
    <w:p w14:paraId="242EDD71" w14:textId="77777777" w:rsidR="00333628" w:rsidRDefault="00333628" w:rsidP="00333628">
      <w:pPr>
        <w:pStyle w:val="JSNA2"/>
      </w:pPr>
      <w:bookmarkStart w:id="70" w:name="_Toc492908709"/>
      <w:r>
        <w:lastRenderedPageBreak/>
        <w:t>All-cause mortality</w:t>
      </w:r>
      <w:bookmarkEnd w:id="70"/>
    </w:p>
    <w:p w14:paraId="34F1EC34" w14:textId="77777777" w:rsidR="00FA1277" w:rsidRPr="00333628" w:rsidRDefault="00FA1277" w:rsidP="0038179C">
      <w:pPr>
        <w:spacing w:line="240" w:lineRule="auto"/>
        <w:rPr>
          <w:rFonts w:cs="Arial"/>
          <w:color w:val="002F5D"/>
        </w:rPr>
      </w:pPr>
    </w:p>
    <w:p w14:paraId="3FFF4A8D" w14:textId="77777777" w:rsidR="00333628" w:rsidRPr="00D167C6" w:rsidRDefault="00EB09E2" w:rsidP="00EB09E2">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87</w:t>
      </w:r>
      <w:r w:rsidRPr="00D167C6">
        <w:rPr>
          <w:b/>
          <w:color w:val="002F5D"/>
        </w:rPr>
        <w:fldChar w:fldCharType="end"/>
      </w:r>
      <w:r w:rsidR="00333628" w:rsidRPr="00D167C6">
        <w:rPr>
          <w:rFonts w:cs="Arial"/>
          <w:b/>
          <w:color w:val="002F5D"/>
        </w:rPr>
        <w:t>.</w:t>
      </w:r>
      <w:r w:rsidR="00333628" w:rsidRPr="00D167C6">
        <w:rPr>
          <w:rFonts w:cs="Arial"/>
          <w:color w:val="002F5D"/>
        </w:rPr>
        <w:t xml:space="preserve"> </w:t>
      </w:r>
      <w:r w:rsidR="00467A96" w:rsidRPr="00D167C6">
        <w:rPr>
          <w:rFonts w:cs="Arial"/>
          <w:color w:val="002F5D"/>
        </w:rPr>
        <w:t>A</w:t>
      </w:r>
      <w:r w:rsidR="00333628" w:rsidRPr="00D167C6">
        <w:rPr>
          <w:rFonts w:cs="Arial"/>
          <w:color w:val="002F5D"/>
        </w:rPr>
        <w:t>ll-cause mortality, Cambridgeshire, 2014-16</w:t>
      </w:r>
    </w:p>
    <w:p w14:paraId="3FDBDDE3" w14:textId="77777777" w:rsidR="00467A96" w:rsidRDefault="00467A96" w:rsidP="0038179C">
      <w:pPr>
        <w:spacing w:line="240" w:lineRule="auto"/>
        <w:rPr>
          <w:rFonts w:cs="Arial"/>
          <w:color w:val="002F5D"/>
        </w:rPr>
      </w:pPr>
    </w:p>
    <w:p w14:paraId="70DC1F0F" w14:textId="77777777" w:rsidR="00333628" w:rsidRPr="00467A96" w:rsidRDefault="00467A96" w:rsidP="00467A96">
      <w:pPr>
        <w:spacing w:line="240" w:lineRule="auto"/>
        <w:rPr>
          <w:rFonts w:cs="Arial"/>
          <w:color w:val="002F5D"/>
        </w:rPr>
      </w:pPr>
      <w:r w:rsidRPr="00467A96">
        <w:rPr>
          <w:noProof/>
          <w:lang w:eastAsia="en-GB"/>
        </w:rPr>
        <w:drawing>
          <wp:inline distT="0" distB="0" distL="0" distR="0" wp14:anchorId="4F19C221" wp14:editId="2A39477A">
            <wp:extent cx="4448175" cy="175260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47A07B3C" w14:textId="77777777" w:rsidR="003A021F" w:rsidRDefault="003A021F">
      <w:pPr>
        <w:rPr>
          <w:color w:val="002F5D"/>
          <w:sz w:val="18"/>
        </w:rPr>
      </w:pPr>
    </w:p>
    <w:p w14:paraId="72A47F24" w14:textId="77777777" w:rsidR="00333628" w:rsidRDefault="00333628">
      <w:pPr>
        <w:rPr>
          <w:color w:val="002F5D"/>
          <w:sz w:val="18"/>
        </w:rPr>
      </w:pPr>
      <w:r w:rsidRPr="00333628">
        <w:rPr>
          <w:color w:val="002F5D"/>
          <w:sz w:val="18"/>
        </w:rPr>
        <w:t>DASR - Directly age-standardised rate</w:t>
      </w:r>
    </w:p>
    <w:p w14:paraId="2BAE79D2" w14:textId="77777777" w:rsidR="00333628" w:rsidRDefault="00333628">
      <w:pPr>
        <w:rPr>
          <w:color w:val="002F5D"/>
        </w:rPr>
      </w:pPr>
    </w:p>
    <w:p w14:paraId="5F843CF0" w14:textId="77777777" w:rsidR="00A87B9D" w:rsidRDefault="00A87B9D">
      <w:pPr>
        <w:rPr>
          <w:color w:val="002F5D"/>
        </w:rPr>
      </w:pPr>
      <w:r w:rsidRPr="00665FCA">
        <w:rPr>
          <w:noProof/>
          <w:lang w:eastAsia="en-GB"/>
        </w:rPr>
        <w:drawing>
          <wp:inline distT="0" distB="0" distL="0" distR="0" wp14:anchorId="7277E4D7" wp14:editId="7C92FDEB">
            <wp:extent cx="4152900" cy="46672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6F22A03F" w14:textId="77777777" w:rsidR="00A87B9D" w:rsidRDefault="00A87B9D" w:rsidP="007C35BB">
      <w:pPr>
        <w:spacing w:line="240" w:lineRule="auto"/>
        <w:rPr>
          <w:color w:val="002F5D"/>
        </w:rPr>
      </w:pPr>
    </w:p>
    <w:p w14:paraId="1E6A81A8" w14:textId="77777777" w:rsidR="00333628" w:rsidRDefault="00333628" w:rsidP="007C35BB">
      <w:pPr>
        <w:spacing w:line="240" w:lineRule="auto"/>
        <w:rPr>
          <w:color w:val="002F5D"/>
        </w:rPr>
      </w:pPr>
      <w:r w:rsidRPr="00333628">
        <w:rPr>
          <w:b/>
          <w:color w:val="002F5D"/>
        </w:rPr>
        <w:t>Source:</w:t>
      </w:r>
      <w:r w:rsidRPr="00333628">
        <w:rPr>
          <w:color w:val="002F5D"/>
        </w:rPr>
        <w:t xml:space="preserve"> </w:t>
      </w:r>
      <w:r w:rsidR="00D74DDD">
        <w:rPr>
          <w:color w:val="002F5D"/>
        </w:rPr>
        <w:t>Cambridgeshire County Council Public Health Intelligence (</w:t>
      </w:r>
      <w:r w:rsidRPr="00333628">
        <w:rPr>
          <w:color w:val="002F5D"/>
        </w:rPr>
        <w:t xml:space="preserve">NHS Digital </w:t>
      </w:r>
      <w:r w:rsidR="00D74DDD">
        <w:rPr>
          <w:color w:val="002F5D"/>
        </w:rPr>
        <w:t>Primary Care Mortality Database</w:t>
      </w:r>
      <w:r w:rsidRPr="00333628">
        <w:rPr>
          <w:color w:val="002F5D"/>
        </w:rPr>
        <w:t>, Office for National Statistics mid-year population estimates</w:t>
      </w:r>
      <w:r w:rsidR="00D74DDD">
        <w:rPr>
          <w:color w:val="002F5D"/>
        </w:rPr>
        <w:t>).</w:t>
      </w:r>
    </w:p>
    <w:p w14:paraId="76FCCBBE" w14:textId="77777777" w:rsidR="00333628" w:rsidRDefault="00333628" w:rsidP="007C35BB">
      <w:pPr>
        <w:spacing w:line="240" w:lineRule="auto"/>
        <w:rPr>
          <w:color w:val="002F5D"/>
        </w:rPr>
      </w:pPr>
    </w:p>
    <w:p w14:paraId="5B211D53" w14:textId="77777777" w:rsidR="00333628" w:rsidRPr="00333628" w:rsidRDefault="00333628" w:rsidP="007C35BB">
      <w:pPr>
        <w:spacing w:line="240" w:lineRule="auto"/>
        <w:rPr>
          <w:b/>
          <w:color w:val="002F5D"/>
        </w:rPr>
      </w:pPr>
      <w:r w:rsidRPr="00333628">
        <w:rPr>
          <w:b/>
          <w:color w:val="002F5D"/>
        </w:rPr>
        <w:t>Key point</w:t>
      </w:r>
      <w:r w:rsidR="000F461D">
        <w:rPr>
          <w:b/>
          <w:color w:val="002F5D"/>
        </w:rPr>
        <w:t>s</w:t>
      </w:r>
      <w:r w:rsidRPr="00333628">
        <w:rPr>
          <w:b/>
          <w:color w:val="002F5D"/>
        </w:rPr>
        <w:t>:</w:t>
      </w:r>
    </w:p>
    <w:p w14:paraId="206EE92C" w14:textId="77777777" w:rsidR="00333628" w:rsidRDefault="00333628" w:rsidP="007C35BB">
      <w:pPr>
        <w:pStyle w:val="ListParagraph"/>
        <w:numPr>
          <w:ilvl w:val="0"/>
          <w:numId w:val="14"/>
        </w:numPr>
        <w:spacing w:line="240" w:lineRule="auto"/>
        <w:rPr>
          <w:color w:val="002F5D"/>
        </w:rPr>
      </w:pPr>
      <w:r>
        <w:rPr>
          <w:color w:val="002F5D"/>
        </w:rPr>
        <w:t>The rate</w:t>
      </w:r>
      <w:r w:rsidR="00467A96">
        <w:rPr>
          <w:color w:val="002F5D"/>
        </w:rPr>
        <w:t>s</w:t>
      </w:r>
      <w:r>
        <w:rPr>
          <w:color w:val="002F5D"/>
        </w:rPr>
        <w:t xml:space="preserve"> of all-age </w:t>
      </w:r>
      <w:r w:rsidR="00467A96">
        <w:rPr>
          <w:color w:val="002F5D"/>
        </w:rPr>
        <w:t>and under 75 all-cause mortality are</w:t>
      </w:r>
      <w:r>
        <w:rPr>
          <w:color w:val="002F5D"/>
        </w:rPr>
        <w:t xml:space="preserve"> statistically significantly higher than the Cambridgeshire average in Fenland.</w:t>
      </w:r>
    </w:p>
    <w:p w14:paraId="59F405AA" w14:textId="77777777" w:rsidR="00467A96" w:rsidRPr="00467A96" w:rsidRDefault="00333628" w:rsidP="007C35BB">
      <w:pPr>
        <w:pStyle w:val="ListParagraph"/>
        <w:numPr>
          <w:ilvl w:val="0"/>
          <w:numId w:val="14"/>
        </w:numPr>
        <w:spacing w:line="240" w:lineRule="auto"/>
        <w:rPr>
          <w:color w:val="002F5D"/>
        </w:rPr>
      </w:pPr>
      <w:r>
        <w:rPr>
          <w:color w:val="002F5D"/>
        </w:rPr>
        <w:t>Just over 5,200 Cambridgeshire residents died each year between 2014 and 2016.</w:t>
      </w:r>
    </w:p>
    <w:p w14:paraId="018A2BF2" w14:textId="77777777" w:rsidR="00333628" w:rsidRDefault="00333628">
      <w:pPr>
        <w:rPr>
          <w:color w:val="002F5D"/>
        </w:rPr>
      </w:pPr>
    </w:p>
    <w:p w14:paraId="2CC48695" w14:textId="77777777" w:rsidR="00333628" w:rsidRDefault="00333628">
      <w:pPr>
        <w:rPr>
          <w:b/>
          <w:color w:val="002F5D"/>
        </w:rPr>
      </w:pPr>
      <w:r>
        <w:rPr>
          <w:b/>
          <w:color w:val="002F5D"/>
        </w:rPr>
        <w:br w:type="page"/>
      </w:r>
    </w:p>
    <w:p w14:paraId="0A6BC74B" w14:textId="77777777" w:rsidR="00333628" w:rsidRPr="00D167C6" w:rsidRDefault="006543B9" w:rsidP="006543B9">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87</w:t>
      </w:r>
      <w:r w:rsidRPr="00D167C6">
        <w:rPr>
          <w:b/>
          <w:color w:val="002F5D"/>
        </w:rPr>
        <w:fldChar w:fldCharType="end"/>
      </w:r>
      <w:r w:rsidR="00333628" w:rsidRPr="00D167C6">
        <w:rPr>
          <w:b/>
          <w:color w:val="002F5D"/>
        </w:rPr>
        <w:t>.</w:t>
      </w:r>
      <w:r w:rsidR="00333628" w:rsidRPr="00D167C6">
        <w:rPr>
          <w:color w:val="002F5D"/>
        </w:rPr>
        <w:t xml:space="preserve"> </w:t>
      </w:r>
      <w:r w:rsidR="00467A96" w:rsidRPr="00D167C6">
        <w:rPr>
          <w:color w:val="002F5D"/>
        </w:rPr>
        <w:t>A</w:t>
      </w:r>
      <w:r w:rsidR="00333628" w:rsidRPr="00D167C6">
        <w:rPr>
          <w:color w:val="002F5D"/>
        </w:rPr>
        <w:t>ll-cause mortality, Fenland, 2006-08 to 2014-16</w:t>
      </w:r>
    </w:p>
    <w:p w14:paraId="63C939F6" w14:textId="77777777" w:rsidR="003A021F" w:rsidRDefault="003A021F">
      <w:pPr>
        <w:rPr>
          <w:color w:val="002F5D"/>
        </w:rPr>
      </w:pPr>
    </w:p>
    <w:p w14:paraId="39C16CEB" w14:textId="77777777" w:rsidR="00467A96" w:rsidRDefault="00467A96">
      <w:pPr>
        <w:rPr>
          <w:color w:val="002F5D"/>
        </w:rPr>
      </w:pPr>
      <w:r>
        <w:rPr>
          <w:noProof/>
          <w:color w:val="002F5D"/>
          <w:lang w:eastAsia="en-GB"/>
        </w:rPr>
        <w:drawing>
          <wp:inline distT="0" distB="0" distL="0" distR="0" wp14:anchorId="2E241D47" wp14:editId="3A83FED7">
            <wp:extent cx="5779770" cy="3328670"/>
            <wp:effectExtent l="0" t="0" r="0" b="508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4C7C4DBC" w14:textId="77777777" w:rsidR="003A021F" w:rsidRDefault="003A021F" w:rsidP="00D74DDD">
      <w:pPr>
        <w:rPr>
          <w:color w:val="002F5D"/>
          <w:sz w:val="18"/>
        </w:rPr>
      </w:pPr>
    </w:p>
    <w:p w14:paraId="57BF0162" w14:textId="77777777" w:rsidR="00D74DDD" w:rsidRDefault="00D74DDD" w:rsidP="00D74DDD">
      <w:pPr>
        <w:rPr>
          <w:color w:val="002F5D"/>
          <w:sz w:val="18"/>
        </w:rPr>
      </w:pPr>
      <w:r w:rsidRPr="00333628">
        <w:rPr>
          <w:color w:val="002F5D"/>
          <w:sz w:val="18"/>
        </w:rPr>
        <w:t>DASR - Directly age-standardised rate</w:t>
      </w:r>
    </w:p>
    <w:p w14:paraId="55A4EF82" w14:textId="77777777" w:rsidR="001F6488" w:rsidRDefault="001F6488" w:rsidP="00D74DDD">
      <w:pPr>
        <w:rPr>
          <w:color w:val="002F5D"/>
          <w:sz w:val="18"/>
        </w:rPr>
      </w:pPr>
    </w:p>
    <w:p w14:paraId="33851F13" w14:textId="77777777" w:rsidR="00333628" w:rsidRDefault="001F6488">
      <w:pPr>
        <w:rPr>
          <w:color w:val="002F5D"/>
          <w:sz w:val="18"/>
        </w:rPr>
      </w:pPr>
      <w:r w:rsidRPr="001F6488">
        <w:rPr>
          <w:noProof/>
          <w:lang w:eastAsia="en-GB"/>
        </w:rPr>
        <w:drawing>
          <wp:inline distT="0" distB="0" distL="0" distR="0" wp14:anchorId="74D453F8" wp14:editId="10A65772">
            <wp:extent cx="4152900" cy="4667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1505F55F" w14:textId="77777777" w:rsidR="001F6488" w:rsidRDefault="001F6488">
      <w:pPr>
        <w:rPr>
          <w:color w:val="002F5D"/>
          <w:sz w:val="18"/>
        </w:rPr>
      </w:pPr>
    </w:p>
    <w:p w14:paraId="20A2EC58" w14:textId="77777777" w:rsidR="00D74DDD" w:rsidRDefault="00D74DDD" w:rsidP="00AA3A9A">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2551B39A" w14:textId="77777777" w:rsidR="00333628" w:rsidRDefault="00333628" w:rsidP="00AA3A9A">
      <w:pPr>
        <w:spacing w:line="240" w:lineRule="auto"/>
        <w:rPr>
          <w:color w:val="002F5D"/>
        </w:rPr>
      </w:pPr>
    </w:p>
    <w:p w14:paraId="4A63E74C" w14:textId="77777777" w:rsidR="00333628" w:rsidRPr="00333628" w:rsidRDefault="00333628" w:rsidP="00AA3A9A">
      <w:pPr>
        <w:spacing w:line="240" w:lineRule="auto"/>
        <w:rPr>
          <w:b/>
          <w:color w:val="002F5D"/>
        </w:rPr>
      </w:pPr>
      <w:r w:rsidRPr="00333628">
        <w:rPr>
          <w:b/>
          <w:color w:val="002F5D"/>
        </w:rPr>
        <w:t>Key point</w:t>
      </w:r>
      <w:r w:rsidR="000F461D">
        <w:rPr>
          <w:b/>
          <w:color w:val="002F5D"/>
        </w:rPr>
        <w:t>s</w:t>
      </w:r>
      <w:r w:rsidRPr="00333628">
        <w:rPr>
          <w:b/>
          <w:color w:val="002F5D"/>
        </w:rPr>
        <w:t>:</w:t>
      </w:r>
    </w:p>
    <w:p w14:paraId="75AD2BF8" w14:textId="77777777" w:rsidR="00333628" w:rsidRDefault="00333628" w:rsidP="00AA3A9A">
      <w:pPr>
        <w:pStyle w:val="ListParagraph"/>
        <w:numPr>
          <w:ilvl w:val="0"/>
          <w:numId w:val="53"/>
        </w:numPr>
        <w:spacing w:line="240" w:lineRule="auto"/>
        <w:rPr>
          <w:color w:val="002F5D"/>
        </w:rPr>
      </w:pPr>
      <w:r w:rsidRPr="00333628">
        <w:rPr>
          <w:color w:val="002F5D"/>
        </w:rPr>
        <w:t>The rate</w:t>
      </w:r>
      <w:r w:rsidR="00467A96">
        <w:rPr>
          <w:color w:val="002F5D"/>
        </w:rPr>
        <w:t>s</w:t>
      </w:r>
      <w:r w:rsidRPr="00333628">
        <w:rPr>
          <w:color w:val="002F5D"/>
        </w:rPr>
        <w:t xml:space="preserve"> </w:t>
      </w:r>
      <w:r>
        <w:rPr>
          <w:color w:val="002F5D"/>
        </w:rPr>
        <w:t xml:space="preserve">of all-age </w:t>
      </w:r>
      <w:r w:rsidR="00467A96">
        <w:rPr>
          <w:color w:val="002F5D"/>
        </w:rPr>
        <w:t>and under 75 all-cause mortality have</w:t>
      </w:r>
      <w:r>
        <w:rPr>
          <w:color w:val="002F5D"/>
        </w:rPr>
        <w:t xml:space="preserve"> been consistently statistically significantly higher than the county average in Fenland since 2006-08.</w:t>
      </w:r>
    </w:p>
    <w:p w14:paraId="0F7CAF60" w14:textId="77777777" w:rsidR="00333628" w:rsidRPr="00333628" w:rsidRDefault="00333628" w:rsidP="00AA3A9A">
      <w:pPr>
        <w:pStyle w:val="ListParagraph"/>
        <w:numPr>
          <w:ilvl w:val="0"/>
          <w:numId w:val="53"/>
        </w:numPr>
        <w:spacing w:line="240" w:lineRule="auto"/>
        <w:rPr>
          <w:color w:val="002F5D"/>
        </w:rPr>
      </w:pPr>
      <w:r>
        <w:rPr>
          <w:color w:val="002F5D"/>
        </w:rPr>
        <w:t xml:space="preserve">Rates declined notably in Fenland and Cambridgeshire as </w:t>
      </w:r>
      <w:r w:rsidR="00D74DDD">
        <w:rPr>
          <w:color w:val="002F5D"/>
        </w:rPr>
        <w:t xml:space="preserve">a </w:t>
      </w:r>
      <w:r>
        <w:rPr>
          <w:color w:val="002F5D"/>
        </w:rPr>
        <w:t>whole between 2006-08 and 2010-12</w:t>
      </w:r>
      <w:r w:rsidR="00D74DDD">
        <w:rPr>
          <w:color w:val="002F5D"/>
        </w:rPr>
        <w:t xml:space="preserve"> but have since stabilised </w:t>
      </w:r>
      <w:r w:rsidR="00467A96">
        <w:rPr>
          <w:color w:val="002F5D"/>
        </w:rPr>
        <w:t>or</w:t>
      </w:r>
      <w:r w:rsidR="00D74DDD">
        <w:rPr>
          <w:color w:val="002F5D"/>
        </w:rPr>
        <w:t xml:space="preserve"> increased again</w:t>
      </w:r>
      <w:r>
        <w:rPr>
          <w:color w:val="002F5D"/>
        </w:rPr>
        <w:t>.  Although not statistically assessed, the rate</w:t>
      </w:r>
      <w:r w:rsidR="00467A96">
        <w:rPr>
          <w:color w:val="002F5D"/>
        </w:rPr>
        <w:t>s</w:t>
      </w:r>
      <w:r>
        <w:rPr>
          <w:color w:val="002F5D"/>
        </w:rPr>
        <w:t xml:space="preserve"> of increase in recent years appears to be faster in Fenland than</w:t>
      </w:r>
      <w:r w:rsidR="00D74DDD">
        <w:rPr>
          <w:color w:val="002F5D"/>
        </w:rPr>
        <w:t xml:space="preserve"> for the Cambridgeshire average</w:t>
      </w:r>
      <w:r w:rsidR="00467A96">
        <w:rPr>
          <w:color w:val="002F5D"/>
        </w:rPr>
        <w:t>, particularly in under 75s.</w:t>
      </w:r>
    </w:p>
    <w:p w14:paraId="3D60A71A" w14:textId="77777777" w:rsidR="00333628" w:rsidRPr="00333628" w:rsidRDefault="00333628">
      <w:pPr>
        <w:rPr>
          <w:color w:val="002F5D"/>
        </w:rPr>
      </w:pPr>
    </w:p>
    <w:p w14:paraId="3FF7773F" w14:textId="77777777" w:rsidR="00D16881" w:rsidRDefault="00D16881">
      <w:pPr>
        <w:rPr>
          <w:color w:val="002F5D"/>
        </w:rPr>
      </w:pPr>
      <w:r>
        <w:rPr>
          <w:color w:val="002F5D"/>
        </w:rPr>
        <w:br w:type="page"/>
      </w:r>
    </w:p>
    <w:p w14:paraId="13A68DD2" w14:textId="77777777" w:rsidR="00665FCA" w:rsidRPr="00D167C6" w:rsidRDefault="00EB09E2" w:rsidP="00EB09E2">
      <w:pPr>
        <w:pStyle w:val="Caption"/>
        <w:rPr>
          <w:rFonts w:cs="Arial"/>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88</w:t>
      </w:r>
      <w:r w:rsidRPr="00D167C6">
        <w:rPr>
          <w:b/>
          <w:color w:val="002F5D"/>
        </w:rPr>
        <w:fldChar w:fldCharType="end"/>
      </w:r>
      <w:r w:rsidR="00665FCA" w:rsidRPr="00D167C6">
        <w:rPr>
          <w:rFonts w:cs="Arial"/>
          <w:b/>
          <w:color w:val="002F5D"/>
        </w:rPr>
        <w:t>.</w:t>
      </w:r>
      <w:r w:rsidR="00665FCA" w:rsidRPr="00D167C6">
        <w:rPr>
          <w:rFonts w:cs="Arial"/>
          <w:color w:val="002F5D"/>
        </w:rPr>
        <w:t xml:space="preserve"> </w:t>
      </w:r>
      <w:r w:rsidR="005F19A7" w:rsidRPr="00D167C6">
        <w:rPr>
          <w:rFonts w:cs="Arial"/>
          <w:color w:val="002F5D"/>
        </w:rPr>
        <w:t>A</w:t>
      </w:r>
      <w:r w:rsidR="00665FCA" w:rsidRPr="00D167C6">
        <w:rPr>
          <w:rFonts w:cs="Arial"/>
          <w:color w:val="002F5D"/>
        </w:rPr>
        <w:t>ll-cause mortality by deprivation quintile of ward of residence, Cambridgeshire, 2014-16</w:t>
      </w:r>
    </w:p>
    <w:p w14:paraId="779B7446" w14:textId="77777777" w:rsidR="00665FCA" w:rsidRDefault="00665FCA" w:rsidP="00665FCA">
      <w:pPr>
        <w:spacing w:line="240" w:lineRule="auto"/>
        <w:rPr>
          <w:rFonts w:cs="Arial"/>
          <w:color w:val="002F5D"/>
        </w:rPr>
      </w:pPr>
    </w:p>
    <w:p w14:paraId="21C88A1B" w14:textId="77777777" w:rsidR="005F19A7" w:rsidRDefault="00AD4D48" w:rsidP="00665FCA">
      <w:pPr>
        <w:spacing w:line="240" w:lineRule="auto"/>
        <w:rPr>
          <w:rFonts w:cs="Arial"/>
          <w:color w:val="002F5D"/>
        </w:rPr>
      </w:pPr>
      <w:r w:rsidRPr="00AD4D48">
        <w:rPr>
          <w:noProof/>
          <w:lang w:eastAsia="en-GB"/>
        </w:rPr>
        <w:drawing>
          <wp:inline distT="0" distB="0" distL="0" distR="0" wp14:anchorId="587557C0" wp14:editId="28B44874">
            <wp:extent cx="4448175" cy="1752600"/>
            <wp:effectExtent l="0" t="0" r="952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2566FE35" w14:textId="77777777" w:rsidR="003A021F" w:rsidRDefault="003A021F" w:rsidP="00665FCA">
      <w:pPr>
        <w:rPr>
          <w:color w:val="002F5D"/>
          <w:sz w:val="18"/>
        </w:rPr>
      </w:pPr>
    </w:p>
    <w:p w14:paraId="7B330D45" w14:textId="77777777" w:rsidR="00665FCA" w:rsidRDefault="00665FCA" w:rsidP="00665FCA">
      <w:pPr>
        <w:rPr>
          <w:color w:val="002F5D"/>
          <w:sz w:val="18"/>
        </w:rPr>
      </w:pPr>
      <w:r w:rsidRPr="00333628">
        <w:rPr>
          <w:color w:val="002F5D"/>
          <w:sz w:val="18"/>
        </w:rPr>
        <w:t>DASR - Directly age-standardised rate</w:t>
      </w:r>
    </w:p>
    <w:p w14:paraId="7090FDFC" w14:textId="77777777" w:rsidR="00665FCA" w:rsidRDefault="00665FCA" w:rsidP="00665FCA">
      <w:pPr>
        <w:rPr>
          <w:color w:val="002F5D"/>
        </w:rPr>
      </w:pPr>
    </w:p>
    <w:p w14:paraId="056C985F" w14:textId="77777777" w:rsidR="00665FCA" w:rsidRDefault="00665FCA" w:rsidP="00665FCA">
      <w:pPr>
        <w:rPr>
          <w:color w:val="002F5D"/>
        </w:rPr>
      </w:pPr>
      <w:r w:rsidRPr="00665FCA">
        <w:rPr>
          <w:noProof/>
          <w:lang w:eastAsia="en-GB"/>
        </w:rPr>
        <w:drawing>
          <wp:inline distT="0" distB="0" distL="0" distR="0" wp14:anchorId="274C4C9B" wp14:editId="35238E35">
            <wp:extent cx="4152900" cy="46672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321E36AD" w14:textId="77777777" w:rsidR="00665FCA" w:rsidRDefault="00665FCA" w:rsidP="00E46FBE">
      <w:pPr>
        <w:spacing w:line="240" w:lineRule="auto"/>
        <w:rPr>
          <w:color w:val="002F5D"/>
        </w:rPr>
      </w:pPr>
    </w:p>
    <w:p w14:paraId="4C244D3C" w14:textId="77777777" w:rsidR="00665FCA" w:rsidRDefault="00665FCA" w:rsidP="00E46FBE">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sidR="001F6488">
        <w:rPr>
          <w:color w:val="002F5D"/>
        </w:rPr>
        <w:t>, 2015 Index of Multiple Deprivation</w:t>
      </w:r>
      <w:r>
        <w:rPr>
          <w:color w:val="002F5D"/>
        </w:rPr>
        <w:t>).</w:t>
      </w:r>
    </w:p>
    <w:p w14:paraId="27B3CE17" w14:textId="77777777" w:rsidR="00665FCA" w:rsidRDefault="00665FCA" w:rsidP="00E46FBE">
      <w:pPr>
        <w:spacing w:line="240" w:lineRule="auto"/>
        <w:rPr>
          <w:color w:val="002F5D"/>
        </w:rPr>
      </w:pPr>
    </w:p>
    <w:p w14:paraId="37F61349" w14:textId="77777777" w:rsidR="00665FCA" w:rsidRPr="00333628" w:rsidRDefault="00665FCA" w:rsidP="00E46FBE">
      <w:pPr>
        <w:spacing w:line="240" w:lineRule="auto"/>
        <w:rPr>
          <w:b/>
          <w:color w:val="002F5D"/>
        </w:rPr>
      </w:pPr>
      <w:r w:rsidRPr="00333628">
        <w:rPr>
          <w:b/>
          <w:color w:val="002F5D"/>
        </w:rPr>
        <w:t>Key point</w:t>
      </w:r>
      <w:r w:rsidR="000F461D">
        <w:rPr>
          <w:b/>
          <w:color w:val="002F5D"/>
        </w:rPr>
        <w:t>s</w:t>
      </w:r>
      <w:r w:rsidRPr="00333628">
        <w:rPr>
          <w:b/>
          <w:color w:val="002F5D"/>
        </w:rPr>
        <w:t>:</w:t>
      </w:r>
    </w:p>
    <w:p w14:paraId="764EA392" w14:textId="77777777" w:rsidR="00665FCA" w:rsidRDefault="00665FCA" w:rsidP="00E46FBE">
      <w:pPr>
        <w:pStyle w:val="ListParagraph"/>
        <w:numPr>
          <w:ilvl w:val="0"/>
          <w:numId w:val="14"/>
        </w:numPr>
        <w:spacing w:line="240" w:lineRule="auto"/>
        <w:rPr>
          <w:color w:val="002F5D"/>
        </w:rPr>
      </w:pPr>
      <w:r>
        <w:rPr>
          <w:color w:val="002F5D"/>
        </w:rPr>
        <w:t xml:space="preserve">The rate of all-age all-cause mortality is statistically significantly higher than the Cambridgeshire average in </w:t>
      </w:r>
      <w:r w:rsidR="008A3DFB">
        <w:rPr>
          <w:color w:val="002F5D"/>
        </w:rPr>
        <w:t>the most deprived 40% of wards in the county.</w:t>
      </w:r>
    </w:p>
    <w:p w14:paraId="41E5FFE4" w14:textId="77777777" w:rsidR="005F19A7" w:rsidRPr="005F19A7" w:rsidRDefault="005F19A7" w:rsidP="00E46FBE">
      <w:pPr>
        <w:pStyle w:val="ListParagraph"/>
        <w:numPr>
          <w:ilvl w:val="0"/>
          <w:numId w:val="14"/>
        </w:numPr>
        <w:spacing w:line="240" w:lineRule="auto"/>
        <w:rPr>
          <w:color w:val="002F5D"/>
        </w:rPr>
      </w:pPr>
      <w:r>
        <w:rPr>
          <w:color w:val="002F5D"/>
        </w:rPr>
        <w:t>The rate of under 75 all-cause mortality is statistically significantly higher than the Cambridgeshire average in the most deprived 20% of wards in the county.</w:t>
      </w:r>
    </w:p>
    <w:p w14:paraId="2F969E61" w14:textId="77777777" w:rsidR="00665FCA" w:rsidRDefault="00665FCA" w:rsidP="00665FCA">
      <w:pPr>
        <w:rPr>
          <w:b/>
          <w:color w:val="002F5D"/>
        </w:rPr>
      </w:pPr>
      <w:r>
        <w:rPr>
          <w:b/>
          <w:color w:val="002F5D"/>
        </w:rPr>
        <w:br w:type="page"/>
      </w:r>
    </w:p>
    <w:p w14:paraId="4046ACD4" w14:textId="77777777" w:rsidR="00665FCA" w:rsidRPr="00D167C6" w:rsidRDefault="006543B9" w:rsidP="006543B9">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88</w:t>
      </w:r>
      <w:r w:rsidRPr="00D167C6">
        <w:rPr>
          <w:b/>
          <w:color w:val="002F5D"/>
        </w:rPr>
        <w:fldChar w:fldCharType="end"/>
      </w:r>
      <w:r w:rsidR="00665FCA" w:rsidRPr="00D167C6">
        <w:rPr>
          <w:b/>
          <w:color w:val="002F5D"/>
        </w:rPr>
        <w:t>.</w:t>
      </w:r>
      <w:r w:rsidR="00665FCA" w:rsidRPr="00D167C6">
        <w:rPr>
          <w:color w:val="002F5D"/>
        </w:rPr>
        <w:t xml:space="preserve"> </w:t>
      </w:r>
      <w:r w:rsidR="000F461D" w:rsidRPr="00D167C6">
        <w:rPr>
          <w:color w:val="002F5D"/>
        </w:rPr>
        <w:t>Al</w:t>
      </w:r>
      <w:r w:rsidR="00665FCA" w:rsidRPr="00D167C6">
        <w:rPr>
          <w:color w:val="002F5D"/>
        </w:rPr>
        <w:t>l-cause mortality</w:t>
      </w:r>
      <w:r w:rsidR="008A3DFB" w:rsidRPr="00D167C6">
        <w:rPr>
          <w:rFonts w:cs="Arial"/>
          <w:color w:val="002F5D"/>
        </w:rPr>
        <w:t xml:space="preserve"> by deprivation quintile of ward of residence – most deprived 40% of wards</w:t>
      </w:r>
      <w:r w:rsidR="00665FCA" w:rsidRPr="00D167C6">
        <w:rPr>
          <w:color w:val="002F5D"/>
        </w:rPr>
        <w:t>,</w:t>
      </w:r>
      <w:r w:rsidR="008A3DFB" w:rsidRPr="00D167C6">
        <w:rPr>
          <w:color w:val="002F5D"/>
        </w:rPr>
        <w:t xml:space="preserve"> Cambridgeshire,</w:t>
      </w:r>
      <w:r w:rsidR="00665FCA" w:rsidRPr="00D167C6">
        <w:rPr>
          <w:color w:val="002F5D"/>
        </w:rPr>
        <w:t xml:space="preserve"> 2006-08 to 2014-16</w:t>
      </w:r>
    </w:p>
    <w:p w14:paraId="726126B1" w14:textId="77777777" w:rsidR="00E42856" w:rsidRDefault="00E42856" w:rsidP="00665FCA">
      <w:pPr>
        <w:rPr>
          <w:color w:val="002F5D"/>
        </w:rPr>
      </w:pPr>
    </w:p>
    <w:p w14:paraId="141640CD" w14:textId="77777777" w:rsidR="000F461D" w:rsidRDefault="00AD4D48" w:rsidP="00665FCA">
      <w:pPr>
        <w:rPr>
          <w:color w:val="002F5D"/>
        </w:rPr>
      </w:pPr>
      <w:r>
        <w:rPr>
          <w:noProof/>
          <w:color w:val="002F5D"/>
          <w:lang w:eastAsia="en-GB"/>
        </w:rPr>
        <w:drawing>
          <wp:inline distT="0" distB="0" distL="0" distR="0" wp14:anchorId="30134E10" wp14:editId="6FA6883D">
            <wp:extent cx="5779770" cy="3328670"/>
            <wp:effectExtent l="0" t="0" r="0" b="508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34C0AC8D" w14:textId="77777777" w:rsidR="000F461D" w:rsidRDefault="000F461D" w:rsidP="00665FCA">
      <w:pPr>
        <w:rPr>
          <w:color w:val="002F5D"/>
        </w:rPr>
      </w:pPr>
    </w:p>
    <w:p w14:paraId="5EA859EA" w14:textId="77777777" w:rsidR="00665FCA" w:rsidRDefault="00665FCA" w:rsidP="00665FCA">
      <w:pPr>
        <w:rPr>
          <w:color w:val="002F5D"/>
          <w:sz w:val="18"/>
        </w:rPr>
      </w:pPr>
      <w:r w:rsidRPr="00333628">
        <w:rPr>
          <w:color w:val="002F5D"/>
          <w:sz w:val="18"/>
        </w:rPr>
        <w:t>DASR - Directly age-standardised rate</w:t>
      </w:r>
    </w:p>
    <w:p w14:paraId="7B8E44CA" w14:textId="77777777" w:rsidR="00665FCA" w:rsidRDefault="00665FCA" w:rsidP="00665FCA">
      <w:pPr>
        <w:rPr>
          <w:color w:val="002F5D"/>
          <w:sz w:val="18"/>
        </w:rPr>
      </w:pPr>
    </w:p>
    <w:p w14:paraId="1BF1F0F9" w14:textId="77777777" w:rsidR="001F6488" w:rsidRDefault="001F6488" w:rsidP="00665FCA">
      <w:pPr>
        <w:rPr>
          <w:color w:val="002F5D"/>
          <w:sz w:val="18"/>
        </w:rPr>
      </w:pPr>
      <w:r w:rsidRPr="001F6488">
        <w:rPr>
          <w:noProof/>
          <w:lang w:eastAsia="en-GB"/>
        </w:rPr>
        <w:drawing>
          <wp:inline distT="0" distB="0" distL="0" distR="0" wp14:anchorId="62C5707D" wp14:editId="4B794DA4">
            <wp:extent cx="4152900" cy="46672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2BB6300A" w14:textId="77777777" w:rsidR="001F6488" w:rsidRDefault="001F6488" w:rsidP="00D14721">
      <w:pPr>
        <w:spacing w:line="240" w:lineRule="auto"/>
        <w:rPr>
          <w:color w:val="002F5D"/>
          <w:sz w:val="18"/>
        </w:rPr>
      </w:pPr>
    </w:p>
    <w:p w14:paraId="075DB03A" w14:textId="77777777" w:rsidR="00665FCA" w:rsidRDefault="00665FCA" w:rsidP="00D14721">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303E4437" w14:textId="77777777" w:rsidR="00665FCA" w:rsidRDefault="00665FCA" w:rsidP="00D14721">
      <w:pPr>
        <w:spacing w:line="240" w:lineRule="auto"/>
        <w:rPr>
          <w:color w:val="002F5D"/>
        </w:rPr>
      </w:pPr>
    </w:p>
    <w:p w14:paraId="5FCBACB9" w14:textId="77777777" w:rsidR="00665FCA" w:rsidRPr="00333628" w:rsidRDefault="00665FCA" w:rsidP="00D14721">
      <w:pPr>
        <w:spacing w:line="240" w:lineRule="auto"/>
        <w:rPr>
          <w:b/>
          <w:color w:val="002F5D"/>
        </w:rPr>
      </w:pPr>
      <w:r w:rsidRPr="00333628">
        <w:rPr>
          <w:b/>
          <w:color w:val="002F5D"/>
        </w:rPr>
        <w:t>Key point</w:t>
      </w:r>
      <w:r w:rsidR="000F461D">
        <w:rPr>
          <w:b/>
          <w:color w:val="002F5D"/>
        </w:rPr>
        <w:t>s</w:t>
      </w:r>
      <w:r w:rsidRPr="00333628">
        <w:rPr>
          <w:b/>
          <w:color w:val="002F5D"/>
        </w:rPr>
        <w:t>:</w:t>
      </w:r>
    </w:p>
    <w:p w14:paraId="23AE1EA2" w14:textId="77777777" w:rsidR="00665FCA" w:rsidRDefault="00665FCA" w:rsidP="00D14721">
      <w:pPr>
        <w:pStyle w:val="ListParagraph"/>
        <w:numPr>
          <w:ilvl w:val="0"/>
          <w:numId w:val="53"/>
        </w:numPr>
        <w:spacing w:line="240" w:lineRule="auto"/>
        <w:rPr>
          <w:color w:val="002F5D"/>
        </w:rPr>
      </w:pPr>
      <w:r w:rsidRPr="00333628">
        <w:rPr>
          <w:color w:val="002F5D"/>
        </w:rPr>
        <w:t>The rate</w:t>
      </w:r>
      <w:r w:rsidR="000F461D">
        <w:rPr>
          <w:color w:val="002F5D"/>
        </w:rPr>
        <w:t>s</w:t>
      </w:r>
      <w:r w:rsidRPr="00333628">
        <w:rPr>
          <w:color w:val="002F5D"/>
        </w:rPr>
        <w:t xml:space="preserve"> </w:t>
      </w:r>
      <w:r>
        <w:rPr>
          <w:color w:val="002F5D"/>
        </w:rPr>
        <w:t>of all-age</w:t>
      </w:r>
      <w:r w:rsidR="000F461D">
        <w:rPr>
          <w:color w:val="002F5D"/>
        </w:rPr>
        <w:t xml:space="preserve"> and under 75 all-cause mortality have</w:t>
      </w:r>
      <w:r>
        <w:rPr>
          <w:color w:val="002F5D"/>
        </w:rPr>
        <w:t xml:space="preserve"> been consistently statistically significantly higher than the county average in </w:t>
      </w:r>
      <w:r w:rsidR="008A3DFB">
        <w:rPr>
          <w:color w:val="002F5D"/>
        </w:rPr>
        <w:t>the most dep</w:t>
      </w:r>
      <w:r w:rsidR="000F461D">
        <w:rPr>
          <w:color w:val="002F5D"/>
        </w:rPr>
        <w:t>rived 2</w:t>
      </w:r>
      <w:r w:rsidR="008A3DFB">
        <w:rPr>
          <w:color w:val="002F5D"/>
        </w:rPr>
        <w:t>0% of wards</w:t>
      </w:r>
      <w:r>
        <w:rPr>
          <w:color w:val="002F5D"/>
        </w:rPr>
        <w:t xml:space="preserve"> since 2006-08.</w:t>
      </w:r>
      <w:r w:rsidR="000F461D">
        <w:rPr>
          <w:color w:val="002F5D"/>
        </w:rPr>
        <w:t xml:space="preserve">  All-age rates are also consistently statistically significantly higher t</w:t>
      </w:r>
      <w:r w:rsidR="00AD4D48">
        <w:rPr>
          <w:color w:val="002F5D"/>
        </w:rPr>
        <w:t>han the Cambridgeshire average in</w:t>
      </w:r>
      <w:r w:rsidR="000F461D">
        <w:rPr>
          <w:color w:val="002F5D"/>
        </w:rPr>
        <w:t xml:space="preserve"> the second most deprived 20% of wards.</w:t>
      </w:r>
    </w:p>
    <w:p w14:paraId="69D9F621" w14:textId="77777777" w:rsidR="008A3DFB" w:rsidRDefault="000F461D" w:rsidP="00D14721">
      <w:pPr>
        <w:pStyle w:val="ListParagraph"/>
        <w:numPr>
          <w:ilvl w:val="0"/>
          <w:numId w:val="53"/>
        </w:numPr>
        <w:spacing w:line="240" w:lineRule="auto"/>
        <w:rPr>
          <w:color w:val="002F5D"/>
        </w:rPr>
      </w:pPr>
      <w:r>
        <w:rPr>
          <w:color w:val="002F5D"/>
        </w:rPr>
        <w:t>All-age r</w:t>
      </w:r>
      <w:r w:rsidR="00665FCA">
        <w:rPr>
          <w:color w:val="002F5D"/>
        </w:rPr>
        <w:t xml:space="preserve">ates declined notably in </w:t>
      </w:r>
      <w:r w:rsidR="008A3DFB">
        <w:rPr>
          <w:color w:val="002F5D"/>
        </w:rPr>
        <w:t>the second most deprived 20% of wards</w:t>
      </w:r>
      <w:r w:rsidR="00665FCA">
        <w:rPr>
          <w:color w:val="002F5D"/>
        </w:rPr>
        <w:t xml:space="preserve"> between 2006-08 and 2010-12 but </w:t>
      </w:r>
      <w:r>
        <w:rPr>
          <w:color w:val="002F5D"/>
        </w:rPr>
        <w:t>then</w:t>
      </w:r>
      <w:r w:rsidR="00665FCA">
        <w:rPr>
          <w:color w:val="002F5D"/>
        </w:rPr>
        <w:t xml:space="preserve"> stabilised and increased again</w:t>
      </w:r>
      <w:r w:rsidR="008A3DFB">
        <w:rPr>
          <w:color w:val="002F5D"/>
        </w:rPr>
        <w:t>.</w:t>
      </w:r>
    </w:p>
    <w:p w14:paraId="69C4428D" w14:textId="77777777" w:rsidR="00333628" w:rsidRDefault="000F461D" w:rsidP="00D14721">
      <w:pPr>
        <w:pStyle w:val="ListParagraph"/>
        <w:numPr>
          <w:ilvl w:val="0"/>
          <w:numId w:val="53"/>
        </w:numPr>
        <w:spacing w:line="240" w:lineRule="auto"/>
        <w:rPr>
          <w:color w:val="002F5D"/>
        </w:rPr>
      </w:pPr>
      <w:r>
        <w:rPr>
          <w:color w:val="002F5D"/>
        </w:rPr>
        <w:t>All-age r</w:t>
      </w:r>
      <w:r w:rsidR="008A3DFB">
        <w:rPr>
          <w:color w:val="002F5D"/>
        </w:rPr>
        <w:t>ates continued to decline in the most deprived 20% of wards</w:t>
      </w:r>
      <w:r w:rsidR="004A126D">
        <w:rPr>
          <w:color w:val="002F5D"/>
        </w:rPr>
        <w:t>, albeit at a slower rate,</w:t>
      </w:r>
      <w:r w:rsidR="008A3DFB">
        <w:rPr>
          <w:color w:val="002F5D"/>
        </w:rPr>
        <w:t xml:space="preserve"> until 2013-15</w:t>
      </w:r>
      <w:r w:rsidR="004A126D">
        <w:rPr>
          <w:color w:val="002F5D"/>
        </w:rPr>
        <w:t xml:space="preserve"> but increased again in 2014-16.</w:t>
      </w:r>
    </w:p>
    <w:p w14:paraId="293A1103" w14:textId="77777777" w:rsidR="000F461D" w:rsidRPr="008A3DFB" w:rsidRDefault="000F461D" w:rsidP="00D14721">
      <w:pPr>
        <w:pStyle w:val="ListParagraph"/>
        <w:numPr>
          <w:ilvl w:val="0"/>
          <w:numId w:val="53"/>
        </w:numPr>
        <w:spacing w:line="240" w:lineRule="auto"/>
        <w:rPr>
          <w:color w:val="002F5D"/>
        </w:rPr>
      </w:pPr>
      <w:r>
        <w:rPr>
          <w:color w:val="002F5D"/>
        </w:rPr>
        <w:t xml:space="preserve">Under 75 rates in the most deprived 20% of wards declined until 2012-14 but have increased in again; rates in the second most deprived 20% have </w:t>
      </w:r>
      <w:r w:rsidR="00AD4D48">
        <w:rPr>
          <w:color w:val="002F5D"/>
        </w:rPr>
        <w:t>stabilised.</w:t>
      </w:r>
    </w:p>
    <w:p w14:paraId="33AB683F" w14:textId="77777777" w:rsidR="00333628" w:rsidRPr="00333628" w:rsidRDefault="00333628">
      <w:pPr>
        <w:rPr>
          <w:color w:val="002F5D"/>
        </w:rPr>
      </w:pPr>
    </w:p>
    <w:p w14:paraId="51CB0FA7" w14:textId="77777777" w:rsidR="00333628" w:rsidRPr="00333628" w:rsidRDefault="00333628">
      <w:pPr>
        <w:rPr>
          <w:color w:val="002F5D"/>
        </w:rPr>
      </w:pPr>
    </w:p>
    <w:p w14:paraId="7624608B" w14:textId="77777777" w:rsidR="00D16881" w:rsidRDefault="00D16881">
      <w:pPr>
        <w:rPr>
          <w:color w:val="002F5D"/>
        </w:rPr>
      </w:pPr>
      <w:r>
        <w:rPr>
          <w:color w:val="002F5D"/>
        </w:rPr>
        <w:br w:type="page"/>
      </w:r>
    </w:p>
    <w:p w14:paraId="6C989D65" w14:textId="77777777" w:rsidR="00D16881" w:rsidRPr="00D167C6" w:rsidRDefault="00EB09E2" w:rsidP="00EB09E2">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89</w:t>
      </w:r>
      <w:r w:rsidRPr="00D167C6">
        <w:rPr>
          <w:b/>
          <w:color w:val="002F5D"/>
        </w:rPr>
        <w:fldChar w:fldCharType="end"/>
      </w:r>
      <w:r w:rsidR="00D16881" w:rsidRPr="00D167C6">
        <w:rPr>
          <w:b/>
          <w:color w:val="002F5D"/>
        </w:rPr>
        <w:t>.</w:t>
      </w:r>
      <w:r w:rsidR="00D16881" w:rsidRPr="00D167C6">
        <w:rPr>
          <w:color w:val="002F5D"/>
        </w:rPr>
        <w:t xml:space="preserve"> Wards with statistically significantly higher than county average rates of under 75 all-cause mortality, Cambridgeshire, 2014-16</w:t>
      </w:r>
    </w:p>
    <w:p w14:paraId="35DB10EC" w14:textId="77777777" w:rsidR="003A021F" w:rsidRDefault="003A021F" w:rsidP="00D16881">
      <w:pPr>
        <w:rPr>
          <w:color w:val="002F5D"/>
        </w:rPr>
      </w:pPr>
    </w:p>
    <w:p w14:paraId="3024F07F" w14:textId="77777777" w:rsidR="00D16881" w:rsidRDefault="004278B7" w:rsidP="00D16881">
      <w:pPr>
        <w:rPr>
          <w:color w:val="002F5D"/>
        </w:rPr>
      </w:pPr>
      <w:r w:rsidRPr="004278B7">
        <w:rPr>
          <w:noProof/>
          <w:lang w:eastAsia="en-GB"/>
        </w:rPr>
        <w:drawing>
          <wp:inline distT="0" distB="0" distL="0" distR="0" wp14:anchorId="07A46B71" wp14:editId="49BA7FE1">
            <wp:extent cx="4581525" cy="325755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581525" cy="3257550"/>
                    </a:xfrm>
                    <a:prstGeom prst="rect">
                      <a:avLst/>
                    </a:prstGeom>
                    <a:noFill/>
                    <a:ln>
                      <a:noFill/>
                    </a:ln>
                  </pic:spPr>
                </pic:pic>
              </a:graphicData>
            </a:graphic>
          </wp:inline>
        </w:drawing>
      </w:r>
    </w:p>
    <w:p w14:paraId="142B0BE9" w14:textId="77777777" w:rsidR="003A021F" w:rsidRDefault="003A021F" w:rsidP="00D16881">
      <w:pPr>
        <w:rPr>
          <w:color w:val="002F5D"/>
          <w:sz w:val="18"/>
        </w:rPr>
      </w:pPr>
    </w:p>
    <w:p w14:paraId="52749FF7" w14:textId="77777777" w:rsidR="00D16881" w:rsidRPr="00D16881" w:rsidRDefault="00D16881" w:rsidP="00D16881">
      <w:pPr>
        <w:rPr>
          <w:color w:val="002F5D"/>
          <w:sz w:val="18"/>
        </w:rPr>
      </w:pPr>
      <w:r w:rsidRPr="00D16881">
        <w:rPr>
          <w:color w:val="002F5D"/>
          <w:sz w:val="18"/>
        </w:rPr>
        <w:t>Cambridgeshire average: 188 per 100,000</w:t>
      </w:r>
    </w:p>
    <w:p w14:paraId="5F29BB05" w14:textId="77777777" w:rsidR="00D16881" w:rsidRPr="00D16881" w:rsidRDefault="00D16881" w:rsidP="00D16881">
      <w:pPr>
        <w:rPr>
          <w:color w:val="002F5D"/>
          <w:sz w:val="18"/>
        </w:rPr>
      </w:pPr>
      <w:r w:rsidRPr="00D16881">
        <w:rPr>
          <w:color w:val="002F5D"/>
          <w:sz w:val="18"/>
        </w:rPr>
        <w:t>DASR - Directly age-standardised rate</w:t>
      </w:r>
    </w:p>
    <w:p w14:paraId="5EF8850F" w14:textId="77777777" w:rsidR="00D16881" w:rsidRDefault="00D16881" w:rsidP="006A68B5">
      <w:pPr>
        <w:spacing w:line="240" w:lineRule="auto"/>
        <w:rPr>
          <w:b/>
          <w:color w:val="002F5D"/>
        </w:rPr>
      </w:pPr>
    </w:p>
    <w:p w14:paraId="7F156CE8" w14:textId="77777777" w:rsidR="00D16881" w:rsidRDefault="00D16881" w:rsidP="006A68B5">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74000607" w14:textId="77777777" w:rsidR="00D16881" w:rsidRDefault="00D16881" w:rsidP="006A68B5">
      <w:pPr>
        <w:spacing w:line="240" w:lineRule="auto"/>
        <w:rPr>
          <w:color w:val="002F5D"/>
        </w:rPr>
      </w:pPr>
    </w:p>
    <w:p w14:paraId="3FF41D39" w14:textId="77777777" w:rsidR="00D16881" w:rsidRPr="00D16881" w:rsidRDefault="00D16881" w:rsidP="006A68B5">
      <w:pPr>
        <w:spacing w:line="240" w:lineRule="auto"/>
        <w:rPr>
          <w:b/>
          <w:color w:val="002F5D"/>
        </w:rPr>
      </w:pPr>
      <w:r w:rsidRPr="00D16881">
        <w:rPr>
          <w:b/>
          <w:color w:val="002F5D"/>
        </w:rPr>
        <w:t>Key point:</w:t>
      </w:r>
    </w:p>
    <w:p w14:paraId="1311F617" w14:textId="77777777" w:rsidR="00D16881" w:rsidRPr="00D16881" w:rsidRDefault="00D16881" w:rsidP="006A68B5">
      <w:pPr>
        <w:pStyle w:val="ListParagraph"/>
        <w:numPr>
          <w:ilvl w:val="0"/>
          <w:numId w:val="54"/>
        </w:numPr>
        <w:spacing w:line="240" w:lineRule="auto"/>
        <w:rPr>
          <w:color w:val="002F5D"/>
        </w:rPr>
      </w:pPr>
      <w:r>
        <w:rPr>
          <w:color w:val="002F5D"/>
        </w:rPr>
        <w:t xml:space="preserve">Many wards with statistically significantly higher than Cambridgeshire average rates of premature mortality are located in Fenland </w:t>
      </w:r>
      <w:r w:rsidR="004278B7">
        <w:rPr>
          <w:color w:val="002F5D"/>
        </w:rPr>
        <w:t>(9</w:t>
      </w:r>
      <w:r>
        <w:rPr>
          <w:color w:val="002F5D"/>
        </w:rPr>
        <w:t>), but t</w:t>
      </w:r>
      <w:r w:rsidR="004278B7">
        <w:rPr>
          <w:color w:val="002F5D"/>
        </w:rPr>
        <w:t>hree</w:t>
      </w:r>
      <w:r>
        <w:rPr>
          <w:color w:val="002F5D"/>
        </w:rPr>
        <w:t xml:space="preserve"> are located in Huntingdonshire, </w:t>
      </w:r>
      <w:r w:rsidR="004278B7">
        <w:rPr>
          <w:color w:val="002F5D"/>
        </w:rPr>
        <w:t>two</w:t>
      </w:r>
      <w:r>
        <w:rPr>
          <w:color w:val="002F5D"/>
        </w:rPr>
        <w:t xml:space="preserve"> in Cambridge </w:t>
      </w:r>
      <w:r w:rsidR="004278B7">
        <w:rPr>
          <w:color w:val="002F5D"/>
        </w:rPr>
        <w:t>and one</w:t>
      </w:r>
      <w:r>
        <w:rPr>
          <w:color w:val="002F5D"/>
        </w:rPr>
        <w:t xml:space="preserve"> in East Cambridgeshire.</w:t>
      </w:r>
    </w:p>
    <w:p w14:paraId="331A96CA" w14:textId="77777777" w:rsidR="00333628" w:rsidRPr="00333628" w:rsidRDefault="00333628">
      <w:pPr>
        <w:rPr>
          <w:rFonts w:eastAsiaTheme="majorEastAsia" w:cs="Arial"/>
          <w:color w:val="002F5D"/>
        </w:rPr>
      </w:pPr>
      <w:r w:rsidRPr="00333628">
        <w:rPr>
          <w:color w:val="002F5D"/>
        </w:rPr>
        <w:br w:type="page"/>
      </w:r>
    </w:p>
    <w:p w14:paraId="1E179355" w14:textId="77777777" w:rsidR="002172CB" w:rsidRPr="00D63E6F" w:rsidRDefault="002172CB" w:rsidP="00FA1277">
      <w:pPr>
        <w:pStyle w:val="JSNA2"/>
      </w:pPr>
      <w:bookmarkStart w:id="71" w:name="_Toc492908710"/>
      <w:r w:rsidRPr="00D63E6F">
        <w:lastRenderedPageBreak/>
        <w:t>Overall health status and levels of disability</w:t>
      </w:r>
      <w:bookmarkEnd w:id="71"/>
    </w:p>
    <w:p w14:paraId="097BF674" w14:textId="77777777" w:rsidR="002172CB" w:rsidRPr="007C21F3" w:rsidRDefault="002172CB" w:rsidP="0038179C">
      <w:pPr>
        <w:spacing w:line="240" w:lineRule="auto"/>
        <w:rPr>
          <w:rFonts w:cs="Arial"/>
          <w:b/>
          <w:color w:val="002F5D"/>
        </w:rPr>
      </w:pPr>
    </w:p>
    <w:p w14:paraId="73AA7A0F" w14:textId="77777777" w:rsidR="006820CA" w:rsidRDefault="006820CA" w:rsidP="006820CA">
      <w:pPr>
        <w:pStyle w:val="JSNA3"/>
      </w:pPr>
      <w:bookmarkStart w:id="72" w:name="_Toc492908711"/>
      <w:r>
        <w:t>Percentage in good or very good health</w:t>
      </w:r>
      <w:bookmarkEnd w:id="72"/>
    </w:p>
    <w:p w14:paraId="6E197AF2" w14:textId="77777777" w:rsidR="006820CA" w:rsidRDefault="006820CA">
      <w:pPr>
        <w:rPr>
          <w:b/>
          <w:color w:val="002F5D"/>
        </w:rPr>
      </w:pPr>
    </w:p>
    <w:p w14:paraId="628E8C86" w14:textId="77777777" w:rsidR="00BF794C" w:rsidRPr="00D167C6" w:rsidRDefault="006543B9" w:rsidP="006543B9">
      <w:pPr>
        <w:pStyle w:val="Caption"/>
        <w:rPr>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89</w:t>
      </w:r>
      <w:r w:rsidRPr="00D167C6">
        <w:rPr>
          <w:b/>
          <w:color w:val="002F5D"/>
        </w:rPr>
        <w:fldChar w:fldCharType="end"/>
      </w:r>
      <w:r w:rsidR="007C21F3" w:rsidRPr="00D167C6">
        <w:rPr>
          <w:b/>
          <w:color w:val="002F5D"/>
        </w:rPr>
        <w:t>.</w:t>
      </w:r>
      <w:r w:rsidR="007C21F3" w:rsidRPr="00D167C6">
        <w:rPr>
          <w:color w:val="002F5D"/>
        </w:rPr>
        <w:t xml:space="preserve"> Directly age-standardised percentage of the population reporting good or very good health, Cambridgeshire, 2011</w:t>
      </w:r>
    </w:p>
    <w:p w14:paraId="11B1DF34" w14:textId="77777777" w:rsidR="00BF794C" w:rsidRDefault="00BF794C">
      <w:pPr>
        <w:rPr>
          <w:color w:val="002F5D"/>
        </w:rPr>
      </w:pPr>
    </w:p>
    <w:p w14:paraId="6FCC7E4B" w14:textId="77777777" w:rsidR="00BF794C" w:rsidRDefault="00BF794C">
      <w:pPr>
        <w:rPr>
          <w:color w:val="002F5D"/>
        </w:rPr>
      </w:pPr>
      <w:r>
        <w:rPr>
          <w:noProof/>
          <w:color w:val="002F5D"/>
          <w:lang w:eastAsia="en-GB"/>
        </w:rPr>
        <w:drawing>
          <wp:inline distT="0" distB="0" distL="0" distR="0" wp14:anchorId="12C8AC90" wp14:editId="3790D147">
            <wp:extent cx="5779770" cy="3255645"/>
            <wp:effectExtent l="0" t="0" r="0" b="190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79770" cy="3255645"/>
                    </a:xfrm>
                    <a:prstGeom prst="rect">
                      <a:avLst/>
                    </a:prstGeom>
                    <a:noFill/>
                  </pic:spPr>
                </pic:pic>
              </a:graphicData>
            </a:graphic>
          </wp:inline>
        </w:drawing>
      </w:r>
    </w:p>
    <w:p w14:paraId="1315EA20" w14:textId="77777777" w:rsidR="003A021F" w:rsidRDefault="003A021F">
      <w:pPr>
        <w:rPr>
          <w:color w:val="002F5D"/>
          <w:sz w:val="18"/>
        </w:rPr>
      </w:pPr>
    </w:p>
    <w:p w14:paraId="4AC3903C" w14:textId="77777777" w:rsidR="00BF794C" w:rsidRDefault="006820CA">
      <w:pPr>
        <w:rPr>
          <w:color w:val="002F5D"/>
          <w:sz w:val="18"/>
        </w:rPr>
      </w:pPr>
      <w:r w:rsidRPr="006820CA">
        <w:rPr>
          <w:color w:val="002F5D"/>
          <w:sz w:val="18"/>
        </w:rPr>
        <w:t xml:space="preserve">Usual residents in </w:t>
      </w:r>
      <w:proofErr w:type="gramStart"/>
      <w:r w:rsidRPr="006820CA">
        <w:rPr>
          <w:color w:val="002F5D"/>
          <w:sz w:val="18"/>
        </w:rPr>
        <w:t>households</w:t>
      </w:r>
      <w:proofErr w:type="gramEnd"/>
      <w:r w:rsidRPr="006820CA">
        <w:rPr>
          <w:color w:val="002F5D"/>
          <w:sz w:val="18"/>
        </w:rPr>
        <w:t xml:space="preserve"> only (i.e. excluding communal establishments such as hospitals and care homes)</w:t>
      </w:r>
    </w:p>
    <w:p w14:paraId="4B8139FE" w14:textId="77777777" w:rsidR="003A021F" w:rsidRPr="006820CA" w:rsidRDefault="003A021F">
      <w:pPr>
        <w:rPr>
          <w:color w:val="002F5D"/>
          <w:sz w:val="18"/>
        </w:rPr>
      </w:pPr>
    </w:p>
    <w:p w14:paraId="379AAA34" w14:textId="77777777" w:rsidR="006820CA" w:rsidRDefault="00D14644">
      <w:pPr>
        <w:rPr>
          <w:b/>
          <w:color w:val="002F5D"/>
        </w:rPr>
      </w:pPr>
      <w:r w:rsidRPr="00D63E6F">
        <w:rPr>
          <w:noProof/>
          <w:lang w:eastAsia="en-GB"/>
        </w:rPr>
        <w:drawing>
          <wp:inline distT="0" distB="0" distL="0" distR="0" wp14:anchorId="49B956C7" wp14:editId="6642DCCB">
            <wp:extent cx="4000500" cy="466725"/>
            <wp:effectExtent l="0" t="0" r="0"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43805A11" w14:textId="77777777" w:rsidR="00D14644" w:rsidRDefault="00D14644" w:rsidP="000E47E1">
      <w:pPr>
        <w:spacing w:line="240" w:lineRule="auto"/>
        <w:rPr>
          <w:b/>
          <w:color w:val="002F5D"/>
        </w:rPr>
      </w:pPr>
    </w:p>
    <w:p w14:paraId="2E0C1B77" w14:textId="77777777" w:rsidR="00BF794C" w:rsidRDefault="00BF794C" w:rsidP="000E47E1">
      <w:pPr>
        <w:spacing w:line="240" w:lineRule="auto"/>
        <w:rPr>
          <w:color w:val="002F5D"/>
        </w:rPr>
      </w:pPr>
      <w:r w:rsidRPr="00BF794C">
        <w:rPr>
          <w:b/>
          <w:color w:val="002F5D"/>
        </w:rPr>
        <w:t>Source:</w:t>
      </w:r>
      <w:r>
        <w:rPr>
          <w:color w:val="002F5D"/>
        </w:rPr>
        <w:t xml:space="preserve"> Office for National Statistics Census 2011, Cambridgeshire County Council Public Health Intelligence</w:t>
      </w:r>
    </w:p>
    <w:p w14:paraId="21865D2E" w14:textId="77777777" w:rsidR="00BF794C" w:rsidRDefault="00BF794C" w:rsidP="000E47E1">
      <w:pPr>
        <w:spacing w:line="240" w:lineRule="auto"/>
        <w:rPr>
          <w:color w:val="002F5D"/>
        </w:rPr>
      </w:pPr>
    </w:p>
    <w:p w14:paraId="3AB162FC" w14:textId="77777777" w:rsidR="006820CA" w:rsidRPr="006820CA" w:rsidRDefault="006820CA" w:rsidP="000E47E1">
      <w:pPr>
        <w:spacing w:line="240" w:lineRule="auto"/>
        <w:rPr>
          <w:b/>
          <w:color w:val="002F5D"/>
        </w:rPr>
      </w:pPr>
      <w:r w:rsidRPr="006820CA">
        <w:rPr>
          <w:b/>
          <w:color w:val="002F5D"/>
        </w:rPr>
        <w:t>Key points:</w:t>
      </w:r>
    </w:p>
    <w:p w14:paraId="422F3D01" w14:textId="77777777" w:rsidR="006820CA" w:rsidRPr="00F10E66" w:rsidRDefault="006820CA" w:rsidP="000E47E1">
      <w:pPr>
        <w:pStyle w:val="ListParagraph"/>
        <w:numPr>
          <w:ilvl w:val="0"/>
          <w:numId w:val="54"/>
        </w:numPr>
        <w:spacing w:line="240" w:lineRule="auto"/>
        <w:rPr>
          <w:color w:val="002F5D"/>
        </w:rPr>
      </w:pPr>
      <w:r w:rsidRPr="00F10E66">
        <w:rPr>
          <w:color w:val="002F5D"/>
        </w:rPr>
        <w:t>84.2% of household residents in Cambridgeshire reported good or very good health in the 2011 Census.</w:t>
      </w:r>
      <w:r w:rsidR="00F10E66">
        <w:rPr>
          <w:color w:val="002F5D"/>
        </w:rPr>
        <w:t xml:space="preserve">  </w:t>
      </w:r>
      <w:r w:rsidRPr="00F10E66">
        <w:rPr>
          <w:color w:val="002F5D"/>
        </w:rPr>
        <w:t>The percentage varied by age, from 97.7% in 0-15s to 31.1% in 85s and over, and by sex, with a slightly lower percentage in females than males</w:t>
      </w:r>
      <w:r w:rsidR="003021A1" w:rsidRPr="00F10E66">
        <w:rPr>
          <w:color w:val="002F5D"/>
        </w:rPr>
        <w:t xml:space="preserve"> [data not shown]</w:t>
      </w:r>
      <w:r w:rsidRPr="00F10E66">
        <w:rPr>
          <w:color w:val="002F5D"/>
        </w:rPr>
        <w:t>.</w:t>
      </w:r>
    </w:p>
    <w:p w14:paraId="294438F0" w14:textId="03E3653F" w:rsidR="006820CA" w:rsidRDefault="006820CA" w:rsidP="000E47E1">
      <w:pPr>
        <w:pStyle w:val="ListParagraph"/>
        <w:numPr>
          <w:ilvl w:val="0"/>
          <w:numId w:val="54"/>
        </w:numPr>
        <w:spacing w:line="240" w:lineRule="auto"/>
        <w:rPr>
          <w:color w:val="002F5D"/>
        </w:rPr>
      </w:pPr>
      <w:r w:rsidRPr="006820CA">
        <w:rPr>
          <w:color w:val="002F5D"/>
        </w:rPr>
        <w:t>After adjusting for age</w:t>
      </w:r>
      <w:r w:rsidR="00BD23CB">
        <w:rPr>
          <w:color w:val="002F5D"/>
        </w:rPr>
        <w:t xml:space="preserve"> (as per figure 90)</w:t>
      </w:r>
      <w:r w:rsidRPr="006820CA">
        <w:rPr>
          <w:color w:val="002F5D"/>
        </w:rPr>
        <w:t xml:space="preserve">, the percentage </w:t>
      </w:r>
      <w:r w:rsidR="00445025">
        <w:rPr>
          <w:color w:val="002F5D"/>
        </w:rPr>
        <w:t xml:space="preserve">reporting good or very good health </w:t>
      </w:r>
      <w:r w:rsidRPr="006820CA">
        <w:rPr>
          <w:color w:val="002F5D"/>
        </w:rPr>
        <w:t>was statistically significantly lower than the England average in Fenland but statistically significantly higher in all the other districts and for county as a whole</w:t>
      </w:r>
      <w:r w:rsidR="00F939AA">
        <w:rPr>
          <w:color w:val="002F5D"/>
        </w:rPr>
        <w:t>.</w:t>
      </w:r>
    </w:p>
    <w:p w14:paraId="39492668" w14:textId="77777777" w:rsidR="006820CA" w:rsidRDefault="006820CA" w:rsidP="006820CA">
      <w:pPr>
        <w:spacing w:after="200"/>
        <w:rPr>
          <w:color w:val="002F5D"/>
        </w:rPr>
      </w:pPr>
    </w:p>
    <w:p w14:paraId="465327BE" w14:textId="77777777" w:rsidR="006820CA" w:rsidRDefault="006820CA">
      <w:pPr>
        <w:rPr>
          <w:color w:val="002F5D"/>
        </w:rPr>
      </w:pPr>
      <w:r>
        <w:rPr>
          <w:color w:val="002F5D"/>
        </w:rPr>
        <w:br w:type="page"/>
      </w:r>
    </w:p>
    <w:p w14:paraId="7F287431" w14:textId="77777777" w:rsidR="006820CA" w:rsidRPr="00D167C6" w:rsidRDefault="006543B9" w:rsidP="006543B9">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90</w:t>
      </w:r>
      <w:r w:rsidRPr="00D167C6">
        <w:rPr>
          <w:b/>
          <w:color w:val="002F5D"/>
        </w:rPr>
        <w:fldChar w:fldCharType="end"/>
      </w:r>
      <w:r w:rsidR="006820CA" w:rsidRPr="00D167C6">
        <w:rPr>
          <w:b/>
          <w:color w:val="002F5D"/>
        </w:rPr>
        <w:t>.</w:t>
      </w:r>
      <w:r w:rsidR="006820CA" w:rsidRPr="00D167C6">
        <w:rPr>
          <w:color w:val="002F5D"/>
        </w:rPr>
        <w:t xml:space="preserve"> Directly age-standardised percentage of the population reporting good or very good health by ward, Cambridgeshire, 2011</w:t>
      </w:r>
    </w:p>
    <w:p w14:paraId="4DFE89A4" w14:textId="77777777" w:rsidR="003A021F" w:rsidRPr="006820CA" w:rsidRDefault="003A021F" w:rsidP="002B19BD">
      <w:pPr>
        <w:rPr>
          <w:color w:val="002F5D"/>
        </w:rPr>
      </w:pPr>
    </w:p>
    <w:p w14:paraId="38F32C93" w14:textId="77777777" w:rsidR="002B19BD" w:rsidRDefault="002B19BD" w:rsidP="006820CA">
      <w:pPr>
        <w:rPr>
          <w:b/>
          <w:color w:val="002F5D"/>
        </w:rPr>
      </w:pPr>
      <w:r>
        <w:rPr>
          <w:noProof/>
          <w:color w:val="002F5D"/>
          <w:lang w:eastAsia="en-GB"/>
        </w:rPr>
        <w:drawing>
          <wp:inline distT="0" distB="0" distL="0" distR="0" wp14:anchorId="2E1D430B" wp14:editId="33A1DB08">
            <wp:extent cx="4284000" cy="5850183"/>
            <wp:effectExtent l="19050" t="19050" r="21590" b="1778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H_gvg_DASR_wards_Cambs_map_pers.png"/>
                    <pic:cNvPicPr/>
                  </pic:nvPicPr>
                  <pic:blipFill rotWithShape="1">
                    <a:blip r:embed="rId287" cstate="print">
                      <a:extLst>
                        <a:ext uri="{28A0092B-C50C-407E-A947-70E740481C1C}">
                          <a14:useLocalDpi xmlns:a14="http://schemas.microsoft.com/office/drawing/2010/main" val="0"/>
                        </a:ext>
                      </a:extLst>
                    </a:blip>
                    <a:srcRect l="6765" t="11571" r="6531" b="4645"/>
                    <a:stretch/>
                  </pic:blipFill>
                  <pic:spPr bwMode="auto">
                    <a:xfrm>
                      <a:off x="0" y="0"/>
                      <a:ext cx="4284000" cy="5850183"/>
                    </a:xfrm>
                    <a:prstGeom prst="rect">
                      <a:avLst/>
                    </a:prstGeom>
                    <a:ln w="19050">
                      <a:solidFill>
                        <a:srgbClr val="002F5D"/>
                      </a:solidFill>
                    </a:ln>
                    <a:extLst>
                      <a:ext uri="{53640926-AAD7-44D8-BBD7-CCE9431645EC}">
                        <a14:shadowObscured xmlns:a14="http://schemas.microsoft.com/office/drawing/2010/main"/>
                      </a:ext>
                    </a:extLst>
                  </pic:spPr>
                </pic:pic>
              </a:graphicData>
            </a:graphic>
          </wp:inline>
        </w:drawing>
      </w:r>
    </w:p>
    <w:p w14:paraId="6401CEA1" w14:textId="77777777" w:rsidR="002B19BD" w:rsidRDefault="002B19BD" w:rsidP="002362D6">
      <w:pPr>
        <w:spacing w:line="240" w:lineRule="auto"/>
        <w:rPr>
          <w:b/>
          <w:color w:val="002F5D"/>
        </w:rPr>
      </w:pPr>
    </w:p>
    <w:p w14:paraId="3460DE6A" w14:textId="77777777" w:rsidR="006820CA" w:rsidRPr="006820CA" w:rsidRDefault="006820CA" w:rsidP="002362D6">
      <w:pPr>
        <w:spacing w:line="240" w:lineRule="auto"/>
        <w:rPr>
          <w:b/>
          <w:color w:val="002F5D"/>
        </w:rPr>
      </w:pPr>
      <w:r w:rsidRPr="006820CA">
        <w:rPr>
          <w:b/>
          <w:color w:val="002F5D"/>
        </w:rPr>
        <w:t>Key points:</w:t>
      </w:r>
    </w:p>
    <w:p w14:paraId="03415FE1" w14:textId="77777777" w:rsidR="006820CA" w:rsidRPr="006820CA" w:rsidRDefault="006820CA" w:rsidP="002362D6">
      <w:pPr>
        <w:pStyle w:val="ListParagraph"/>
        <w:numPr>
          <w:ilvl w:val="0"/>
          <w:numId w:val="54"/>
        </w:numPr>
        <w:spacing w:line="240" w:lineRule="auto"/>
        <w:rPr>
          <w:color w:val="002F5D"/>
        </w:rPr>
      </w:pPr>
      <w:r w:rsidRPr="006820CA">
        <w:rPr>
          <w:color w:val="002F5D"/>
        </w:rPr>
        <w:t>At ward level</w:t>
      </w:r>
      <w:r>
        <w:rPr>
          <w:color w:val="002F5D"/>
        </w:rPr>
        <w:t xml:space="preserve"> (2011 wards)</w:t>
      </w:r>
      <w:r w:rsidRPr="006820CA">
        <w:rPr>
          <w:color w:val="002F5D"/>
        </w:rPr>
        <w:t xml:space="preserve">, the age-standardised percentage reporting good or very good health was statistically significantly lower than the Cambridgeshire average in: </w:t>
      </w:r>
    </w:p>
    <w:p w14:paraId="7E07E645" w14:textId="77777777" w:rsidR="006820CA" w:rsidRPr="006820CA" w:rsidRDefault="006820CA" w:rsidP="002362D6">
      <w:pPr>
        <w:pStyle w:val="ListParagraph"/>
        <w:numPr>
          <w:ilvl w:val="1"/>
          <w:numId w:val="54"/>
        </w:numPr>
        <w:spacing w:line="240" w:lineRule="auto"/>
        <w:rPr>
          <w:color w:val="002F5D"/>
        </w:rPr>
      </w:pPr>
      <w:r w:rsidRPr="006820CA">
        <w:rPr>
          <w:color w:val="002F5D"/>
        </w:rPr>
        <w:t>Abbey, East Chesterton and King’s Hedges wards in Cambridge</w:t>
      </w:r>
    </w:p>
    <w:p w14:paraId="1019D35E" w14:textId="77777777" w:rsidR="006820CA" w:rsidRPr="006820CA" w:rsidRDefault="006820CA" w:rsidP="002362D6">
      <w:pPr>
        <w:pStyle w:val="ListParagraph"/>
        <w:numPr>
          <w:ilvl w:val="1"/>
          <w:numId w:val="54"/>
        </w:numPr>
        <w:spacing w:line="240" w:lineRule="auto"/>
        <w:rPr>
          <w:color w:val="002F5D"/>
        </w:rPr>
      </w:pPr>
      <w:r w:rsidRPr="006820CA">
        <w:rPr>
          <w:color w:val="002F5D"/>
        </w:rPr>
        <w:t>Clarkson, Elm and Christchurch, Hill, Kingsmoor, Kirkgate, Lattersey, March East, March North, March West, Medworth, Parson Drove and Wisbech St Mary, Peckover, Roman Bank, Slade Lode, Staithe and Waterlees wards in Fenland</w:t>
      </w:r>
    </w:p>
    <w:p w14:paraId="49CE6FBA" w14:textId="2FC717A8" w:rsidR="006820CA" w:rsidRPr="006820CA" w:rsidRDefault="006820CA" w:rsidP="002362D6">
      <w:pPr>
        <w:pStyle w:val="ListParagraph"/>
        <w:numPr>
          <w:ilvl w:val="1"/>
          <w:numId w:val="54"/>
        </w:numPr>
        <w:spacing w:line="240" w:lineRule="auto"/>
        <w:rPr>
          <w:color w:val="002F5D"/>
        </w:rPr>
      </w:pPr>
      <w:r w:rsidRPr="006820CA">
        <w:rPr>
          <w:color w:val="002F5D"/>
        </w:rPr>
        <w:t>Huntingdon North ward in Huntingdonshire</w:t>
      </w:r>
      <w:r w:rsidR="00F939AA">
        <w:rPr>
          <w:color w:val="002F5D"/>
        </w:rPr>
        <w:t>.</w:t>
      </w:r>
    </w:p>
    <w:p w14:paraId="0FA0FD5A" w14:textId="77777777" w:rsidR="002B19BD" w:rsidRDefault="002B19BD">
      <w:pPr>
        <w:rPr>
          <w:b/>
          <w:color w:val="002F5D"/>
        </w:rPr>
      </w:pPr>
      <w:r>
        <w:rPr>
          <w:b/>
          <w:color w:val="002F5D"/>
        </w:rPr>
        <w:br w:type="page"/>
      </w:r>
    </w:p>
    <w:p w14:paraId="2E2423D0" w14:textId="77777777" w:rsidR="002B19BD" w:rsidRDefault="002B19BD" w:rsidP="002B19BD">
      <w:pPr>
        <w:pStyle w:val="JSNA3"/>
      </w:pPr>
      <w:bookmarkStart w:id="73" w:name="_Toc492908712"/>
      <w:r>
        <w:lastRenderedPageBreak/>
        <w:t>Percentage with a long-term activity-limiting illness</w:t>
      </w:r>
      <w:bookmarkEnd w:id="73"/>
    </w:p>
    <w:p w14:paraId="3B7EAC4B" w14:textId="77777777" w:rsidR="002B19BD" w:rsidRDefault="002B19BD">
      <w:pPr>
        <w:rPr>
          <w:b/>
          <w:color w:val="002F5D"/>
        </w:rPr>
      </w:pPr>
    </w:p>
    <w:p w14:paraId="05A488E6" w14:textId="77777777" w:rsidR="00BF794C" w:rsidRPr="00D167C6" w:rsidRDefault="006543B9" w:rsidP="006543B9">
      <w:pPr>
        <w:pStyle w:val="Caption"/>
        <w:rPr>
          <w:color w:val="002F5D"/>
        </w:rPr>
      </w:pPr>
      <w:r w:rsidRPr="00D167C6">
        <w:rPr>
          <w:b/>
          <w:color w:val="002F5D"/>
        </w:rPr>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91</w:t>
      </w:r>
      <w:r w:rsidRPr="00D167C6">
        <w:rPr>
          <w:b/>
          <w:color w:val="002F5D"/>
        </w:rPr>
        <w:fldChar w:fldCharType="end"/>
      </w:r>
      <w:r w:rsidR="00BF794C" w:rsidRPr="00D167C6">
        <w:rPr>
          <w:b/>
          <w:color w:val="002F5D"/>
        </w:rPr>
        <w:t>.</w:t>
      </w:r>
      <w:r w:rsidR="00BF794C" w:rsidRPr="00D167C6">
        <w:rPr>
          <w:color w:val="002F5D"/>
        </w:rPr>
        <w:t xml:space="preserve"> Directly age-standardised percentage of the population with a long-term activity-limiting illness, Cambridgeshire, 2011</w:t>
      </w:r>
    </w:p>
    <w:p w14:paraId="14249641" w14:textId="77777777" w:rsidR="00BF794C" w:rsidRDefault="00BF794C">
      <w:pPr>
        <w:rPr>
          <w:color w:val="002F5D"/>
        </w:rPr>
      </w:pPr>
    </w:p>
    <w:p w14:paraId="5AA50604" w14:textId="77777777" w:rsidR="006820CA" w:rsidRDefault="00BF794C">
      <w:pPr>
        <w:rPr>
          <w:color w:val="002F5D"/>
        </w:rPr>
      </w:pPr>
      <w:r>
        <w:rPr>
          <w:noProof/>
          <w:color w:val="002F5D"/>
          <w:lang w:eastAsia="en-GB"/>
        </w:rPr>
        <w:drawing>
          <wp:inline distT="0" distB="0" distL="0" distR="0" wp14:anchorId="635C9A2C" wp14:editId="729362C6">
            <wp:extent cx="5779770" cy="3255645"/>
            <wp:effectExtent l="0" t="0" r="0" b="190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79770" cy="3255645"/>
                    </a:xfrm>
                    <a:prstGeom prst="rect">
                      <a:avLst/>
                    </a:prstGeom>
                    <a:noFill/>
                  </pic:spPr>
                </pic:pic>
              </a:graphicData>
            </a:graphic>
          </wp:inline>
        </w:drawing>
      </w:r>
    </w:p>
    <w:p w14:paraId="07E4AF75" w14:textId="77777777" w:rsidR="003A021F" w:rsidRDefault="003A021F" w:rsidP="006820CA">
      <w:pPr>
        <w:rPr>
          <w:color w:val="002F5D"/>
          <w:sz w:val="18"/>
        </w:rPr>
      </w:pPr>
    </w:p>
    <w:p w14:paraId="6B2BD379" w14:textId="77777777" w:rsidR="006820CA" w:rsidRDefault="006820CA" w:rsidP="006820CA">
      <w:pPr>
        <w:rPr>
          <w:color w:val="002F5D"/>
          <w:sz w:val="18"/>
        </w:rPr>
      </w:pPr>
      <w:r w:rsidRPr="006820CA">
        <w:rPr>
          <w:color w:val="002F5D"/>
          <w:sz w:val="18"/>
        </w:rPr>
        <w:t xml:space="preserve">Usual residents in </w:t>
      </w:r>
      <w:proofErr w:type="gramStart"/>
      <w:r w:rsidRPr="006820CA">
        <w:rPr>
          <w:color w:val="002F5D"/>
          <w:sz w:val="18"/>
        </w:rPr>
        <w:t>households</w:t>
      </w:r>
      <w:proofErr w:type="gramEnd"/>
      <w:r w:rsidRPr="006820CA">
        <w:rPr>
          <w:color w:val="002F5D"/>
          <w:sz w:val="18"/>
        </w:rPr>
        <w:t xml:space="preserve"> only (i.e. excluding communal establishments such as hospitals and care homes)</w:t>
      </w:r>
    </w:p>
    <w:p w14:paraId="0B5CBD19" w14:textId="77777777" w:rsidR="003A021F" w:rsidRDefault="003A021F" w:rsidP="006820CA">
      <w:pPr>
        <w:rPr>
          <w:color w:val="002F5D"/>
          <w:sz w:val="18"/>
        </w:rPr>
      </w:pPr>
    </w:p>
    <w:p w14:paraId="7FCF3089" w14:textId="77777777" w:rsidR="006820CA" w:rsidRDefault="00D14644" w:rsidP="006820CA">
      <w:pPr>
        <w:rPr>
          <w:b/>
          <w:color w:val="002F5D"/>
        </w:rPr>
      </w:pPr>
      <w:r w:rsidRPr="00D63E6F">
        <w:rPr>
          <w:noProof/>
          <w:lang w:eastAsia="en-GB"/>
        </w:rPr>
        <w:drawing>
          <wp:inline distT="0" distB="0" distL="0" distR="0" wp14:anchorId="1B412923" wp14:editId="2DD3EA13">
            <wp:extent cx="4000500" cy="466725"/>
            <wp:effectExtent l="0" t="0" r="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00500" cy="466725"/>
                    </a:xfrm>
                    <a:prstGeom prst="rect">
                      <a:avLst/>
                    </a:prstGeom>
                    <a:noFill/>
                    <a:ln>
                      <a:noFill/>
                    </a:ln>
                  </pic:spPr>
                </pic:pic>
              </a:graphicData>
            </a:graphic>
          </wp:inline>
        </w:drawing>
      </w:r>
    </w:p>
    <w:p w14:paraId="4A85EA69" w14:textId="77777777" w:rsidR="00D14644" w:rsidRDefault="00D14644" w:rsidP="00445025">
      <w:pPr>
        <w:spacing w:line="240" w:lineRule="auto"/>
        <w:rPr>
          <w:b/>
          <w:color w:val="002F5D"/>
        </w:rPr>
      </w:pPr>
    </w:p>
    <w:p w14:paraId="0E7E94B1" w14:textId="77777777" w:rsidR="006820CA" w:rsidRDefault="006820CA" w:rsidP="00445025">
      <w:pPr>
        <w:spacing w:line="240" w:lineRule="auto"/>
        <w:rPr>
          <w:color w:val="002F5D"/>
        </w:rPr>
      </w:pPr>
      <w:r w:rsidRPr="00BF794C">
        <w:rPr>
          <w:b/>
          <w:color w:val="002F5D"/>
        </w:rPr>
        <w:t>Source:</w:t>
      </w:r>
      <w:r>
        <w:rPr>
          <w:color w:val="002F5D"/>
        </w:rPr>
        <w:t xml:space="preserve"> Office for National Statistics Census 2011, Cambridgeshire County Council Public Health Intelligence</w:t>
      </w:r>
    </w:p>
    <w:p w14:paraId="291AF5E9" w14:textId="77777777" w:rsidR="006820CA" w:rsidRDefault="006820CA" w:rsidP="00445025">
      <w:pPr>
        <w:spacing w:line="240" w:lineRule="auto"/>
        <w:rPr>
          <w:color w:val="002F5D"/>
        </w:rPr>
      </w:pPr>
    </w:p>
    <w:p w14:paraId="0A58BA8C" w14:textId="77777777" w:rsidR="006820CA" w:rsidRPr="002B19BD" w:rsidRDefault="006820CA" w:rsidP="00445025">
      <w:pPr>
        <w:spacing w:line="240" w:lineRule="auto"/>
        <w:rPr>
          <w:b/>
          <w:color w:val="002F5D"/>
        </w:rPr>
      </w:pPr>
      <w:r w:rsidRPr="002B19BD">
        <w:rPr>
          <w:b/>
          <w:color w:val="002F5D"/>
        </w:rPr>
        <w:t>Key points:</w:t>
      </w:r>
    </w:p>
    <w:p w14:paraId="08F94A9B" w14:textId="77777777" w:rsidR="006820CA" w:rsidRPr="002B19BD" w:rsidRDefault="006820CA" w:rsidP="00445025">
      <w:pPr>
        <w:pStyle w:val="ListParagraph"/>
        <w:numPr>
          <w:ilvl w:val="0"/>
          <w:numId w:val="68"/>
        </w:numPr>
        <w:spacing w:line="240" w:lineRule="auto"/>
        <w:ind w:left="709"/>
        <w:rPr>
          <w:color w:val="002F5D"/>
        </w:rPr>
      </w:pPr>
      <w:r w:rsidRPr="002B19BD">
        <w:rPr>
          <w:color w:val="002F5D"/>
        </w:rPr>
        <w:t>90,420 people, 15.1% of household residents in Cambridgeshire, reported a long-term activity-limiting illness in the 2011 Census.</w:t>
      </w:r>
    </w:p>
    <w:p w14:paraId="5EAFC332" w14:textId="77777777" w:rsidR="002B19BD" w:rsidRPr="002B19BD" w:rsidRDefault="002B19BD" w:rsidP="00445025">
      <w:pPr>
        <w:pStyle w:val="ListParagraph"/>
        <w:numPr>
          <w:ilvl w:val="0"/>
          <w:numId w:val="68"/>
        </w:numPr>
        <w:spacing w:line="240" w:lineRule="auto"/>
        <w:ind w:left="709"/>
        <w:rPr>
          <w:bCs/>
          <w:color w:val="002F5D"/>
        </w:rPr>
      </w:pPr>
      <w:r w:rsidRPr="002B19BD">
        <w:rPr>
          <w:bCs/>
          <w:color w:val="002F5D"/>
        </w:rPr>
        <w:t>41.6% of people reporting a long-term illness described their illness as limiting their day-to-day activities a lot.</w:t>
      </w:r>
    </w:p>
    <w:p w14:paraId="17E0396C" w14:textId="77777777" w:rsidR="006820CA" w:rsidRPr="002B19BD" w:rsidRDefault="006820CA" w:rsidP="00445025">
      <w:pPr>
        <w:pStyle w:val="ListParagraph"/>
        <w:numPr>
          <w:ilvl w:val="0"/>
          <w:numId w:val="68"/>
        </w:numPr>
        <w:spacing w:line="240" w:lineRule="auto"/>
        <w:ind w:left="709"/>
        <w:rPr>
          <w:color w:val="002F5D"/>
        </w:rPr>
      </w:pPr>
      <w:r w:rsidRPr="002B19BD">
        <w:rPr>
          <w:color w:val="002F5D"/>
        </w:rPr>
        <w:t>The percentage varied by age, from 3.5% in 0-15s to 82.7% in 85s and over</w:t>
      </w:r>
      <w:r w:rsidR="00F10E66">
        <w:rPr>
          <w:color w:val="002F5D"/>
        </w:rPr>
        <w:t>.</w:t>
      </w:r>
    </w:p>
    <w:p w14:paraId="10079910" w14:textId="77777777" w:rsidR="006820CA" w:rsidRPr="002B19BD" w:rsidRDefault="006820CA" w:rsidP="00445025">
      <w:pPr>
        <w:pStyle w:val="ListParagraph"/>
        <w:numPr>
          <w:ilvl w:val="0"/>
          <w:numId w:val="68"/>
        </w:numPr>
        <w:spacing w:line="240" w:lineRule="auto"/>
        <w:ind w:left="709"/>
        <w:rPr>
          <w:color w:val="002F5D"/>
        </w:rPr>
      </w:pPr>
      <w:r w:rsidRPr="002B19BD">
        <w:rPr>
          <w:color w:val="002F5D"/>
        </w:rPr>
        <w:t>The percentage also varied by sex, with generally higher percentages in females than males</w:t>
      </w:r>
      <w:r w:rsidR="00F10E66">
        <w:rPr>
          <w:color w:val="002F5D"/>
        </w:rPr>
        <w:t xml:space="preserve"> [data not shown]</w:t>
      </w:r>
      <w:r w:rsidR="002B19BD" w:rsidRPr="002B19BD">
        <w:rPr>
          <w:color w:val="002F5D"/>
        </w:rPr>
        <w:t>.</w:t>
      </w:r>
    </w:p>
    <w:p w14:paraId="0E87B077" w14:textId="5C8685C7" w:rsidR="006820CA" w:rsidRDefault="006820CA" w:rsidP="00445025">
      <w:pPr>
        <w:pStyle w:val="ListParagraph"/>
        <w:numPr>
          <w:ilvl w:val="0"/>
          <w:numId w:val="68"/>
        </w:numPr>
        <w:spacing w:line="240" w:lineRule="auto"/>
        <w:ind w:left="709"/>
        <w:rPr>
          <w:color w:val="002F5D"/>
        </w:rPr>
      </w:pPr>
      <w:r w:rsidRPr="002B19BD">
        <w:rPr>
          <w:color w:val="002F5D"/>
        </w:rPr>
        <w:t>After adjusting for age</w:t>
      </w:r>
      <w:r w:rsidR="00BD23CB">
        <w:rPr>
          <w:color w:val="002F5D"/>
        </w:rPr>
        <w:t xml:space="preserve"> (Figure 92</w:t>
      </w:r>
      <w:r w:rsidR="00F10E66">
        <w:rPr>
          <w:color w:val="002F5D"/>
        </w:rPr>
        <w:t>)</w:t>
      </w:r>
      <w:r w:rsidRPr="002B19BD">
        <w:rPr>
          <w:color w:val="002F5D"/>
        </w:rPr>
        <w:t xml:space="preserve">, the percentage </w:t>
      </w:r>
      <w:r w:rsidR="00340033">
        <w:rPr>
          <w:color w:val="002F5D"/>
        </w:rPr>
        <w:t xml:space="preserve">with a long-term activity-limiting illness </w:t>
      </w:r>
      <w:r w:rsidRPr="002B19BD">
        <w:rPr>
          <w:color w:val="002F5D"/>
        </w:rPr>
        <w:t>was statistically significantly higher than the England average in Fenland but significantly lower in all other districts and for the county as a whole</w:t>
      </w:r>
      <w:r w:rsidR="00F939AA">
        <w:rPr>
          <w:color w:val="002F5D"/>
        </w:rPr>
        <w:t>.</w:t>
      </w:r>
    </w:p>
    <w:p w14:paraId="06897ACF" w14:textId="77777777" w:rsidR="002B19BD" w:rsidRDefault="002B19BD" w:rsidP="00445025">
      <w:pPr>
        <w:spacing w:line="240" w:lineRule="auto"/>
        <w:rPr>
          <w:color w:val="002F5D"/>
        </w:rPr>
      </w:pPr>
    </w:p>
    <w:p w14:paraId="633905CE" w14:textId="77777777" w:rsidR="002B19BD" w:rsidRDefault="002B19BD">
      <w:pPr>
        <w:rPr>
          <w:color w:val="002F5D"/>
        </w:rPr>
      </w:pPr>
      <w:r>
        <w:rPr>
          <w:color w:val="002F5D"/>
        </w:rPr>
        <w:br w:type="page"/>
      </w:r>
    </w:p>
    <w:p w14:paraId="1DA088EE" w14:textId="77777777" w:rsidR="002B19BD" w:rsidRPr="00D167C6" w:rsidRDefault="006543B9" w:rsidP="006543B9">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92</w:t>
      </w:r>
      <w:r w:rsidRPr="00D167C6">
        <w:rPr>
          <w:b/>
          <w:color w:val="002F5D"/>
        </w:rPr>
        <w:fldChar w:fldCharType="end"/>
      </w:r>
      <w:r w:rsidR="002B19BD" w:rsidRPr="00D167C6">
        <w:rPr>
          <w:b/>
          <w:color w:val="002F5D"/>
        </w:rPr>
        <w:t>.</w:t>
      </w:r>
      <w:r w:rsidR="002B19BD" w:rsidRPr="00D167C6">
        <w:rPr>
          <w:color w:val="002F5D"/>
        </w:rPr>
        <w:t xml:space="preserve"> Directly age-standardised percentage of the population reporting a long-term activity-limiting illness by ward, Cambridgeshire, 2011</w:t>
      </w:r>
    </w:p>
    <w:p w14:paraId="32B1C4D0" w14:textId="77777777" w:rsidR="003A021F" w:rsidRPr="003A021F" w:rsidRDefault="003A021F" w:rsidP="002B19BD">
      <w:pPr>
        <w:rPr>
          <w:color w:val="002F5D"/>
          <w:sz w:val="12"/>
        </w:rPr>
      </w:pPr>
    </w:p>
    <w:p w14:paraId="68D83BCC" w14:textId="77777777" w:rsidR="002B19BD" w:rsidRDefault="002B19BD" w:rsidP="002B19BD">
      <w:pPr>
        <w:rPr>
          <w:color w:val="002F5D"/>
        </w:rPr>
      </w:pPr>
      <w:r>
        <w:rPr>
          <w:noProof/>
          <w:color w:val="002F5D"/>
          <w:lang w:eastAsia="en-GB"/>
        </w:rPr>
        <w:drawing>
          <wp:inline distT="0" distB="0" distL="0" distR="0" wp14:anchorId="35C7A3E2" wp14:editId="46E6EBCB">
            <wp:extent cx="4284000" cy="5911153"/>
            <wp:effectExtent l="19050" t="19050" r="21590" b="139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LTHP_all_DASR_wards_Cambs_map_pers.png"/>
                    <pic:cNvPicPr/>
                  </pic:nvPicPr>
                  <pic:blipFill rotWithShape="1">
                    <a:blip r:embed="rId289" cstate="print">
                      <a:extLst>
                        <a:ext uri="{28A0092B-C50C-407E-A947-70E740481C1C}">
                          <a14:useLocalDpi xmlns:a14="http://schemas.microsoft.com/office/drawing/2010/main" val="0"/>
                        </a:ext>
                      </a:extLst>
                    </a:blip>
                    <a:srcRect/>
                    <a:stretch/>
                  </pic:blipFill>
                  <pic:spPr bwMode="auto">
                    <a:xfrm>
                      <a:off x="0" y="0"/>
                      <a:ext cx="4284000" cy="5911153"/>
                    </a:xfrm>
                    <a:prstGeom prst="rect">
                      <a:avLst/>
                    </a:prstGeom>
                    <a:ln w="19050">
                      <a:solidFill>
                        <a:srgbClr val="002F5D"/>
                      </a:solidFill>
                    </a:ln>
                    <a:extLst>
                      <a:ext uri="{53640926-AAD7-44D8-BBD7-CCE9431645EC}">
                        <a14:shadowObscured xmlns:a14="http://schemas.microsoft.com/office/drawing/2010/main"/>
                      </a:ext>
                    </a:extLst>
                  </pic:spPr>
                </pic:pic>
              </a:graphicData>
            </a:graphic>
          </wp:inline>
        </w:drawing>
      </w:r>
    </w:p>
    <w:p w14:paraId="4A7AF1F3" w14:textId="77777777" w:rsidR="002B19BD" w:rsidRPr="003A021F" w:rsidRDefault="002B19BD" w:rsidP="002B19BD">
      <w:pPr>
        <w:rPr>
          <w:b/>
          <w:color w:val="002F5D"/>
          <w:sz w:val="14"/>
        </w:rPr>
      </w:pPr>
    </w:p>
    <w:p w14:paraId="69A0E63E" w14:textId="77777777" w:rsidR="002B19BD" w:rsidRPr="002B19BD" w:rsidRDefault="002B19BD" w:rsidP="002B19BD">
      <w:pPr>
        <w:rPr>
          <w:b/>
          <w:color w:val="002F5D"/>
        </w:rPr>
      </w:pPr>
      <w:r w:rsidRPr="002B19BD">
        <w:rPr>
          <w:b/>
          <w:color w:val="002F5D"/>
        </w:rPr>
        <w:t>Key points:</w:t>
      </w:r>
    </w:p>
    <w:p w14:paraId="5CADD919" w14:textId="77777777" w:rsidR="006820CA" w:rsidRPr="002B19BD" w:rsidRDefault="006820CA" w:rsidP="00C94F5F">
      <w:pPr>
        <w:pStyle w:val="ListParagraph"/>
        <w:numPr>
          <w:ilvl w:val="0"/>
          <w:numId w:val="68"/>
        </w:numPr>
        <w:spacing w:line="240" w:lineRule="auto"/>
        <w:ind w:left="709" w:hanging="357"/>
        <w:rPr>
          <w:color w:val="002F5D"/>
        </w:rPr>
      </w:pPr>
      <w:r w:rsidRPr="002B19BD">
        <w:rPr>
          <w:color w:val="002F5D"/>
        </w:rPr>
        <w:t>At ward level, the age-standardised percentage reporting a long-term activity-limiting illness was statistically significantly higher than the Cambridgeshire average in:</w:t>
      </w:r>
    </w:p>
    <w:p w14:paraId="146E8899" w14:textId="77777777" w:rsidR="006820CA" w:rsidRPr="006820CA" w:rsidRDefault="006820CA" w:rsidP="00C94F5F">
      <w:pPr>
        <w:numPr>
          <w:ilvl w:val="1"/>
          <w:numId w:val="67"/>
        </w:numPr>
        <w:spacing w:line="240" w:lineRule="auto"/>
        <w:ind w:hanging="357"/>
        <w:rPr>
          <w:bCs/>
          <w:color w:val="002F5D"/>
        </w:rPr>
      </w:pPr>
      <w:r w:rsidRPr="006820CA">
        <w:rPr>
          <w:color w:val="002F5D"/>
        </w:rPr>
        <w:t>Abbey, Arbury, Cherry Hinton, East Chesterton, King’s Hedges and Romsey wards in Cambridge</w:t>
      </w:r>
    </w:p>
    <w:p w14:paraId="6F7B1A5D" w14:textId="77777777" w:rsidR="006820CA" w:rsidRPr="006820CA" w:rsidRDefault="006820CA" w:rsidP="00C94F5F">
      <w:pPr>
        <w:numPr>
          <w:ilvl w:val="1"/>
          <w:numId w:val="67"/>
        </w:numPr>
        <w:spacing w:line="240" w:lineRule="auto"/>
        <w:ind w:hanging="357"/>
        <w:rPr>
          <w:bCs/>
          <w:color w:val="002F5D"/>
        </w:rPr>
      </w:pPr>
      <w:r w:rsidRPr="006820CA">
        <w:rPr>
          <w:color w:val="002F5D"/>
        </w:rPr>
        <w:t>Littleport West ward in East Cambridgeshire</w:t>
      </w:r>
    </w:p>
    <w:p w14:paraId="60AF583F" w14:textId="77777777" w:rsidR="006820CA" w:rsidRPr="006820CA" w:rsidRDefault="006820CA" w:rsidP="00C94F5F">
      <w:pPr>
        <w:numPr>
          <w:ilvl w:val="1"/>
          <w:numId w:val="67"/>
        </w:numPr>
        <w:spacing w:line="240" w:lineRule="auto"/>
        <w:ind w:hanging="357"/>
        <w:rPr>
          <w:bCs/>
          <w:color w:val="002F5D"/>
        </w:rPr>
      </w:pPr>
      <w:r w:rsidRPr="006820CA">
        <w:rPr>
          <w:bCs/>
          <w:color w:val="002F5D"/>
        </w:rPr>
        <w:t>Birch, Clarkson, Doddington, Elm and Christchurch, Hill, Kingsmoor, Kirkgate, Lattersey, March East, March North, March West, Medworth, Parson Drove and Wisbech St Mary, Peckover, Roman Bank, Slade Lode, St Marys, Staithe, Waterlees, Wenneye and Wimblington wards in Fenland</w:t>
      </w:r>
    </w:p>
    <w:p w14:paraId="41D94978" w14:textId="3A304E06" w:rsidR="006820CA" w:rsidRPr="006820CA" w:rsidRDefault="006820CA" w:rsidP="00C94F5F">
      <w:pPr>
        <w:numPr>
          <w:ilvl w:val="1"/>
          <w:numId w:val="67"/>
        </w:numPr>
        <w:spacing w:line="240" w:lineRule="auto"/>
        <w:ind w:hanging="357"/>
        <w:rPr>
          <w:bCs/>
          <w:color w:val="002F5D"/>
        </w:rPr>
      </w:pPr>
      <w:r w:rsidRPr="006820CA">
        <w:rPr>
          <w:bCs/>
          <w:color w:val="002F5D"/>
        </w:rPr>
        <w:t>Huntingdon East, Huntingdon North, Ramsey, St Neots Eaton Socon, St Neots Eynesbury and Yaxley and Farcet wards in Huntingdonshire</w:t>
      </w:r>
      <w:r w:rsidR="00C94F5F">
        <w:rPr>
          <w:bCs/>
          <w:color w:val="002F5D"/>
        </w:rPr>
        <w:t>.</w:t>
      </w:r>
    </w:p>
    <w:p w14:paraId="47E45F9A" w14:textId="77777777" w:rsidR="002172CB" w:rsidRPr="00D63E6F" w:rsidRDefault="002172CB" w:rsidP="00FA1277">
      <w:pPr>
        <w:pStyle w:val="JSNA2"/>
      </w:pPr>
      <w:bookmarkStart w:id="74" w:name="_Toc492908713"/>
      <w:r w:rsidRPr="00D63E6F">
        <w:lastRenderedPageBreak/>
        <w:t xml:space="preserve">Main causes of </w:t>
      </w:r>
      <w:r w:rsidR="00286C6E">
        <w:t>death</w:t>
      </w:r>
      <w:bookmarkEnd w:id="74"/>
    </w:p>
    <w:p w14:paraId="1F347D13" w14:textId="77777777" w:rsidR="002172CB" w:rsidRDefault="002172CB" w:rsidP="0038179C">
      <w:pPr>
        <w:spacing w:line="240" w:lineRule="auto"/>
        <w:rPr>
          <w:rFonts w:cs="Arial"/>
          <w:color w:val="002F5D"/>
        </w:rPr>
      </w:pPr>
    </w:p>
    <w:p w14:paraId="3BAF0B7C" w14:textId="77777777" w:rsidR="00317F1D" w:rsidRPr="00D167C6" w:rsidRDefault="00EB09E2" w:rsidP="00EB09E2">
      <w:pPr>
        <w:pStyle w:val="Caption"/>
        <w:rPr>
          <w:rFonts w:cs="Arial"/>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90</w:t>
      </w:r>
      <w:r w:rsidRPr="00D167C6">
        <w:rPr>
          <w:b/>
          <w:color w:val="002F5D"/>
        </w:rPr>
        <w:fldChar w:fldCharType="end"/>
      </w:r>
      <w:r w:rsidR="00317F1D" w:rsidRPr="00D167C6">
        <w:rPr>
          <w:rFonts w:cs="Arial"/>
          <w:b/>
          <w:color w:val="002F5D"/>
        </w:rPr>
        <w:t>.</w:t>
      </w:r>
      <w:r w:rsidR="00317F1D" w:rsidRPr="00D167C6">
        <w:rPr>
          <w:rFonts w:cs="Arial"/>
          <w:color w:val="002F5D"/>
        </w:rPr>
        <w:t xml:space="preserve"> Major causes of death, Cambridgeshire, 2014-16</w:t>
      </w:r>
    </w:p>
    <w:p w14:paraId="455855C2" w14:textId="77777777" w:rsidR="003A021F" w:rsidRDefault="003A021F" w:rsidP="0038179C">
      <w:pPr>
        <w:spacing w:line="240" w:lineRule="auto"/>
        <w:rPr>
          <w:rFonts w:cs="Arial"/>
          <w:color w:val="002F5D"/>
        </w:rPr>
      </w:pPr>
    </w:p>
    <w:p w14:paraId="68DED8C7" w14:textId="77777777" w:rsidR="00317F1D" w:rsidRDefault="00317F1D" w:rsidP="0038179C">
      <w:pPr>
        <w:spacing w:line="240" w:lineRule="auto"/>
        <w:rPr>
          <w:rFonts w:cs="Arial"/>
          <w:color w:val="002F5D"/>
        </w:rPr>
      </w:pPr>
      <w:r w:rsidRPr="00317F1D">
        <w:rPr>
          <w:noProof/>
          <w:lang w:eastAsia="en-GB"/>
        </w:rPr>
        <w:drawing>
          <wp:inline distT="0" distB="0" distL="0" distR="0" wp14:anchorId="23F0AAA8" wp14:editId="62CFB5B0">
            <wp:extent cx="3895725" cy="1552575"/>
            <wp:effectExtent l="0" t="0" r="9525"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95725" cy="1552575"/>
                    </a:xfrm>
                    <a:prstGeom prst="rect">
                      <a:avLst/>
                    </a:prstGeom>
                    <a:noFill/>
                    <a:ln>
                      <a:noFill/>
                    </a:ln>
                  </pic:spPr>
                </pic:pic>
              </a:graphicData>
            </a:graphic>
          </wp:inline>
        </w:drawing>
      </w:r>
    </w:p>
    <w:p w14:paraId="482F3A50" w14:textId="77777777" w:rsidR="00317F1D" w:rsidRDefault="00317F1D" w:rsidP="007D24BA">
      <w:pPr>
        <w:spacing w:line="240" w:lineRule="auto"/>
        <w:rPr>
          <w:rFonts w:cs="Arial"/>
          <w:b/>
          <w:color w:val="002F5D"/>
        </w:rPr>
      </w:pPr>
    </w:p>
    <w:p w14:paraId="56DCD7BE" w14:textId="77777777" w:rsidR="00317F1D" w:rsidRDefault="00317F1D" w:rsidP="007D24BA">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714D7534" w14:textId="77777777" w:rsidR="00317F1D" w:rsidRDefault="00317F1D" w:rsidP="007D24BA">
      <w:pPr>
        <w:spacing w:line="240" w:lineRule="auto"/>
        <w:rPr>
          <w:rFonts w:cs="Arial"/>
          <w:b/>
          <w:color w:val="002F5D"/>
        </w:rPr>
      </w:pPr>
    </w:p>
    <w:p w14:paraId="43963C48" w14:textId="77777777" w:rsidR="00317F1D" w:rsidRDefault="00317F1D" w:rsidP="007D24BA">
      <w:pPr>
        <w:spacing w:line="240" w:lineRule="auto"/>
        <w:rPr>
          <w:rFonts w:cs="Arial"/>
          <w:b/>
          <w:color w:val="002F5D"/>
        </w:rPr>
      </w:pPr>
      <w:r>
        <w:rPr>
          <w:rFonts w:cs="Arial"/>
          <w:b/>
          <w:color w:val="002F5D"/>
        </w:rPr>
        <w:t>Key points:</w:t>
      </w:r>
    </w:p>
    <w:p w14:paraId="759381AD" w14:textId="77777777" w:rsidR="00317F1D" w:rsidRPr="00317F1D" w:rsidRDefault="00317F1D" w:rsidP="007D24BA">
      <w:pPr>
        <w:pStyle w:val="ListParagraph"/>
        <w:numPr>
          <w:ilvl w:val="0"/>
          <w:numId w:val="54"/>
        </w:numPr>
        <w:spacing w:line="240" w:lineRule="auto"/>
        <w:rPr>
          <w:rFonts w:cs="Arial"/>
          <w:b/>
          <w:color w:val="002F5D"/>
        </w:rPr>
      </w:pPr>
      <w:r>
        <w:rPr>
          <w:rFonts w:cs="Arial"/>
          <w:color w:val="002F5D"/>
        </w:rPr>
        <w:t>Around 5,200 deaths occurred each year in Cambridgeshire residents during 2014-16</w:t>
      </w:r>
    </w:p>
    <w:p w14:paraId="36E2BCCA" w14:textId="77777777" w:rsidR="00317F1D" w:rsidRPr="00317F1D" w:rsidRDefault="00317F1D" w:rsidP="007D24BA">
      <w:pPr>
        <w:pStyle w:val="ListParagraph"/>
        <w:numPr>
          <w:ilvl w:val="0"/>
          <w:numId w:val="54"/>
        </w:numPr>
        <w:spacing w:line="240" w:lineRule="auto"/>
        <w:rPr>
          <w:rFonts w:cs="Arial"/>
          <w:b/>
          <w:color w:val="002F5D"/>
        </w:rPr>
      </w:pPr>
      <w:r>
        <w:rPr>
          <w:rFonts w:cs="Arial"/>
          <w:color w:val="002F5D"/>
        </w:rPr>
        <w:t>The majority of deaths were due to cancer (29%) and cardiovascular disease (27%), followed by respiratory disease (12%) and dementia and Alzheimer’s (12%).</w:t>
      </w:r>
    </w:p>
    <w:p w14:paraId="33715D70" w14:textId="77777777" w:rsidR="00317F1D" w:rsidRPr="00317F1D" w:rsidRDefault="00317F1D" w:rsidP="007D24BA">
      <w:pPr>
        <w:pStyle w:val="ListParagraph"/>
        <w:numPr>
          <w:ilvl w:val="0"/>
          <w:numId w:val="54"/>
        </w:numPr>
        <w:spacing w:line="240" w:lineRule="auto"/>
        <w:rPr>
          <w:rFonts w:cs="Arial"/>
          <w:b/>
          <w:color w:val="002F5D"/>
        </w:rPr>
      </w:pPr>
      <w:r>
        <w:rPr>
          <w:rFonts w:cs="Arial"/>
          <w:color w:val="002F5D"/>
        </w:rPr>
        <w:t>The major causes of death in Cambridgeshire are similar to those seen nationally.</w:t>
      </w:r>
      <w:r>
        <w:rPr>
          <w:rStyle w:val="FootnoteReference"/>
          <w:rFonts w:cs="Arial"/>
          <w:color w:val="002F5D"/>
        </w:rPr>
        <w:footnoteReference w:id="4"/>
      </w:r>
    </w:p>
    <w:p w14:paraId="1F1A532D" w14:textId="77777777" w:rsidR="00286C6E" w:rsidRDefault="00286C6E" w:rsidP="0038179C">
      <w:pPr>
        <w:spacing w:line="240" w:lineRule="auto"/>
        <w:rPr>
          <w:rFonts w:cs="Arial"/>
          <w:b/>
          <w:color w:val="002F5D"/>
        </w:rPr>
      </w:pPr>
    </w:p>
    <w:p w14:paraId="4FF5B5BF" w14:textId="77777777" w:rsidR="00317F1D" w:rsidRDefault="00317F1D">
      <w:pPr>
        <w:rPr>
          <w:rFonts w:eastAsiaTheme="majorEastAsia" w:cstheme="majorBidi"/>
          <w:b/>
          <w:color w:val="FFFFFF" w:themeColor="background1"/>
        </w:rPr>
      </w:pPr>
      <w:r>
        <w:br w:type="page"/>
      </w:r>
    </w:p>
    <w:p w14:paraId="204A3668" w14:textId="77777777" w:rsidR="00286C6E" w:rsidRDefault="00286C6E" w:rsidP="00F10E66">
      <w:pPr>
        <w:pStyle w:val="JSNA3"/>
      </w:pPr>
      <w:bookmarkStart w:id="75" w:name="_Toc492908714"/>
      <w:r>
        <w:lastRenderedPageBreak/>
        <w:t>Cardiovascular disease</w:t>
      </w:r>
      <w:bookmarkEnd w:id="75"/>
    </w:p>
    <w:p w14:paraId="5A15FB56" w14:textId="77777777" w:rsidR="00286C6E" w:rsidRPr="00286C6E" w:rsidRDefault="00286C6E" w:rsidP="00F10E66">
      <w:pPr>
        <w:spacing w:line="240" w:lineRule="auto"/>
        <w:rPr>
          <w:color w:val="002B61"/>
        </w:rPr>
      </w:pPr>
    </w:p>
    <w:p w14:paraId="1857FDFE" w14:textId="77777777" w:rsidR="00286C6E" w:rsidRPr="00D167C6" w:rsidRDefault="00EB09E2" w:rsidP="00F10E66">
      <w:pPr>
        <w:pStyle w:val="Caption"/>
        <w:rPr>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91</w:t>
      </w:r>
      <w:r w:rsidRPr="00D167C6">
        <w:rPr>
          <w:b/>
          <w:color w:val="002F5D"/>
        </w:rPr>
        <w:fldChar w:fldCharType="end"/>
      </w:r>
      <w:r w:rsidR="00286C6E" w:rsidRPr="00D167C6">
        <w:rPr>
          <w:b/>
          <w:color w:val="002F5D"/>
        </w:rPr>
        <w:t xml:space="preserve">. </w:t>
      </w:r>
      <w:r w:rsidR="00286C6E" w:rsidRPr="00D167C6">
        <w:rPr>
          <w:color w:val="002F5D"/>
        </w:rPr>
        <w:t>Mortality from cardiovascular disease, Cambridgeshire, 2014-16</w:t>
      </w:r>
    </w:p>
    <w:p w14:paraId="02B7B465" w14:textId="77777777" w:rsidR="00286C6E" w:rsidRDefault="00286C6E" w:rsidP="00F10E66">
      <w:pPr>
        <w:spacing w:line="240" w:lineRule="auto"/>
        <w:rPr>
          <w:color w:val="002B61"/>
        </w:rPr>
      </w:pPr>
    </w:p>
    <w:p w14:paraId="5C90463B" w14:textId="77777777" w:rsidR="00286C6E" w:rsidRDefault="00286C6E" w:rsidP="00F10E66">
      <w:pPr>
        <w:spacing w:line="240" w:lineRule="auto"/>
        <w:rPr>
          <w:color w:val="002B61"/>
        </w:rPr>
      </w:pPr>
      <w:r w:rsidRPr="00286C6E">
        <w:rPr>
          <w:noProof/>
          <w:lang w:eastAsia="en-GB"/>
        </w:rPr>
        <w:drawing>
          <wp:inline distT="0" distB="0" distL="0" distR="0" wp14:anchorId="557A05CA" wp14:editId="453D02F4">
            <wp:extent cx="4448175" cy="175260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25E3207A" w14:textId="77777777" w:rsidR="003A021F" w:rsidRDefault="003A021F" w:rsidP="00F10E66">
      <w:pPr>
        <w:spacing w:line="240" w:lineRule="auto"/>
        <w:rPr>
          <w:color w:val="002F5D"/>
          <w:sz w:val="18"/>
        </w:rPr>
      </w:pPr>
    </w:p>
    <w:p w14:paraId="1561A70A" w14:textId="77777777" w:rsidR="00286C6E" w:rsidRDefault="00286C6E" w:rsidP="001730F7">
      <w:pPr>
        <w:spacing w:line="240" w:lineRule="auto"/>
        <w:rPr>
          <w:color w:val="002F5D"/>
          <w:sz w:val="18"/>
        </w:rPr>
      </w:pPr>
      <w:r w:rsidRPr="00333628">
        <w:rPr>
          <w:color w:val="002F5D"/>
          <w:sz w:val="18"/>
        </w:rPr>
        <w:t>DASR - Directly age-standardised rate</w:t>
      </w:r>
    </w:p>
    <w:p w14:paraId="5E51DF61" w14:textId="77777777" w:rsidR="00286C6E" w:rsidRDefault="00286C6E" w:rsidP="001730F7">
      <w:pPr>
        <w:spacing w:line="240" w:lineRule="auto"/>
        <w:rPr>
          <w:color w:val="002F5D"/>
        </w:rPr>
      </w:pPr>
    </w:p>
    <w:p w14:paraId="05F387A6" w14:textId="77777777" w:rsidR="00286C6E" w:rsidRDefault="00286C6E" w:rsidP="001730F7">
      <w:pPr>
        <w:spacing w:line="240" w:lineRule="auto"/>
        <w:rPr>
          <w:color w:val="002F5D"/>
        </w:rPr>
      </w:pPr>
      <w:r w:rsidRPr="00665FCA">
        <w:rPr>
          <w:noProof/>
          <w:lang w:eastAsia="en-GB"/>
        </w:rPr>
        <w:drawing>
          <wp:inline distT="0" distB="0" distL="0" distR="0" wp14:anchorId="50A72C0C" wp14:editId="3851A74B">
            <wp:extent cx="4152900" cy="4667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6AA7A4FF" w14:textId="77777777" w:rsidR="00286C6E" w:rsidRDefault="00286C6E" w:rsidP="001730F7">
      <w:pPr>
        <w:spacing w:line="240" w:lineRule="auto"/>
        <w:rPr>
          <w:color w:val="002F5D"/>
        </w:rPr>
      </w:pPr>
    </w:p>
    <w:p w14:paraId="3C71C598" w14:textId="77777777" w:rsidR="00286C6E" w:rsidRDefault="00286C6E" w:rsidP="001730F7">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73B634D4" w14:textId="77777777" w:rsidR="00286C6E" w:rsidRDefault="00286C6E" w:rsidP="001730F7">
      <w:pPr>
        <w:spacing w:line="240" w:lineRule="auto"/>
        <w:rPr>
          <w:color w:val="002F5D"/>
        </w:rPr>
      </w:pPr>
    </w:p>
    <w:p w14:paraId="30159656" w14:textId="77777777" w:rsidR="00286C6E" w:rsidRPr="00333628" w:rsidRDefault="00286C6E" w:rsidP="001730F7">
      <w:pPr>
        <w:spacing w:line="240" w:lineRule="auto"/>
        <w:rPr>
          <w:b/>
          <w:color w:val="002F5D"/>
        </w:rPr>
      </w:pPr>
      <w:r w:rsidRPr="00333628">
        <w:rPr>
          <w:b/>
          <w:color w:val="002F5D"/>
        </w:rPr>
        <w:t>Key point</w:t>
      </w:r>
      <w:r>
        <w:rPr>
          <w:b/>
          <w:color w:val="002F5D"/>
        </w:rPr>
        <w:t>s</w:t>
      </w:r>
      <w:r w:rsidRPr="00333628">
        <w:rPr>
          <w:b/>
          <w:color w:val="002F5D"/>
        </w:rPr>
        <w:t>:</w:t>
      </w:r>
    </w:p>
    <w:p w14:paraId="47353BAE" w14:textId="77777777" w:rsidR="00286C6E" w:rsidRDefault="00286C6E" w:rsidP="001730F7">
      <w:pPr>
        <w:pStyle w:val="ListParagraph"/>
        <w:numPr>
          <w:ilvl w:val="0"/>
          <w:numId w:val="14"/>
        </w:numPr>
        <w:spacing w:line="240" w:lineRule="auto"/>
        <w:rPr>
          <w:color w:val="002F5D"/>
        </w:rPr>
      </w:pPr>
      <w:r>
        <w:rPr>
          <w:color w:val="002F5D"/>
        </w:rPr>
        <w:t>The rates of all-age and under 75 mortality from cardiovascular disease are statistically significantly higher than the Cambridgeshire average in Cambridge and Fenland.</w:t>
      </w:r>
    </w:p>
    <w:p w14:paraId="603F6544" w14:textId="77777777" w:rsidR="00286C6E" w:rsidRPr="00467A96" w:rsidRDefault="00286C6E" w:rsidP="001730F7">
      <w:pPr>
        <w:pStyle w:val="ListParagraph"/>
        <w:numPr>
          <w:ilvl w:val="0"/>
          <w:numId w:val="14"/>
        </w:numPr>
        <w:spacing w:line="240" w:lineRule="auto"/>
        <w:rPr>
          <w:color w:val="002F5D"/>
        </w:rPr>
      </w:pPr>
      <w:r>
        <w:rPr>
          <w:color w:val="002F5D"/>
        </w:rPr>
        <w:t xml:space="preserve">Around 1,400 Cambridgeshire residents died </w:t>
      </w:r>
      <w:r w:rsidR="00D66680">
        <w:rPr>
          <w:color w:val="002F5D"/>
        </w:rPr>
        <w:t xml:space="preserve">from cardiovascular disease </w:t>
      </w:r>
      <w:r>
        <w:rPr>
          <w:color w:val="002F5D"/>
        </w:rPr>
        <w:t>each year between 2014 and 2016.</w:t>
      </w:r>
    </w:p>
    <w:p w14:paraId="7B1CC07C" w14:textId="77777777" w:rsidR="00286C6E" w:rsidRDefault="00286C6E" w:rsidP="00F10E66">
      <w:pPr>
        <w:spacing w:line="240" w:lineRule="auto"/>
        <w:rPr>
          <w:color w:val="002B61"/>
        </w:rPr>
      </w:pPr>
    </w:p>
    <w:p w14:paraId="19114CA3" w14:textId="77777777" w:rsidR="00286C6E" w:rsidRDefault="00286C6E" w:rsidP="00F10E66">
      <w:pPr>
        <w:spacing w:line="240" w:lineRule="auto"/>
        <w:rPr>
          <w:b/>
          <w:color w:val="002B61"/>
        </w:rPr>
      </w:pPr>
      <w:r>
        <w:rPr>
          <w:b/>
          <w:color w:val="002B61"/>
        </w:rPr>
        <w:br w:type="page"/>
      </w:r>
    </w:p>
    <w:p w14:paraId="47B5B8CB" w14:textId="77777777" w:rsidR="00286C6E"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93</w:t>
      </w:r>
      <w:r w:rsidRPr="00D167C6">
        <w:rPr>
          <w:b/>
          <w:color w:val="002F5D"/>
        </w:rPr>
        <w:fldChar w:fldCharType="end"/>
      </w:r>
      <w:r w:rsidR="00286C6E" w:rsidRPr="00D167C6">
        <w:rPr>
          <w:b/>
          <w:color w:val="002F5D"/>
        </w:rPr>
        <w:t>.</w:t>
      </w:r>
      <w:r w:rsidR="00286C6E" w:rsidRPr="00D167C6">
        <w:rPr>
          <w:color w:val="002F5D"/>
        </w:rPr>
        <w:t xml:space="preserve"> Mortality from cardiovascular disease, Cambridge and Fenland, 2006-08 to 2014-16</w:t>
      </w:r>
    </w:p>
    <w:p w14:paraId="217F2AB3" w14:textId="77777777" w:rsidR="00286C6E" w:rsidRDefault="00286C6E" w:rsidP="00F10E66">
      <w:pPr>
        <w:spacing w:line="240" w:lineRule="auto"/>
        <w:rPr>
          <w:color w:val="002B61"/>
        </w:rPr>
      </w:pPr>
    </w:p>
    <w:p w14:paraId="2695DE89" w14:textId="77777777" w:rsidR="00286C6E" w:rsidRDefault="00286C6E" w:rsidP="00F10E66">
      <w:pPr>
        <w:spacing w:line="240" w:lineRule="auto"/>
        <w:rPr>
          <w:color w:val="002B61"/>
        </w:rPr>
      </w:pPr>
      <w:r>
        <w:rPr>
          <w:noProof/>
          <w:color w:val="002B61"/>
          <w:lang w:eastAsia="en-GB"/>
        </w:rPr>
        <w:drawing>
          <wp:inline distT="0" distB="0" distL="0" distR="0" wp14:anchorId="2F8BC768" wp14:editId="206DAE7C">
            <wp:extent cx="5773420" cy="3328670"/>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73420" cy="3328670"/>
                    </a:xfrm>
                    <a:prstGeom prst="rect">
                      <a:avLst/>
                    </a:prstGeom>
                    <a:noFill/>
                  </pic:spPr>
                </pic:pic>
              </a:graphicData>
            </a:graphic>
          </wp:inline>
        </w:drawing>
      </w:r>
    </w:p>
    <w:p w14:paraId="5E86E883" w14:textId="77777777" w:rsidR="003A021F" w:rsidRDefault="003A021F" w:rsidP="00F10E66">
      <w:pPr>
        <w:spacing w:line="240" w:lineRule="auto"/>
        <w:rPr>
          <w:color w:val="002F5D"/>
          <w:sz w:val="18"/>
        </w:rPr>
      </w:pPr>
    </w:p>
    <w:p w14:paraId="7892D303" w14:textId="77777777" w:rsidR="00286C6E" w:rsidRDefault="00286C6E" w:rsidP="00F10E66">
      <w:pPr>
        <w:spacing w:line="240" w:lineRule="auto"/>
        <w:rPr>
          <w:color w:val="002F5D"/>
          <w:sz w:val="18"/>
        </w:rPr>
      </w:pPr>
      <w:r w:rsidRPr="00333628">
        <w:rPr>
          <w:color w:val="002F5D"/>
          <w:sz w:val="18"/>
        </w:rPr>
        <w:t>DASR - Directly age-standardised rate</w:t>
      </w:r>
    </w:p>
    <w:p w14:paraId="33B609BC" w14:textId="77777777" w:rsidR="00286C6E" w:rsidRPr="00286C6E" w:rsidRDefault="00286C6E" w:rsidP="00F10E66">
      <w:pPr>
        <w:spacing w:line="240" w:lineRule="auto"/>
        <w:rPr>
          <w:color w:val="002F5D"/>
          <w:sz w:val="18"/>
        </w:rPr>
      </w:pPr>
    </w:p>
    <w:p w14:paraId="69A03DA6" w14:textId="77777777" w:rsidR="00286C6E" w:rsidRDefault="00286C6E" w:rsidP="00F10E66">
      <w:pPr>
        <w:spacing w:line="240" w:lineRule="auto"/>
        <w:rPr>
          <w:color w:val="002F5D"/>
          <w:sz w:val="18"/>
        </w:rPr>
      </w:pPr>
      <w:r w:rsidRPr="001F6488">
        <w:rPr>
          <w:noProof/>
          <w:lang w:eastAsia="en-GB"/>
        </w:rPr>
        <w:drawing>
          <wp:inline distT="0" distB="0" distL="0" distR="0" wp14:anchorId="2ACB8C63" wp14:editId="5DD5746D">
            <wp:extent cx="4152900" cy="4667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4369E6AA" w14:textId="77777777" w:rsidR="00286C6E" w:rsidRDefault="00286C6E" w:rsidP="00F10E66">
      <w:pPr>
        <w:spacing w:line="240" w:lineRule="auto"/>
        <w:rPr>
          <w:color w:val="002F5D"/>
          <w:sz w:val="18"/>
        </w:rPr>
      </w:pPr>
    </w:p>
    <w:p w14:paraId="50C2EE09" w14:textId="77777777" w:rsidR="00286C6E" w:rsidRDefault="00286C6E"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6132A6C9" w14:textId="77777777" w:rsidR="00286C6E" w:rsidRDefault="00286C6E" w:rsidP="00F10E66">
      <w:pPr>
        <w:spacing w:line="240" w:lineRule="auto"/>
        <w:rPr>
          <w:color w:val="002F5D"/>
        </w:rPr>
      </w:pPr>
    </w:p>
    <w:p w14:paraId="6F354CDA" w14:textId="77777777" w:rsidR="00286C6E" w:rsidRDefault="00286C6E" w:rsidP="00F10E66">
      <w:pPr>
        <w:spacing w:line="240" w:lineRule="auto"/>
        <w:rPr>
          <w:b/>
          <w:color w:val="002F5D"/>
        </w:rPr>
      </w:pPr>
      <w:r w:rsidRPr="00333628">
        <w:rPr>
          <w:b/>
          <w:color w:val="002F5D"/>
        </w:rPr>
        <w:t>Key point</w:t>
      </w:r>
      <w:r>
        <w:rPr>
          <w:b/>
          <w:color w:val="002F5D"/>
        </w:rPr>
        <w:t>s</w:t>
      </w:r>
      <w:r w:rsidRPr="00333628">
        <w:rPr>
          <w:b/>
          <w:color w:val="002F5D"/>
        </w:rPr>
        <w:t>:</w:t>
      </w:r>
    </w:p>
    <w:p w14:paraId="6AD22D3F" w14:textId="77777777" w:rsidR="008B2A8D" w:rsidRPr="008B2A8D" w:rsidRDefault="00286C6E" w:rsidP="00F10E66">
      <w:pPr>
        <w:pStyle w:val="ListParagraph"/>
        <w:numPr>
          <w:ilvl w:val="0"/>
          <w:numId w:val="55"/>
        </w:numPr>
        <w:spacing w:line="240" w:lineRule="auto"/>
        <w:rPr>
          <w:b/>
          <w:color w:val="002F5D"/>
        </w:rPr>
      </w:pPr>
      <w:r>
        <w:rPr>
          <w:color w:val="002F5D"/>
        </w:rPr>
        <w:t>Rates of all-age and under 75 mortality from cardiovascular disease have been consistently higher than the Cambridgeshire average in Fenland</w:t>
      </w:r>
      <w:r w:rsidR="008B2A8D">
        <w:rPr>
          <w:color w:val="002F5D"/>
        </w:rPr>
        <w:t xml:space="preserve"> but have generally continued to fall.</w:t>
      </w:r>
    </w:p>
    <w:p w14:paraId="1C1EB303" w14:textId="77777777" w:rsidR="00286C6E" w:rsidRPr="00286C6E" w:rsidRDefault="008B2A8D" w:rsidP="00F10E66">
      <w:pPr>
        <w:pStyle w:val="ListParagraph"/>
        <w:numPr>
          <w:ilvl w:val="0"/>
          <w:numId w:val="55"/>
        </w:numPr>
        <w:spacing w:line="240" w:lineRule="auto"/>
        <w:rPr>
          <w:b/>
          <w:color w:val="002F5D"/>
        </w:rPr>
      </w:pPr>
      <w:r>
        <w:rPr>
          <w:color w:val="002F5D"/>
        </w:rPr>
        <w:t>In Cambridge, rates were statistically similar to the county average and falling in both all ages and under 75s up to 2011-13 but have since increased to levels statistically significantly higher than the county average.</w:t>
      </w:r>
    </w:p>
    <w:p w14:paraId="60C64DEF" w14:textId="77777777" w:rsidR="00FE1AAC" w:rsidRDefault="00FE1AAC" w:rsidP="00F10E66">
      <w:pPr>
        <w:spacing w:line="240" w:lineRule="auto"/>
        <w:rPr>
          <w:color w:val="002B61"/>
        </w:rPr>
      </w:pPr>
    </w:p>
    <w:p w14:paraId="32A8AD7B" w14:textId="77777777" w:rsidR="00FE1AAC" w:rsidRDefault="00FE1AAC" w:rsidP="00F10E66">
      <w:pPr>
        <w:spacing w:line="240" w:lineRule="auto"/>
        <w:rPr>
          <w:color w:val="002B61"/>
        </w:rPr>
      </w:pPr>
      <w:r>
        <w:rPr>
          <w:color w:val="002B61"/>
        </w:rPr>
        <w:br w:type="page"/>
      </w:r>
    </w:p>
    <w:p w14:paraId="0C14117E" w14:textId="77777777" w:rsidR="00FE1AAC" w:rsidRPr="00D167C6" w:rsidRDefault="00E07539"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92</w:t>
      </w:r>
      <w:r w:rsidRPr="00D167C6">
        <w:rPr>
          <w:b/>
          <w:color w:val="002F5D"/>
        </w:rPr>
        <w:fldChar w:fldCharType="end"/>
      </w:r>
      <w:r w:rsidR="00FE1AAC" w:rsidRPr="00D167C6">
        <w:rPr>
          <w:b/>
          <w:color w:val="002F5D"/>
        </w:rPr>
        <w:t>.</w:t>
      </w:r>
      <w:r w:rsidR="00FE1AAC" w:rsidRPr="00D167C6">
        <w:rPr>
          <w:color w:val="002F5D"/>
        </w:rPr>
        <w:t xml:space="preserve"> Mortality from cardiovascular disease by deprivation quintile of ward of residence, Cambridgeshire, 2014-16</w:t>
      </w:r>
    </w:p>
    <w:p w14:paraId="78EFBF06" w14:textId="77777777" w:rsidR="003A021F" w:rsidRDefault="003A021F" w:rsidP="00F10E66">
      <w:pPr>
        <w:spacing w:line="240" w:lineRule="auto"/>
        <w:rPr>
          <w:color w:val="002B61"/>
        </w:rPr>
      </w:pPr>
    </w:p>
    <w:p w14:paraId="2080487C" w14:textId="77777777" w:rsidR="00FE1AAC" w:rsidRDefault="00103B14" w:rsidP="00F10E66">
      <w:pPr>
        <w:spacing w:line="240" w:lineRule="auto"/>
        <w:rPr>
          <w:color w:val="002B61"/>
        </w:rPr>
      </w:pPr>
      <w:r w:rsidRPr="00103B14">
        <w:rPr>
          <w:noProof/>
          <w:lang w:eastAsia="en-GB"/>
        </w:rPr>
        <w:drawing>
          <wp:inline distT="0" distB="0" distL="0" distR="0" wp14:anchorId="60E057DB" wp14:editId="199759BB">
            <wp:extent cx="4448175" cy="175260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746987E6" w14:textId="77777777" w:rsidR="003A021F" w:rsidRDefault="003A021F" w:rsidP="00F10E66">
      <w:pPr>
        <w:spacing w:line="240" w:lineRule="auto"/>
        <w:rPr>
          <w:color w:val="002F5D"/>
          <w:sz w:val="18"/>
        </w:rPr>
      </w:pPr>
    </w:p>
    <w:p w14:paraId="0F8F6E01" w14:textId="77777777" w:rsidR="00FE1AAC" w:rsidRDefault="00FE1AAC" w:rsidP="00F10E66">
      <w:pPr>
        <w:spacing w:line="240" w:lineRule="auto"/>
        <w:rPr>
          <w:color w:val="002F5D"/>
          <w:sz w:val="18"/>
        </w:rPr>
      </w:pPr>
      <w:r w:rsidRPr="00333628">
        <w:rPr>
          <w:color w:val="002F5D"/>
          <w:sz w:val="18"/>
        </w:rPr>
        <w:t>DASR - Directly age-standardised rate</w:t>
      </w:r>
    </w:p>
    <w:p w14:paraId="0C7BE220" w14:textId="77777777" w:rsidR="00FE1AAC" w:rsidRDefault="00FE1AAC" w:rsidP="00F10E66">
      <w:pPr>
        <w:spacing w:line="240" w:lineRule="auto"/>
        <w:rPr>
          <w:color w:val="002F5D"/>
        </w:rPr>
      </w:pPr>
    </w:p>
    <w:p w14:paraId="079E9D3A" w14:textId="77777777" w:rsidR="00FE1AAC" w:rsidRDefault="00FE1AAC" w:rsidP="00F10E66">
      <w:pPr>
        <w:spacing w:line="240" w:lineRule="auto"/>
        <w:rPr>
          <w:color w:val="002F5D"/>
        </w:rPr>
      </w:pPr>
      <w:r w:rsidRPr="00665FCA">
        <w:rPr>
          <w:noProof/>
          <w:lang w:eastAsia="en-GB"/>
        </w:rPr>
        <w:drawing>
          <wp:inline distT="0" distB="0" distL="0" distR="0" wp14:anchorId="5E5A275C" wp14:editId="43A4D8C0">
            <wp:extent cx="4152900" cy="46672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6B026500" w14:textId="77777777" w:rsidR="00FE1AAC" w:rsidRDefault="00FE1AAC" w:rsidP="00F10E66">
      <w:pPr>
        <w:spacing w:line="240" w:lineRule="auto"/>
        <w:rPr>
          <w:color w:val="002F5D"/>
        </w:rPr>
      </w:pPr>
    </w:p>
    <w:p w14:paraId="55E9B446" w14:textId="77777777" w:rsidR="00FE1AAC" w:rsidRDefault="00FE1AAC"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 2015 Index of Multiple Deprivation).</w:t>
      </w:r>
    </w:p>
    <w:p w14:paraId="01B5C444" w14:textId="77777777" w:rsidR="00FE1AAC" w:rsidRDefault="00FE1AAC" w:rsidP="00F10E66">
      <w:pPr>
        <w:spacing w:line="240" w:lineRule="auto"/>
        <w:rPr>
          <w:color w:val="002F5D"/>
        </w:rPr>
      </w:pPr>
    </w:p>
    <w:p w14:paraId="35370838" w14:textId="77777777" w:rsidR="00FE1AAC" w:rsidRPr="00333628" w:rsidRDefault="00FE1AAC" w:rsidP="00F10E66">
      <w:pPr>
        <w:spacing w:line="240" w:lineRule="auto"/>
        <w:rPr>
          <w:b/>
          <w:color w:val="002F5D"/>
        </w:rPr>
      </w:pPr>
      <w:r w:rsidRPr="00333628">
        <w:rPr>
          <w:b/>
          <w:color w:val="002F5D"/>
        </w:rPr>
        <w:t>Key point</w:t>
      </w:r>
      <w:r>
        <w:rPr>
          <w:b/>
          <w:color w:val="002F5D"/>
        </w:rPr>
        <w:t>s</w:t>
      </w:r>
      <w:r w:rsidRPr="00333628">
        <w:rPr>
          <w:b/>
          <w:color w:val="002F5D"/>
        </w:rPr>
        <w:t>:</w:t>
      </w:r>
    </w:p>
    <w:p w14:paraId="1B4329EF" w14:textId="77777777" w:rsidR="00FE1AAC" w:rsidRPr="00EC5366" w:rsidRDefault="00FE1AAC" w:rsidP="00F10E66">
      <w:pPr>
        <w:pStyle w:val="ListParagraph"/>
        <w:numPr>
          <w:ilvl w:val="0"/>
          <w:numId w:val="14"/>
        </w:numPr>
        <w:spacing w:line="240" w:lineRule="auto"/>
        <w:rPr>
          <w:color w:val="002F5D"/>
        </w:rPr>
      </w:pPr>
      <w:r>
        <w:rPr>
          <w:color w:val="002F5D"/>
        </w:rPr>
        <w:t>The rate</w:t>
      </w:r>
      <w:r w:rsidR="00EC5366">
        <w:rPr>
          <w:color w:val="002F5D"/>
        </w:rPr>
        <w:t>s</w:t>
      </w:r>
      <w:r>
        <w:rPr>
          <w:color w:val="002F5D"/>
        </w:rPr>
        <w:t xml:space="preserve"> of </w:t>
      </w:r>
      <w:r w:rsidR="00EC5366">
        <w:rPr>
          <w:color w:val="002F5D"/>
        </w:rPr>
        <w:t xml:space="preserve">all-age and under 75 </w:t>
      </w:r>
      <w:r>
        <w:rPr>
          <w:color w:val="002F5D"/>
        </w:rPr>
        <w:t>mortality due to cardiovascular disease</w:t>
      </w:r>
      <w:r w:rsidR="00EC5366">
        <w:rPr>
          <w:color w:val="002F5D"/>
        </w:rPr>
        <w:t xml:space="preserve"> are</w:t>
      </w:r>
      <w:r>
        <w:rPr>
          <w:color w:val="002F5D"/>
        </w:rPr>
        <w:t xml:space="preserve"> statistically significantly higher than the Cambridgeshire average in the most deprived 20% and the middle 20% of wards in the county.</w:t>
      </w:r>
    </w:p>
    <w:p w14:paraId="7AAC7B48" w14:textId="77777777" w:rsidR="00C73A58" w:rsidRDefault="00C73A58" w:rsidP="00F10E66">
      <w:pPr>
        <w:spacing w:line="240" w:lineRule="auto"/>
        <w:rPr>
          <w:color w:val="002B61"/>
        </w:rPr>
      </w:pPr>
    </w:p>
    <w:p w14:paraId="4602619B" w14:textId="77777777" w:rsidR="00C73A58" w:rsidRDefault="00C73A58" w:rsidP="00F10E66">
      <w:pPr>
        <w:spacing w:line="240" w:lineRule="auto"/>
        <w:rPr>
          <w:color w:val="002B61"/>
        </w:rPr>
      </w:pPr>
    </w:p>
    <w:p w14:paraId="6467593D" w14:textId="77777777" w:rsidR="005126AA" w:rsidRDefault="005126AA" w:rsidP="00F10E66">
      <w:pPr>
        <w:spacing w:line="240" w:lineRule="auto"/>
        <w:rPr>
          <w:color w:val="002B61"/>
        </w:rPr>
      </w:pPr>
      <w:r>
        <w:rPr>
          <w:color w:val="002B61"/>
        </w:rPr>
        <w:br w:type="page"/>
      </w:r>
    </w:p>
    <w:p w14:paraId="6BD76282" w14:textId="77777777" w:rsidR="005126AA"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94</w:t>
      </w:r>
      <w:r w:rsidRPr="00D167C6">
        <w:rPr>
          <w:b/>
          <w:color w:val="002F5D"/>
        </w:rPr>
        <w:fldChar w:fldCharType="end"/>
      </w:r>
      <w:r w:rsidR="005126AA" w:rsidRPr="00D167C6">
        <w:rPr>
          <w:b/>
          <w:color w:val="002F5D"/>
        </w:rPr>
        <w:t>.</w:t>
      </w:r>
      <w:r w:rsidR="005126AA" w:rsidRPr="00D167C6">
        <w:rPr>
          <w:color w:val="002F5D"/>
        </w:rPr>
        <w:t xml:space="preserve"> Mortality from cardiovascular disease by deprivation quintile of ward of residence, Cambridgeshire, 2006-08 to 2014-16</w:t>
      </w:r>
    </w:p>
    <w:p w14:paraId="40EAFDE7" w14:textId="77777777" w:rsidR="003A021F" w:rsidRDefault="003A021F" w:rsidP="00F10E66">
      <w:pPr>
        <w:spacing w:line="240" w:lineRule="auto"/>
        <w:rPr>
          <w:color w:val="002B61"/>
        </w:rPr>
      </w:pPr>
    </w:p>
    <w:p w14:paraId="121B5752" w14:textId="77777777" w:rsidR="005126AA" w:rsidRDefault="00103B14" w:rsidP="00F10E66">
      <w:pPr>
        <w:spacing w:line="240" w:lineRule="auto"/>
        <w:rPr>
          <w:color w:val="002B61"/>
        </w:rPr>
      </w:pPr>
      <w:r>
        <w:rPr>
          <w:noProof/>
          <w:color w:val="002B61"/>
          <w:lang w:eastAsia="en-GB"/>
        </w:rPr>
        <w:drawing>
          <wp:inline distT="0" distB="0" distL="0" distR="0" wp14:anchorId="261C1FE8" wp14:editId="2000DF2D">
            <wp:extent cx="5779770" cy="3328670"/>
            <wp:effectExtent l="0" t="0" r="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3DF19472" w14:textId="77777777" w:rsidR="003A021F" w:rsidRDefault="003A021F" w:rsidP="00F10E66">
      <w:pPr>
        <w:spacing w:line="240" w:lineRule="auto"/>
        <w:rPr>
          <w:color w:val="002F5D"/>
          <w:sz w:val="18"/>
        </w:rPr>
      </w:pPr>
    </w:p>
    <w:p w14:paraId="77D8A0F8" w14:textId="77777777" w:rsidR="005126AA" w:rsidRDefault="005126AA" w:rsidP="00F10E66">
      <w:pPr>
        <w:spacing w:line="240" w:lineRule="auto"/>
        <w:rPr>
          <w:color w:val="002F5D"/>
          <w:sz w:val="18"/>
        </w:rPr>
      </w:pPr>
      <w:r w:rsidRPr="00333628">
        <w:rPr>
          <w:color w:val="002F5D"/>
          <w:sz w:val="18"/>
        </w:rPr>
        <w:t>DASR - Directly age-standardised rate</w:t>
      </w:r>
    </w:p>
    <w:p w14:paraId="4CA435D7" w14:textId="77777777" w:rsidR="005126AA" w:rsidRPr="00286C6E" w:rsidRDefault="005126AA" w:rsidP="00F10E66">
      <w:pPr>
        <w:spacing w:line="240" w:lineRule="auto"/>
        <w:rPr>
          <w:color w:val="002F5D"/>
          <w:sz w:val="18"/>
        </w:rPr>
      </w:pPr>
    </w:p>
    <w:p w14:paraId="52B25ABC" w14:textId="77777777" w:rsidR="005126AA" w:rsidRDefault="005126AA" w:rsidP="00F10E66">
      <w:pPr>
        <w:spacing w:line="240" w:lineRule="auto"/>
        <w:rPr>
          <w:color w:val="002F5D"/>
          <w:sz w:val="18"/>
        </w:rPr>
      </w:pPr>
      <w:r w:rsidRPr="001F6488">
        <w:rPr>
          <w:noProof/>
          <w:lang w:eastAsia="en-GB"/>
        </w:rPr>
        <w:drawing>
          <wp:inline distT="0" distB="0" distL="0" distR="0" wp14:anchorId="5C7E774B" wp14:editId="7AB3700E">
            <wp:extent cx="4152900" cy="4667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1F4FD223" w14:textId="77777777" w:rsidR="005126AA" w:rsidRDefault="005126AA" w:rsidP="00F10E66">
      <w:pPr>
        <w:spacing w:line="240" w:lineRule="auto"/>
        <w:rPr>
          <w:color w:val="002F5D"/>
          <w:sz w:val="18"/>
        </w:rPr>
      </w:pPr>
    </w:p>
    <w:p w14:paraId="543D5B82" w14:textId="77777777" w:rsidR="005126AA" w:rsidRDefault="005126AA"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50EC7F6A" w14:textId="77777777" w:rsidR="005126AA" w:rsidRDefault="005126AA" w:rsidP="00F10E66">
      <w:pPr>
        <w:spacing w:line="240" w:lineRule="auto"/>
        <w:rPr>
          <w:color w:val="002F5D"/>
        </w:rPr>
      </w:pPr>
    </w:p>
    <w:p w14:paraId="1BE0E2A5" w14:textId="77777777" w:rsidR="005126AA" w:rsidRDefault="005126AA" w:rsidP="00F10E66">
      <w:pPr>
        <w:spacing w:line="240" w:lineRule="auto"/>
        <w:rPr>
          <w:b/>
          <w:color w:val="002F5D"/>
        </w:rPr>
      </w:pPr>
      <w:r w:rsidRPr="00333628">
        <w:rPr>
          <w:b/>
          <w:color w:val="002F5D"/>
        </w:rPr>
        <w:t>Key point</w:t>
      </w:r>
      <w:r>
        <w:rPr>
          <w:b/>
          <w:color w:val="002F5D"/>
        </w:rPr>
        <w:t>s</w:t>
      </w:r>
      <w:r w:rsidRPr="00333628">
        <w:rPr>
          <w:b/>
          <w:color w:val="002F5D"/>
        </w:rPr>
        <w:t>:</w:t>
      </w:r>
    </w:p>
    <w:p w14:paraId="1D63A551" w14:textId="77777777" w:rsidR="00EC5366" w:rsidRPr="00EC5366" w:rsidRDefault="005126AA" w:rsidP="00F10E66">
      <w:pPr>
        <w:pStyle w:val="ListParagraph"/>
        <w:numPr>
          <w:ilvl w:val="0"/>
          <w:numId w:val="56"/>
        </w:numPr>
        <w:spacing w:line="240" w:lineRule="auto"/>
        <w:rPr>
          <w:b/>
          <w:color w:val="002F5D"/>
        </w:rPr>
      </w:pPr>
      <w:r>
        <w:rPr>
          <w:color w:val="002F5D"/>
        </w:rPr>
        <w:t>The rate of all-age cardiovascular mortality in the most deprived 20% of wards in Cambridgeshire has been consistently statistically significantly higher than the county average since 2006-08 bu</w:t>
      </w:r>
      <w:r w:rsidR="00EC5366">
        <w:rPr>
          <w:color w:val="002F5D"/>
        </w:rPr>
        <w:t>t rates have continued to fall.</w:t>
      </w:r>
    </w:p>
    <w:p w14:paraId="12C9D1F2" w14:textId="77777777" w:rsidR="005126AA" w:rsidRPr="005126AA" w:rsidRDefault="005126AA" w:rsidP="00F10E66">
      <w:pPr>
        <w:pStyle w:val="ListParagraph"/>
        <w:numPr>
          <w:ilvl w:val="0"/>
          <w:numId w:val="56"/>
        </w:numPr>
        <w:spacing w:line="240" w:lineRule="auto"/>
        <w:rPr>
          <w:b/>
          <w:color w:val="002F5D"/>
        </w:rPr>
      </w:pPr>
      <w:r>
        <w:rPr>
          <w:color w:val="002F5D"/>
        </w:rPr>
        <w:t xml:space="preserve">Under 75 rates are also consistently statistically significantly higher than the Cambridgeshire </w:t>
      </w:r>
      <w:r w:rsidR="00EC5366">
        <w:rPr>
          <w:color w:val="002F5D"/>
        </w:rPr>
        <w:t xml:space="preserve">average </w:t>
      </w:r>
      <w:r w:rsidR="00C43E28">
        <w:rPr>
          <w:color w:val="002F5D"/>
        </w:rPr>
        <w:t xml:space="preserve">and </w:t>
      </w:r>
      <w:r w:rsidR="00EC5366">
        <w:rPr>
          <w:color w:val="002F5D"/>
        </w:rPr>
        <w:t>show some decline but have stabilised in recent years.</w:t>
      </w:r>
    </w:p>
    <w:p w14:paraId="6387E942" w14:textId="77777777" w:rsidR="005126AA" w:rsidRPr="005126AA" w:rsidRDefault="005126AA" w:rsidP="00F10E66">
      <w:pPr>
        <w:pStyle w:val="ListParagraph"/>
        <w:numPr>
          <w:ilvl w:val="0"/>
          <w:numId w:val="56"/>
        </w:numPr>
        <w:spacing w:line="240" w:lineRule="auto"/>
        <w:rPr>
          <w:b/>
          <w:color w:val="002F5D"/>
        </w:rPr>
      </w:pPr>
      <w:r>
        <w:rPr>
          <w:color w:val="002F5D"/>
        </w:rPr>
        <w:t xml:space="preserve">Rates of all-age </w:t>
      </w:r>
      <w:r w:rsidR="00EC5366">
        <w:rPr>
          <w:color w:val="002F5D"/>
        </w:rPr>
        <w:t xml:space="preserve">and under 75 </w:t>
      </w:r>
      <w:r>
        <w:rPr>
          <w:color w:val="002F5D"/>
        </w:rPr>
        <w:t>mortality due to cardiovascular disease have notably increased in the middle quintile of wards in recent years becoming statistically significantly higher than the county average.</w:t>
      </w:r>
    </w:p>
    <w:p w14:paraId="700C7997" w14:textId="77777777" w:rsidR="005126AA" w:rsidRDefault="005126AA" w:rsidP="00F10E66">
      <w:pPr>
        <w:spacing w:line="240" w:lineRule="auto"/>
        <w:rPr>
          <w:color w:val="002B61"/>
        </w:rPr>
      </w:pPr>
    </w:p>
    <w:p w14:paraId="29A19649" w14:textId="77777777" w:rsidR="00CC380A" w:rsidRDefault="00CC380A" w:rsidP="00F10E66">
      <w:pPr>
        <w:spacing w:line="240" w:lineRule="auto"/>
        <w:rPr>
          <w:b/>
          <w:color w:val="002B61"/>
        </w:rPr>
      </w:pPr>
      <w:r>
        <w:rPr>
          <w:b/>
          <w:color w:val="002B61"/>
        </w:rPr>
        <w:br w:type="page"/>
      </w:r>
    </w:p>
    <w:p w14:paraId="370F2EE2" w14:textId="77777777" w:rsidR="00CC380A" w:rsidRPr="00D167C6" w:rsidRDefault="00E07539"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93</w:t>
      </w:r>
      <w:r w:rsidRPr="00D167C6">
        <w:rPr>
          <w:b/>
          <w:color w:val="002F5D"/>
        </w:rPr>
        <w:fldChar w:fldCharType="end"/>
      </w:r>
      <w:r w:rsidR="00CC380A" w:rsidRPr="00D167C6">
        <w:rPr>
          <w:b/>
          <w:color w:val="002F5D"/>
        </w:rPr>
        <w:t>.</w:t>
      </w:r>
      <w:r w:rsidR="00CC380A" w:rsidRPr="00D167C6">
        <w:rPr>
          <w:color w:val="002F5D"/>
        </w:rPr>
        <w:t xml:space="preserve"> Wards with statistically significantly higher than county average rates of under 75 cardiovascular mortality, Cambridgeshire, 2014-16</w:t>
      </w:r>
    </w:p>
    <w:p w14:paraId="5C866F10" w14:textId="77777777" w:rsidR="00CC380A" w:rsidRDefault="00CC380A" w:rsidP="00F10E66">
      <w:pPr>
        <w:spacing w:line="240" w:lineRule="auto"/>
        <w:rPr>
          <w:color w:val="002B61"/>
        </w:rPr>
      </w:pPr>
    </w:p>
    <w:p w14:paraId="2C5FA649" w14:textId="77777777" w:rsidR="00CC380A" w:rsidRDefault="00CC380A" w:rsidP="00F10E66">
      <w:pPr>
        <w:spacing w:line="240" w:lineRule="auto"/>
        <w:rPr>
          <w:color w:val="002B61"/>
        </w:rPr>
      </w:pPr>
      <w:r w:rsidRPr="00C73A58">
        <w:rPr>
          <w:noProof/>
          <w:lang w:eastAsia="en-GB"/>
        </w:rPr>
        <w:drawing>
          <wp:inline distT="0" distB="0" distL="0" distR="0" wp14:anchorId="50DEB3EF" wp14:editId="0AA9B291">
            <wp:extent cx="4581525" cy="249555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581525" cy="2495550"/>
                    </a:xfrm>
                    <a:prstGeom prst="rect">
                      <a:avLst/>
                    </a:prstGeom>
                    <a:noFill/>
                    <a:ln>
                      <a:noFill/>
                    </a:ln>
                  </pic:spPr>
                </pic:pic>
              </a:graphicData>
            </a:graphic>
          </wp:inline>
        </w:drawing>
      </w:r>
    </w:p>
    <w:p w14:paraId="6C7B0074" w14:textId="77777777" w:rsidR="003A021F" w:rsidRDefault="003A021F" w:rsidP="00F10E66">
      <w:pPr>
        <w:spacing w:line="240" w:lineRule="auto"/>
        <w:rPr>
          <w:color w:val="002F5D"/>
          <w:sz w:val="18"/>
        </w:rPr>
      </w:pPr>
    </w:p>
    <w:p w14:paraId="45CD5C59" w14:textId="77777777" w:rsidR="00CC380A" w:rsidRPr="00D16881" w:rsidRDefault="00CC380A" w:rsidP="00F10E66">
      <w:pPr>
        <w:spacing w:line="240" w:lineRule="auto"/>
        <w:rPr>
          <w:color w:val="002F5D"/>
          <w:sz w:val="18"/>
        </w:rPr>
      </w:pPr>
      <w:r w:rsidRPr="00D16881">
        <w:rPr>
          <w:color w:val="002F5D"/>
          <w:sz w:val="18"/>
        </w:rPr>
        <w:t xml:space="preserve">Cambridgeshire average: </w:t>
      </w:r>
      <w:r>
        <w:rPr>
          <w:color w:val="002F5D"/>
          <w:sz w:val="18"/>
        </w:rPr>
        <w:t>63</w:t>
      </w:r>
      <w:r w:rsidRPr="00D16881">
        <w:rPr>
          <w:color w:val="002F5D"/>
          <w:sz w:val="18"/>
        </w:rPr>
        <w:t xml:space="preserve"> per 100,000</w:t>
      </w:r>
    </w:p>
    <w:p w14:paraId="725CA60F" w14:textId="77777777" w:rsidR="00CC380A" w:rsidRPr="00D16881" w:rsidRDefault="00CC380A" w:rsidP="00F10E66">
      <w:pPr>
        <w:spacing w:line="240" w:lineRule="auto"/>
        <w:rPr>
          <w:color w:val="002F5D"/>
          <w:sz w:val="18"/>
        </w:rPr>
      </w:pPr>
      <w:r w:rsidRPr="00D16881">
        <w:rPr>
          <w:color w:val="002F5D"/>
          <w:sz w:val="18"/>
        </w:rPr>
        <w:t>DASR - Directly age-standardised rate</w:t>
      </w:r>
    </w:p>
    <w:p w14:paraId="675B8495" w14:textId="77777777" w:rsidR="00CC380A" w:rsidRDefault="00CC380A" w:rsidP="00F10E66">
      <w:pPr>
        <w:spacing w:line="240" w:lineRule="auto"/>
        <w:rPr>
          <w:b/>
          <w:color w:val="002F5D"/>
        </w:rPr>
      </w:pPr>
    </w:p>
    <w:p w14:paraId="3CFA4123" w14:textId="77777777" w:rsidR="00CC380A" w:rsidRDefault="00CC380A"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67A1C2F7" w14:textId="77777777" w:rsidR="00CC380A" w:rsidRDefault="00CC380A" w:rsidP="00F10E66">
      <w:pPr>
        <w:spacing w:line="240" w:lineRule="auto"/>
        <w:rPr>
          <w:color w:val="002F5D"/>
        </w:rPr>
      </w:pPr>
    </w:p>
    <w:p w14:paraId="43C1631C" w14:textId="77777777" w:rsidR="00CC380A" w:rsidRPr="00D16881" w:rsidRDefault="00CC380A" w:rsidP="00F10E66">
      <w:pPr>
        <w:spacing w:line="240" w:lineRule="auto"/>
        <w:rPr>
          <w:b/>
          <w:color w:val="002F5D"/>
        </w:rPr>
      </w:pPr>
      <w:r w:rsidRPr="00D16881">
        <w:rPr>
          <w:b/>
          <w:color w:val="002F5D"/>
        </w:rPr>
        <w:t>Key point:</w:t>
      </w:r>
    </w:p>
    <w:p w14:paraId="6D03F9CB" w14:textId="77777777" w:rsidR="00CC380A" w:rsidRPr="00D16881" w:rsidRDefault="00CC380A" w:rsidP="00F10E66">
      <w:pPr>
        <w:pStyle w:val="ListParagraph"/>
        <w:numPr>
          <w:ilvl w:val="0"/>
          <w:numId w:val="54"/>
        </w:numPr>
        <w:spacing w:line="240" w:lineRule="auto"/>
        <w:rPr>
          <w:color w:val="002F5D"/>
        </w:rPr>
      </w:pPr>
      <w:r>
        <w:rPr>
          <w:color w:val="002F5D"/>
        </w:rPr>
        <w:t>Many wards with statistically significantly higher than Cambridgeshire average rates of premature mortality are located in Fenland (5) and Cambridge (3), but two are located in East Cambridgeshire, and one in Huntingdonshire.</w:t>
      </w:r>
    </w:p>
    <w:p w14:paraId="4C92CBAB" w14:textId="77777777" w:rsidR="000A0ABA" w:rsidRDefault="000A0ABA" w:rsidP="00F10E66">
      <w:pPr>
        <w:spacing w:line="240" w:lineRule="auto"/>
        <w:rPr>
          <w:rFonts w:eastAsiaTheme="majorEastAsia" w:cstheme="majorBidi"/>
          <w:b/>
          <w:color w:val="FFFFFF" w:themeColor="background1"/>
        </w:rPr>
      </w:pPr>
      <w:r>
        <w:br w:type="page"/>
      </w:r>
    </w:p>
    <w:p w14:paraId="369C40C1" w14:textId="77777777" w:rsidR="000A0ABA" w:rsidRDefault="000A0ABA" w:rsidP="00F10E66">
      <w:pPr>
        <w:pStyle w:val="JSNA3"/>
      </w:pPr>
      <w:bookmarkStart w:id="76" w:name="_Toc492908715"/>
      <w:r>
        <w:lastRenderedPageBreak/>
        <w:t>Cancer</w:t>
      </w:r>
      <w:bookmarkEnd w:id="76"/>
    </w:p>
    <w:p w14:paraId="236CF997" w14:textId="77777777" w:rsidR="000A0ABA" w:rsidRPr="00286C6E" w:rsidRDefault="000A0ABA" w:rsidP="00F10E66">
      <w:pPr>
        <w:spacing w:line="240" w:lineRule="auto"/>
        <w:rPr>
          <w:color w:val="002B61"/>
        </w:rPr>
      </w:pPr>
    </w:p>
    <w:p w14:paraId="26AFE8A7" w14:textId="77777777" w:rsidR="000A0ABA" w:rsidRPr="00D167C6" w:rsidRDefault="00E07539" w:rsidP="00F10E66">
      <w:pPr>
        <w:pStyle w:val="Caption"/>
        <w:rPr>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94</w:t>
      </w:r>
      <w:r w:rsidRPr="00D167C6">
        <w:rPr>
          <w:b/>
          <w:color w:val="002F5D"/>
        </w:rPr>
        <w:fldChar w:fldCharType="end"/>
      </w:r>
      <w:r w:rsidR="000A0ABA" w:rsidRPr="00D167C6">
        <w:rPr>
          <w:b/>
          <w:color w:val="002F5D"/>
        </w:rPr>
        <w:t xml:space="preserve">. </w:t>
      </w:r>
      <w:r w:rsidR="000A0ABA" w:rsidRPr="00D167C6">
        <w:rPr>
          <w:color w:val="002F5D"/>
        </w:rPr>
        <w:t>Mortality from cancer, Cambridgeshire, 2014-16</w:t>
      </w:r>
    </w:p>
    <w:p w14:paraId="457D1D7E" w14:textId="77777777" w:rsidR="000A0ABA" w:rsidRDefault="000A0ABA" w:rsidP="00F10E66">
      <w:pPr>
        <w:spacing w:line="240" w:lineRule="auto"/>
        <w:rPr>
          <w:color w:val="002B61"/>
        </w:rPr>
      </w:pPr>
    </w:p>
    <w:p w14:paraId="6BE147E8" w14:textId="77777777" w:rsidR="000A0ABA" w:rsidRDefault="000A0ABA" w:rsidP="00F10E66">
      <w:pPr>
        <w:spacing w:line="240" w:lineRule="auto"/>
        <w:rPr>
          <w:color w:val="002B61"/>
        </w:rPr>
      </w:pPr>
      <w:r w:rsidRPr="000A0ABA">
        <w:rPr>
          <w:noProof/>
          <w:lang w:eastAsia="en-GB"/>
        </w:rPr>
        <w:drawing>
          <wp:inline distT="0" distB="0" distL="0" distR="0" wp14:anchorId="2B3416E1" wp14:editId="085E840B">
            <wp:extent cx="4448175" cy="1752600"/>
            <wp:effectExtent l="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3C908704" w14:textId="77777777" w:rsidR="003A021F" w:rsidRDefault="003A021F" w:rsidP="00F10E66">
      <w:pPr>
        <w:spacing w:line="240" w:lineRule="auto"/>
        <w:rPr>
          <w:color w:val="002F5D"/>
          <w:sz w:val="18"/>
        </w:rPr>
      </w:pPr>
    </w:p>
    <w:p w14:paraId="0F98887C" w14:textId="77777777" w:rsidR="000A0ABA" w:rsidRDefault="000A0ABA" w:rsidP="00F10E66">
      <w:pPr>
        <w:spacing w:line="240" w:lineRule="auto"/>
        <w:rPr>
          <w:color w:val="002F5D"/>
          <w:sz w:val="18"/>
        </w:rPr>
      </w:pPr>
      <w:r w:rsidRPr="00333628">
        <w:rPr>
          <w:color w:val="002F5D"/>
          <w:sz w:val="18"/>
        </w:rPr>
        <w:t>DASR - Directly age-standardised rate</w:t>
      </w:r>
    </w:p>
    <w:p w14:paraId="69B8C354" w14:textId="77777777" w:rsidR="000A0ABA" w:rsidRDefault="000A0ABA" w:rsidP="00F10E66">
      <w:pPr>
        <w:spacing w:line="240" w:lineRule="auto"/>
        <w:rPr>
          <w:color w:val="002F5D"/>
        </w:rPr>
      </w:pPr>
    </w:p>
    <w:p w14:paraId="702A55E3" w14:textId="77777777" w:rsidR="000A0ABA" w:rsidRDefault="000A0ABA" w:rsidP="00F10E66">
      <w:pPr>
        <w:spacing w:line="240" w:lineRule="auto"/>
        <w:rPr>
          <w:color w:val="002F5D"/>
        </w:rPr>
      </w:pPr>
      <w:r w:rsidRPr="00665FCA">
        <w:rPr>
          <w:noProof/>
          <w:lang w:eastAsia="en-GB"/>
        </w:rPr>
        <w:drawing>
          <wp:inline distT="0" distB="0" distL="0" distR="0" wp14:anchorId="2CFC465B" wp14:editId="6523D8EA">
            <wp:extent cx="4152900" cy="466725"/>
            <wp:effectExtent l="0" t="0" r="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232DE6A5" w14:textId="77777777" w:rsidR="000A0ABA" w:rsidRDefault="000A0ABA" w:rsidP="00F10E66">
      <w:pPr>
        <w:spacing w:line="240" w:lineRule="auto"/>
        <w:rPr>
          <w:color w:val="002F5D"/>
        </w:rPr>
      </w:pPr>
    </w:p>
    <w:p w14:paraId="32F6011D" w14:textId="77777777" w:rsidR="000A0ABA" w:rsidRDefault="000A0ABA"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22957FB7" w14:textId="77777777" w:rsidR="000A0ABA" w:rsidRDefault="000A0ABA" w:rsidP="00F10E66">
      <w:pPr>
        <w:spacing w:line="240" w:lineRule="auto"/>
        <w:rPr>
          <w:color w:val="002F5D"/>
        </w:rPr>
      </w:pPr>
    </w:p>
    <w:p w14:paraId="5C516293" w14:textId="77777777" w:rsidR="000A0ABA" w:rsidRPr="00333628" w:rsidRDefault="000A0ABA" w:rsidP="00F10E66">
      <w:pPr>
        <w:spacing w:line="240" w:lineRule="auto"/>
        <w:rPr>
          <w:b/>
          <w:color w:val="002F5D"/>
        </w:rPr>
      </w:pPr>
      <w:r w:rsidRPr="00333628">
        <w:rPr>
          <w:b/>
          <w:color w:val="002F5D"/>
        </w:rPr>
        <w:t>Key point</w:t>
      </w:r>
      <w:r>
        <w:rPr>
          <w:b/>
          <w:color w:val="002F5D"/>
        </w:rPr>
        <w:t>s</w:t>
      </w:r>
      <w:r w:rsidRPr="00333628">
        <w:rPr>
          <w:b/>
          <w:color w:val="002F5D"/>
        </w:rPr>
        <w:t>:</w:t>
      </w:r>
    </w:p>
    <w:p w14:paraId="393F8C1A" w14:textId="77777777" w:rsidR="000A0ABA" w:rsidRDefault="000A0ABA" w:rsidP="00F10E66">
      <w:pPr>
        <w:pStyle w:val="ListParagraph"/>
        <w:numPr>
          <w:ilvl w:val="0"/>
          <w:numId w:val="14"/>
        </w:numPr>
        <w:spacing w:line="240" w:lineRule="auto"/>
        <w:rPr>
          <w:color w:val="002F5D"/>
        </w:rPr>
      </w:pPr>
      <w:r>
        <w:rPr>
          <w:color w:val="002F5D"/>
        </w:rPr>
        <w:t>The rate of all-age and under 75 mortality from cancer is statistically significantly higher than the Cambridgeshire average in Fenland.</w:t>
      </w:r>
    </w:p>
    <w:p w14:paraId="55EE8E19" w14:textId="77777777" w:rsidR="000A0ABA" w:rsidRPr="00467A96" w:rsidRDefault="000A0ABA" w:rsidP="00F10E66">
      <w:pPr>
        <w:pStyle w:val="ListParagraph"/>
        <w:numPr>
          <w:ilvl w:val="0"/>
          <w:numId w:val="14"/>
        </w:numPr>
        <w:spacing w:line="240" w:lineRule="auto"/>
        <w:rPr>
          <w:color w:val="002F5D"/>
        </w:rPr>
      </w:pPr>
      <w:r>
        <w:rPr>
          <w:color w:val="002F5D"/>
        </w:rPr>
        <w:t xml:space="preserve">Around 1,500 Cambridgeshire residents died each year </w:t>
      </w:r>
      <w:r w:rsidR="00D66680">
        <w:rPr>
          <w:color w:val="002F5D"/>
        </w:rPr>
        <w:t xml:space="preserve">from cancer </w:t>
      </w:r>
      <w:r>
        <w:rPr>
          <w:color w:val="002F5D"/>
        </w:rPr>
        <w:t>between 2014 and 2016.</w:t>
      </w:r>
    </w:p>
    <w:p w14:paraId="3BCE27F4" w14:textId="77777777" w:rsidR="000A0ABA" w:rsidRDefault="000A0ABA" w:rsidP="00F10E66">
      <w:pPr>
        <w:spacing w:line="240" w:lineRule="auto"/>
        <w:rPr>
          <w:color w:val="002B61"/>
        </w:rPr>
      </w:pPr>
    </w:p>
    <w:p w14:paraId="6EDF916E" w14:textId="77777777" w:rsidR="000A0ABA" w:rsidRDefault="000A0ABA" w:rsidP="00F10E66">
      <w:pPr>
        <w:spacing w:line="240" w:lineRule="auto"/>
        <w:rPr>
          <w:b/>
          <w:color w:val="002B61"/>
        </w:rPr>
      </w:pPr>
      <w:r>
        <w:rPr>
          <w:b/>
          <w:color w:val="002B61"/>
        </w:rPr>
        <w:br w:type="page"/>
      </w:r>
    </w:p>
    <w:p w14:paraId="11DB2858" w14:textId="77777777" w:rsidR="000A0ABA"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95</w:t>
      </w:r>
      <w:r w:rsidRPr="00D167C6">
        <w:rPr>
          <w:b/>
          <w:color w:val="002F5D"/>
        </w:rPr>
        <w:fldChar w:fldCharType="end"/>
      </w:r>
      <w:r w:rsidR="000A0ABA" w:rsidRPr="00D167C6">
        <w:rPr>
          <w:b/>
          <w:color w:val="002F5D"/>
        </w:rPr>
        <w:t>.</w:t>
      </w:r>
      <w:r w:rsidR="000A0ABA" w:rsidRPr="00D167C6">
        <w:rPr>
          <w:color w:val="002F5D"/>
        </w:rPr>
        <w:t xml:space="preserve"> Mortality from cancer, Fenland, 2006-08 to 2014-16</w:t>
      </w:r>
    </w:p>
    <w:p w14:paraId="1FA7635B" w14:textId="77777777" w:rsidR="000A0ABA" w:rsidRDefault="000A0ABA" w:rsidP="00F10E66">
      <w:pPr>
        <w:spacing w:line="240" w:lineRule="auto"/>
        <w:rPr>
          <w:color w:val="002B61"/>
        </w:rPr>
      </w:pPr>
    </w:p>
    <w:p w14:paraId="739B540D" w14:textId="77777777" w:rsidR="000A0ABA" w:rsidRDefault="003E5B99" w:rsidP="00F10E66">
      <w:pPr>
        <w:spacing w:line="240" w:lineRule="auto"/>
        <w:rPr>
          <w:color w:val="002B61"/>
        </w:rPr>
      </w:pPr>
      <w:r>
        <w:rPr>
          <w:noProof/>
          <w:color w:val="002B61"/>
          <w:lang w:eastAsia="en-GB"/>
        </w:rPr>
        <w:drawing>
          <wp:inline distT="0" distB="0" distL="0" distR="0" wp14:anchorId="2B456A44" wp14:editId="210A83B4">
            <wp:extent cx="5779770" cy="3328670"/>
            <wp:effectExtent l="0" t="0" r="0" b="508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28F46731" w14:textId="77777777" w:rsidR="003A021F" w:rsidRDefault="003A021F" w:rsidP="00F10E66">
      <w:pPr>
        <w:spacing w:line="240" w:lineRule="auto"/>
        <w:rPr>
          <w:color w:val="002F5D"/>
          <w:sz w:val="18"/>
        </w:rPr>
      </w:pPr>
    </w:p>
    <w:p w14:paraId="43278F01" w14:textId="77777777" w:rsidR="000A0ABA" w:rsidRDefault="000A0ABA" w:rsidP="00F10E66">
      <w:pPr>
        <w:spacing w:line="240" w:lineRule="auto"/>
        <w:rPr>
          <w:color w:val="002F5D"/>
          <w:sz w:val="18"/>
        </w:rPr>
      </w:pPr>
      <w:r w:rsidRPr="00333628">
        <w:rPr>
          <w:color w:val="002F5D"/>
          <w:sz w:val="18"/>
        </w:rPr>
        <w:t>DASR - Directly age-standardised rate</w:t>
      </w:r>
    </w:p>
    <w:p w14:paraId="5FA5E8C9" w14:textId="77777777" w:rsidR="000A0ABA" w:rsidRPr="00286C6E" w:rsidRDefault="000A0ABA" w:rsidP="00F10E66">
      <w:pPr>
        <w:spacing w:line="240" w:lineRule="auto"/>
        <w:rPr>
          <w:color w:val="002F5D"/>
          <w:sz w:val="18"/>
        </w:rPr>
      </w:pPr>
    </w:p>
    <w:p w14:paraId="7AE05589" w14:textId="77777777" w:rsidR="000A0ABA" w:rsidRDefault="000A0ABA" w:rsidP="00F10E66">
      <w:pPr>
        <w:spacing w:line="240" w:lineRule="auto"/>
        <w:rPr>
          <w:color w:val="002F5D"/>
          <w:sz w:val="18"/>
        </w:rPr>
      </w:pPr>
      <w:r w:rsidRPr="001F6488">
        <w:rPr>
          <w:noProof/>
          <w:lang w:eastAsia="en-GB"/>
        </w:rPr>
        <w:drawing>
          <wp:inline distT="0" distB="0" distL="0" distR="0" wp14:anchorId="2B6B516E" wp14:editId="4F1FB5E9">
            <wp:extent cx="4152900" cy="466725"/>
            <wp:effectExtent l="0" t="0" r="0"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0B3E65E7" w14:textId="77777777" w:rsidR="000A0ABA" w:rsidRDefault="000A0ABA" w:rsidP="00F10E66">
      <w:pPr>
        <w:spacing w:line="240" w:lineRule="auto"/>
        <w:rPr>
          <w:color w:val="002F5D"/>
          <w:sz w:val="18"/>
        </w:rPr>
      </w:pPr>
    </w:p>
    <w:p w14:paraId="73D80F94" w14:textId="77777777" w:rsidR="000A0ABA" w:rsidRDefault="000A0ABA"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42DA979A" w14:textId="77777777" w:rsidR="000A0ABA" w:rsidRDefault="000A0ABA" w:rsidP="00F10E66">
      <w:pPr>
        <w:spacing w:line="240" w:lineRule="auto"/>
        <w:rPr>
          <w:color w:val="002F5D"/>
        </w:rPr>
      </w:pPr>
    </w:p>
    <w:p w14:paraId="56F6CC15" w14:textId="77777777" w:rsidR="000A0ABA" w:rsidRDefault="000A0ABA" w:rsidP="00F10E66">
      <w:pPr>
        <w:spacing w:line="240" w:lineRule="auto"/>
        <w:rPr>
          <w:b/>
          <w:color w:val="002F5D"/>
        </w:rPr>
      </w:pPr>
      <w:r w:rsidRPr="00333628">
        <w:rPr>
          <w:b/>
          <w:color w:val="002F5D"/>
        </w:rPr>
        <w:t>Key point</w:t>
      </w:r>
      <w:r>
        <w:rPr>
          <w:b/>
          <w:color w:val="002F5D"/>
        </w:rPr>
        <w:t>s</w:t>
      </w:r>
      <w:r w:rsidRPr="00333628">
        <w:rPr>
          <w:b/>
          <w:color w:val="002F5D"/>
        </w:rPr>
        <w:t>:</w:t>
      </w:r>
    </w:p>
    <w:p w14:paraId="55001300" w14:textId="77777777" w:rsidR="000A0ABA" w:rsidRDefault="003E5B99" w:rsidP="00F10E66">
      <w:pPr>
        <w:pStyle w:val="ListParagraph"/>
        <w:numPr>
          <w:ilvl w:val="0"/>
          <w:numId w:val="57"/>
        </w:numPr>
        <w:spacing w:line="240" w:lineRule="auto"/>
        <w:rPr>
          <w:color w:val="002B61"/>
        </w:rPr>
      </w:pPr>
      <w:r>
        <w:rPr>
          <w:color w:val="002B61"/>
        </w:rPr>
        <w:t>The rate of all-age mortality from cancer in Fenland increased up to 2012-14, in contrast to a decline seen for the county as a whole, becoming statistically significantly higher than the Cambridgeshire average.  Since then, rates have stabilised.</w:t>
      </w:r>
    </w:p>
    <w:p w14:paraId="7EE5CAE0" w14:textId="77777777" w:rsidR="003E5B99" w:rsidRPr="003E5B99" w:rsidRDefault="003E5B99" w:rsidP="00F10E66">
      <w:pPr>
        <w:pStyle w:val="ListParagraph"/>
        <w:numPr>
          <w:ilvl w:val="0"/>
          <w:numId w:val="57"/>
        </w:numPr>
        <w:spacing w:line="240" w:lineRule="auto"/>
        <w:rPr>
          <w:color w:val="002B61"/>
        </w:rPr>
      </w:pPr>
      <w:r>
        <w:rPr>
          <w:color w:val="002B61"/>
        </w:rPr>
        <w:t xml:space="preserve">Rates in under 75s have remained stable and generally statistically significantly higher than the Cambridgeshire </w:t>
      </w:r>
      <w:r w:rsidR="000F196B">
        <w:rPr>
          <w:color w:val="002B61"/>
        </w:rPr>
        <w:t xml:space="preserve">average, in contrast to a </w:t>
      </w:r>
      <w:r>
        <w:rPr>
          <w:color w:val="002B61"/>
        </w:rPr>
        <w:t xml:space="preserve">decline </w:t>
      </w:r>
      <w:r w:rsidR="000F196B">
        <w:rPr>
          <w:color w:val="002B61"/>
        </w:rPr>
        <w:t xml:space="preserve">seen </w:t>
      </w:r>
      <w:r>
        <w:rPr>
          <w:color w:val="002B61"/>
        </w:rPr>
        <w:t>for the county as a whole.</w:t>
      </w:r>
    </w:p>
    <w:p w14:paraId="50A4F872" w14:textId="77777777" w:rsidR="000A0ABA" w:rsidRDefault="000A0ABA" w:rsidP="00F10E66">
      <w:pPr>
        <w:spacing w:line="240" w:lineRule="auto"/>
        <w:rPr>
          <w:color w:val="002B61"/>
        </w:rPr>
      </w:pPr>
      <w:r>
        <w:rPr>
          <w:color w:val="002B61"/>
        </w:rPr>
        <w:br w:type="page"/>
      </w:r>
    </w:p>
    <w:p w14:paraId="63DC1E08" w14:textId="77777777" w:rsidR="000A0ABA" w:rsidRPr="00D167C6" w:rsidRDefault="00E07539"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95</w:t>
      </w:r>
      <w:r w:rsidRPr="00D167C6">
        <w:rPr>
          <w:b/>
          <w:color w:val="002F5D"/>
        </w:rPr>
        <w:fldChar w:fldCharType="end"/>
      </w:r>
      <w:r w:rsidR="000A0ABA" w:rsidRPr="00D167C6">
        <w:rPr>
          <w:b/>
          <w:color w:val="002F5D"/>
        </w:rPr>
        <w:t>.</w:t>
      </w:r>
      <w:r w:rsidR="000A0ABA" w:rsidRPr="00D167C6">
        <w:rPr>
          <w:color w:val="002F5D"/>
        </w:rPr>
        <w:t xml:space="preserve"> Mortality from </w:t>
      </w:r>
      <w:r w:rsidR="002341D5" w:rsidRPr="00D167C6">
        <w:rPr>
          <w:color w:val="002F5D"/>
        </w:rPr>
        <w:t>cancer</w:t>
      </w:r>
      <w:r w:rsidR="000A0ABA" w:rsidRPr="00D167C6">
        <w:rPr>
          <w:color w:val="002F5D"/>
        </w:rPr>
        <w:t xml:space="preserve"> by deprivation quintile of ward of residence, Cambridgeshire, 2014-16</w:t>
      </w:r>
    </w:p>
    <w:p w14:paraId="0E78F2F9" w14:textId="77777777" w:rsidR="002341D5" w:rsidRDefault="002341D5" w:rsidP="00F10E66">
      <w:pPr>
        <w:spacing w:line="240" w:lineRule="auto"/>
        <w:rPr>
          <w:color w:val="002B61"/>
        </w:rPr>
      </w:pPr>
    </w:p>
    <w:p w14:paraId="510DFAAB" w14:textId="77777777" w:rsidR="002341D5" w:rsidRDefault="002341D5" w:rsidP="00F10E66">
      <w:pPr>
        <w:spacing w:line="240" w:lineRule="auto"/>
        <w:rPr>
          <w:color w:val="002B61"/>
        </w:rPr>
      </w:pPr>
      <w:r w:rsidRPr="002341D5">
        <w:rPr>
          <w:noProof/>
          <w:lang w:eastAsia="en-GB"/>
        </w:rPr>
        <w:drawing>
          <wp:inline distT="0" distB="0" distL="0" distR="0" wp14:anchorId="0E929A64" wp14:editId="2939B3A3">
            <wp:extent cx="4448175" cy="1752600"/>
            <wp:effectExtent l="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20566583" w14:textId="77777777" w:rsidR="003A021F" w:rsidRDefault="003A021F" w:rsidP="00F10E66">
      <w:pPr>
        <w:spacing w:line="240" w:lineRule="auto"/>
        <w:rPr>
          <w:color w:val="002F5D"/>
          <w:sz w:val="18"/>
        </w:rPr>
      </w:pPr>
    </w:p>
    <w:p w14:paraId="2D8121F1" w14:textId="77777777" w:rsidR="000A0ABA" w:rsidRDefault="000A0ABA" w:rsidP="00F10E66">
      <w:pPr>
        <w:spacing w:line="240" w:lineRule="auto"/>
        <w:rPr>
          <w:color w:val="002F5D"/>
          <w:sz w:val="18"/>
        </w:rPr>
      </w:pPr>
      <w:r w:rsidRPr="00333628">
        <w:rPr>
          <w:color w:val="002F5D"/>
          <w:sz w:val="18"/>
        </w:rPr>
        <w:t>DASR - Directly age-standardised rate</w:t>
      </w:r>
    </w:p>
    <w:p w14:paraId="4DFFDBBD" w14:textId="77777777" w:rsidR="000A0ABA" w:rsidRDefault="000A0ABA" w:rsidP="00F10E66">
      <w:pPr>
        <w:spacing w:line="240" w:lineRule="auto"/>
        <w:rPr>
          <w:color w:val="002F5D"/>
        </w:rPr>
      </w:pPr>
    </w:p>
    <w:p w14:paraId="6B9DBC8C" w14:textId="77777777" w:rsidR="000A0ABA" w:rsidRDefault="000A0ABA" w:rsidP="00F10E66">
      <w:pPr>
        <w:spacing w:line="240" w:lineRule="auto"/>
        <w:rPr>
          <w:color w:val="002F5D"/>
        </w:rPr>
      </w:pPr>
      <w:r w:rsidRPr="00665FCA">
        <w:rPr>
          <w:noProof/>
          <w:lang w:eastAsia="en-GB"/>
        </w:rPr>
        <w:drawing>
          <wp:inline distT="0" distB="0" distL="0" distR="0" wp14:anchorId="25AD4EBB" wp14:editId="04B21F99">
            <wp:extent cx="4152900" cy="466725"/>
            <wp:effectExtent l="0" t="0" r="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1D572D5D" w14:textId="77777777" w:rsidR="000A0ABA" w:rsidRDefault="000A0ABA" w:rsidP="00F10E66">
      <w:pPr>
        <w:spacing w:line="240" w:lineRule="auto"/>
        <w:rPr>
          <w:color w:val="002F5D"/>
        </w:rPr>
      </w:pPr>
    </w:p>
    <w:p w14:paraId="34740ED8" w14:textId="77777777" w:rsidR="000A0ABA" w:rsidRDefault="000A0ABA"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 2015 Index of Multiple Deprivation).</w:t>
      </w:r>
    </w:p>
    <w:p w14:paraId="636A47F0" w14:textId="77777777" w:rsidR="000A0ABA" w:rsidRDefault="000A0ABA" w:rsidP="00F10E66">
      <w:pPr>
        <w:spacing w:line="240" w:lineRule="auto"/>
        <w:rPr>
          <w:color w:val="002F5D"/>
        </w:rPr>
      </w:pPr>
    </w:p>
    <w:p w14:paraId="7F56A95C" w14:textId="77777777" w:rsidR="000A0ABA" w:rsidRPr="00333628" w:rsidRDefault="000A0ABA" w:rsidP="00F10E66">
      <w:pPr>
        <w:spacing w:line="240" w:lineRule="auto"/>
        <w:rPr>
          <w:b/>
          <w:color w:val="002F5D"/>
        </w:rPr>
      </w:pPr>
      <w:r w:rsidRPr="00333628">
        <w:rPr>
          <w:b/>
          <w:color w:val="002F5D"/>
        </w:rPr>
        <w:t>Key point</w:t>
      </w:r>
      <w:r>
        <w:rPr>
          <w:b/>
          <w:color w:val="002F5D"/>
        </w:rPr>
        <w:t>s</w:t>
      </w:r>
      <w:r w:rsidRPr="00333628">
        <w:rPr>
          <w:b/>
          <w:color w:val="002F5D"/>
        </w:rPr>
        <w:t>:</w:t>
      </w:r>
    </w:p>
    <w:p w14:paraId="3AAC3332" w14:textId="77777777" w:rsidR="000A0ABA" w:rsidRPr="00EC5366" w:rsidRDefault="000A0ABA" w:rsidP="00F10E66">
      <w:pPr>
        <w:pStyle w:val="ListParagraph"/>
        <w:numPr>
          <w:ilvl w:val="0"/>
          <w:numId w:val="14"/>
        </w:numPr>
        <w:spacing w:line="240" w:lineRule="auto"/>
        <w:rPr>
          <w:color w:val="002F5D"/>
        </w:rPr>
      </w:pPr>
      <w:r>
        <w:rPr>
          <w:color w:val="002F5D"/>
        </w:rPr>
        <w:t xml:space="preserve">The rate of all-age and under 75 mortality due to </w:t>
      </w:r>
      <w:r w:rsidR="002341D5">
        <w:rPr>
          <w:color w:val="002F5D"/>
        </w:rPr>
        <w:t>cancer</w:t>
      </w:r>
      <w:r>
        <w:rPr>
          <w:color w:val="002F5D"/>
        </w:rPr>
        <w:t xml:space="preserve"> </w:t>
      </w:r>
      <w:r w:rsidR="002341D5">
        <w:rPr>
          <w:color w:val="002F5D"/>
        </w:rPr>
        <w:t>is</w:t>
      </w:r>
      <w:r>
        <w:rPr>
          <w:color w:val="002F5D"/>
        </w:rPr>
        <w:t xml:space="preserve"> statistically significantly higher than the Cambridgeshire average in the most deprived 20% of wards in the county.</w:t>
      </w:r>
    </w:p>
    <w:p w14:paraId="7B34D9E8" w14:textId="77777777" w:rsidR="000A0ABA" w:rsidRDefault="000A0ABA" w:rsidP="00F10E66">
      <w:pPr>
        <w:spacing w:line="240" w:lineRule="auto"/>
        <w:rPr>
          <w:color w:val="002B61"/>
        </w:rPr>
      </w:pPr>
    </w:p>
    <w:p w14:paraId="359883D5" w14:textId="77777777" w:rsidR="000A0ABA" w:rsidRDefault="000A0ABA" w:rsidP="00F10E66">
      <w:pPr>
        <w:spacing w:line="240" w:lineRule="auto"/>
        <w:rPr>
          <w:color w:val="002B61"/>
        </w:rPr>
      </w:pPr>
      <w:r>
        <w:rPr>
          <w:color w:val="002B61"/>
        </w:rPr>
        <w:br w:type="page"/>
      </w:r>
    </w:p>
    <w:p w14:paraId="3706413F" w14:textId="77777777" w:rsidR="000A0ABA"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96</w:t>
      </w:r>
      <w:r w:rsidRPr="00D167C6">
        <w:rPr>
          <w:b/>
          <w:color w:val="002F5D"/>
        </w:rPr>
        <w:fldChar w:fldCharType="end"/>
      </w:r>
      <w:r w:rsidR="000A0ABA" w:rsidRPr="00D167C6">
        <w:rPr>
          <w:b/>
          <w:color w:val="002F5D"/>
        </w:rPr>
        <w:t>.</w:t>
      </w:r>
      <w:r w:rsidR="000A0ABA" w:rsidRPr="00D167C6">
        <w:rPr>
          <w:color w:val="002F5D"/>
        </w:rPr>
        <w:t xml:space="preserve"> Mortality from </w:t>
      </w:r>
      <w:r w:rsidR="00CA1B1B" w:rsidRPr="00D167C6">
        <w:rPr>
          <w:color w:val="002F5D"/>
        </w:rPr>
        <w:t>cancer</w:t>
      </w:r>
      <w:r w:rsidR="000A0ABA" w:rsidRPr="00D167C6">
        <w:rPr>
          <w:color w:val="002F5D"/>
        </w:rPr>
        <w:t xml:space="preserve"> by deprivation quintile of ward of residence, Cambridgeshire, 2006-08 to 2014-16</w:t>
      </w:r>
    </w:p>
    <w:p w14:paraId="0601D094" w14:textId="77777777" w:rsidR="00F37114" w:rsidRDefault="00F37114" w:rsidP="00F10E66">
      <w:pPr>
        <w:spacing w:line="240" w:lineRule="auto"/>
        <w:rPr>
          <w:color w:val="002B61"/>
        </w:rPr>
      </w:pPr>
    </w:p>
    <w:p w14:paraId="0EAB6435" w14:textId="77777777" w:rsidR="000A0ABA" w:rsidRDefault="00CA1B1B" w:rsidP="00F10E66">
      <w:pPr>
        <w:spacing w:line="240" w:lineRule="auto"/>
        <w:rPr>
          <w:color w:val="002B61"/>
        </w:rPr>
      </w:pPr>
      <w:r>
        <w:rPr>
          <w:noProof/>
          <w:color w:val="002B61"/>
          <w:lang w:eastAsia="en-GB"/>
        </w:rPr>
        <w:drawing>
          <wp:inline distT="0" distB="0" distL="0" distR="0" wp14:anchorId="4072E4E2" wp14:editId="12C383B4">
            <wp:extent cx="5779770" cy="3328670"/>
            <wp:effectExtent l="0" t="0" r="0" b="508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602FFFB2" w14:textId="77777777" w:rsidR="003A021F" w:rsidRDefault="003A021F" w:rsidP="00F10E66">
      <w:pPr>
        <w:spacing w:line="240" w:lineRule="auto"/>
        <w:rPr>
          <w:color w:val="002F5D"/>
          <w:sz w:val="18"/>
        </w:rPr>
      </w:pPr>
    </w:p>
    <w:p w14:paraId="2C714394" w14:textId="77777777" w:rsidR="000A0ABA" w:rsidRDefault="000A0ABA" w:rsidP="00F10E66">
      <w:pPr>
        <w:spacing w:line="240" w:lineRule="auto"/>
        <w:rPr>
          <w:color w:val="002F5D"/>
          <w:sz w:val="18"/>
        </w:rPr>
      </w:pPr>
      <w:r w:rsidRPr="00333628">
        <w:rPr>
          <w:color w:val="002F5D"/>
          <w:sz w:val="18"/>
        </w:rPr>
        <w:t>DASR - Directly age-standardised rate</w:t>
      </w:r>
    </w:p>
    <w:p w14:paraId="103A5E88" w14:textId="77777777" w:rsidR="000A0ABA" w:rsidRPr="00286C6E" w:rsidRDefault="000A0ABA" w:rsidP="00F10E66">
      <w:pPr>
        <w:spacing w:line="240" w:lineRule="auto"/>
        <w:rPr>
          <w:color w:val="002F5D"/>
          <w:sz w:val="18"/>
        </w:rPr>
      </w:pPr>
    </w:p>
    <w:p w14:paraId="2A49521D" w14:textId="77777777" w:rsidR="000A0ABA" w:rsidRDefault="000A0ABA" w:rsidP="00F10E66">
      <w:pPr>
        <w:spacing w:line="240" w:lineRule="auto"/>
        <w:rPr>
          <w:color w:val="002F5D"/>
          <w:sz w:val="18"/>
        </w:rPr>
      </w:pPr>
      <w:r w:rsidRPr="001F6488">
        <w:rPr>
          <w:noProof/>
          <w:lang w:eastAsia="en-GB"/>
        </w:rPr>
        <w:drawing>
          <wp:inline distT="0" distB="0" distL="0" distR="0" wp14:anchorId="71A03C72" wp14:editId="2B3BDA20">
            <wp:extent cx="4152900" cy="466725"/>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59DFD9AE" w14:textId="77777777" w:rsidR="000A0ABA" w:rsidRDefault="000A0ABA" w:rsidP="00F10E66">
      <w:pPr>
        <w:spacing w:line="240" w:lineRule="auto"/>
        <w:rPr>
          <w:color w:val="002F5D"/>
          <w:sz w:val="18"/>
        </w:rPr>
      </w:pPr>
    </w:p>
    <w:p w14:paraId="7BAEDC6C" w14:textId="77777777" w:rsidR="000A0ABA" w:rsidRDefault="000A0ABA"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7E4B10DE" w14:textId="77777777" w:rsidR="000A0ABA" w:rsidRDefault="000A0ABA" w:rsidP="00F10E66">
      <w:pPr>
        <w:spacing w:line="240" w:lineRule="auto"/>
        <w:rPr>
          <w:color w:val="002F5D"/>
        </w:rPr>
      </w:pPr>
    </w:p>
    <w:p w14:paraId="20D31BBF" w14:textId="77777777" w:rsidR="000A0ABA" w:rsidRDefault="000A0ABA" w:rsidP="00F10E66">
      <w:pPr>
        <w:spacing w:line="240" w:lineRule="auto"/>
        <w:rPr>
          <w:b/>
          <w:color w:val="002F5D"/>
        </w:rPr>
      </w:pPr>
      <w:r w:rsidRPr="00333628">
        <w:rPr>
          <w:b/>
          <w:color w:val="002F5D"/>
        </w:rPr>
        <w:t>Key point</w:t>
      </w:r>
      <w:r>
        <w:rPr>
          <w:b/>
          <w:color w:val="002F5D"/>
        </w:rPr>
        <w:t>s</w:t>
      </w:r>
      <w:r w:rsidRPr="00333628">
        <w:rPr>
          <w:b/>
          <w:color w:val="002F5D"/>
        </w:rPr>
        <w:t>:</w:t>
      </w:r>
    </w:p>
    <w:p w14:paraId="5DDC350B" w14:textId="77777777" w:rsidR="005F0CD9" w:rsidRDefault="005F0CD9" w:rsidP="00F10E66">
      <w:pPr>
        <w:pStyle w:val="ListParagraph"/>
        <w:numPr>
          <w:ilvl w:val="0"/>
          <w:numId w:val="14"/>
        </w:numPr>
        <w:spacing w:line="240" w:lineRule="auto"/>
        <w:rPr>
          <w:color w:val="002B61"/>
        </w:rPr>
      </w:pPr>
      <w:r>
        <w:rPr>
          <w:color w:val="002B61"/>
        </w:rPr>
        <w:t>The rates of all-age and under 75 cancer mortality ha</w:t>
      </w:r>
      <w:r w:rsidR="002B53E6">
        <w:rPr>
          <w:color w:val="002B61"/>
        </w:rPr>
        <w:t>ve</w:t>
      </w:r>
      <w:r>
        <w:rPr>
          <w:color w:val="002B61"/>
        </w:rPr>
        <w:t xml:space="preserve"> generally been statistically significantly higher than the Cambridgeshire average in the most deprived 20% of wards since 2006-08.</w:t>
      </w:r>
    </w:p>
    <w:p w14:paraId="63EBCBD9" w14:textId="77777777" w:rsidR="00CC380A" w:rsidRPr="005F0CD9" w:rsidRDefault="005F0CD9" w:rsidP="00F10E66">
      <w:pPr>
        <w:pStyle w:val="ListParagraph"/>
        <w:numPr>
          <w:ilvl w:val="0"/>
          <w:numId w:val="14"/>
        </w:numPr>
        <w:spacing w:line="240" w:lineRule="auto"/>
        <w:rPr>
          <w:color w:val="002B61"/>
        </w:rPr>
      </w:pPr>
      <w:r>
        <w:rPr>
          <w:color w:val="002B61"/>
        </w:rPr>
        <w:t>Rates increased between 2007-09 and 2011-13 before falling again in recent years.</w:t>
      </w:r>
      <w:r w:rsidR="00CC380A" w:rsidRPr="005F0CD9">
        <w:rPr>
          <w:color w:val="002B61"/>
        </w:rPr>
        <w:br w:type="page"/>
      </w:r>
    </w:p>
    <w:p w14:paraId="67F83067" w14:textId="77777777" w:rsidR="00CC380A" w:rsidRPr="00D167C6" w:rsidRDefault="00E07539"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96</w:t>
      </w:r>
      <w:r w:rsidRPr="00D167C6">
        <w:rPr>
          <w:b/>
          <w:color w:val="002F5D"/>
        </w:rPr>
        <w:fldChar w:fldCharType="end"/>
      </w:r>
      <w:r w:rsidR="00CC380A" w:rsidRPr="00D167C6">
        <w:rPr>
          <w:b/>
          <w:color w:val="002F5D"/>
        </w:rPr>
        <w:t>.</w:t>
      </w:r>
      <w:r w:rsidR="00CC380A" w:rsidRPr="00D167C6">
        <w:rPr>
          <w:color w:val="002F5D"/>
        </w:rPr>
        <w:t xml:space="preserve"> Wards with statistically significantly higher than county average rates of under 75 cancer mortality, Cambridgeshire, 2014-16</w:t>
      </w:r>
    </w:p>
    <w:p w14:paraId="3765C0D3" w14:textId="77777777" w:rsidR="00CC380A" w:rsidRDefault="00CC380A" w:rsidP="00F10E66">
      <w:pPr>
        <w:spacing w:line="240" w:lineRule="auto"/>
        <w:rPr>
          <w:color w:val="002B61"/>
        </w:rPr>
      </w:pPr>
    </w:p>
    <w:p w14:paraId="55A33D96" w14:textId="77777777" w:rsidR="00CC380A" w:rsidRDefault="00CC380A" w:rsidP="00F10E66">
      <w:pPr>
        <w:spacing w:line="240" w:lineRule="auto"/>
        <w:rPr>
          <w:color w:val="002B61"/>
        </w:rPr>
      </w:pPr>
      <w:r w:rsidRPr="004907C9">
        <w:rPr>
          <w:noProof/>
          <w:lang w:eastAsia="en-GB"/>
        </w:rPr>
        <w:drawing>
          <wp:inline distT="0" distB="0" distL="0" distR="0" wp14:anchorId="322BC914" wp14:editId="54CDDABB">
            <wp:extent cx="4581525" cy="1162050"/>
            <wp:effectExtent l="0" t="0" r="952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581525" cy="1162050"/>
                    </a:xfrm>
                    <a:prstGeom prst="rect">
                      <a:avLst/>
                    </a:prstGeom>
                    <a:noFill/>
                    <a:ln>
                      <a:noFill/>
                    </a:ln>
                  </pic:spPr>
                </pic:pic>
              </a:graphicData>
            </a:graphic>
          </wp:inline>
        </w:drawing>
      </w:r>
    </w:p>
    <w:p w14:paraId="727E82A6" w14:textId="77777777" w:rsidR="003A021F" w:rsidRDefault="003A021F" w:rsidP="00F10E66">
      <w:pPr>
        <w:spacing w:line="240" w:lineRule="auto"/>
        <w:rPr>
          <w:color w:val="002F5D"/>
          <w:sz w:val="18"/>
        </w:rPr>
      </w:pPr>
    </w:p>
    <w:p w14:paraId="7A670E5E" w14:textId="77777777" w:rsidR="00CC380A" w:rsidRPr="00D16881" w:rsidRDefault="00CC380A" w:rsidP="00F10E66">
      <w:pPr>
        <w:spacing w:line="240" w:lineRule="auto"/>
        <w:rPr>
          <w:color w:val="002F5D"/>
          <w:sz w:val="18"/>
        </w:rPr>
      </w:pPr>
      <w:r w:rsidRPr="00D16881">
        <w:rPr>
          <w:color w:val="002F5D"/>
          <w:sz w:val="18"/>
        </w:rPr>
        <w:t xml:space="preserve">Cambridgeshire average: </w:t>
      </w:r>
      <w:r>
        <w:rPr>
          <w:color w:val="002F5D"/>
          <w:sz w:val="18"/>
        </w:rPr>
        <w:t>121</w:t>
      </w:r>
      <w:r w:rsidRPr="00D16881">
        <w:rPr>
          <w:color w:val="002F5D"/>
          <w:sz w:val="18"/>
        </w:rPr>
        <w:t xml:space="preserve"> per 100,000</w:t>
      </w:r>
    </w:p>
    <w:p w14:paraId="5E9F13EC" w14:textId="77777777" w:rsidR="00CC380A" w:rsidRPr="00D16881" w:rsidRDefault="00CC380A" w:rsidP="00F10E66">
      <w:pPr>
        <w:spacing w:line="240" w:lineRule="auto"/>
        <w:rPr>
          <w:color w:val="002F5D"/>
          <w:sz w:val="18"/>
        </w:rPr>
      </w:pPr>
      <w:r w:rsidRPr="00D16881">
        <w:rPr>
          <w:color w:val="002F5D"/>
          <w:sz w:val="18"/>
        </w:rPr>
        <w:t>DASR - Directly age-standardised rate</w:t>
      </w:r>
    </w:p>
    <w:p w14:paraId="17CC349B" w14:textId="77777777" w:rsidR="00CC380A" w:rsidRDefault="00CC380A" w:rsidP="00F10E66">
      <w:pPr>
        <w:spacing w:line="240" w:lineRule="auto"/>
        <w:rPr>
          <w:b/>
          <w:color w:val="002F5D"/>
        </w:rPr>
      </w:pPr>
    </w:p>
    <w:p w14:paraId="100AD90E" w14:textId="77777777" w:rsidR="00CC380A" w:rsidRDefault="00CC380A"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0B35B126" w14:textId="77777777" w:rsidR="00CC380A" w:rsidRDefault="00CC380A" w:rsidP="00F10E66">
      <w:pPr>
        <w:spacing w:line="240" w:lineRule="auto"/>
        <w:rPr>
          <w:color w:val="002F5D"/>
        </w:rPr>
      </w:pPr>
    </w:p>
    <w:p w14:paraId="25D9C816" w14:textId="77777777" w:rsidR="00CC380A" w:rsidRPr="00D16881" w:rsidRDefault="00CC380A" w:rsidP="00F10E66">
      <w:pPr>
        <w:spacing w:line="240" w:lineRule="auto"/>
        <w:rPr>
          <w:b/>
          <w:color w:val="002F5D"/>
        </w:rPr>
      </w:pPr>
      <w:r w:rsidRPr="00D16881">
        <w:rPr>
          <w:b/>
          <w:color w:val="002F5D"/>
        </w:rPr>
        <w:t>Key point:</w:t>
      </w:r>
    </w:p>
    <w:p w14:paraId="2EDDC032" w14:textId="77777777" w:rsidR="00CC380A" w:rsidRPr="00D16881" w:rsidRDefault="00CC380A" w:rsidP="00F10E66">
      <w:pPr>
        <w:pStyle w:val="ListParagraph"/>
        <w:numPr>
          <w:ilvl w:val="0"/>
          <w:numId w:val="54"/>
        </w:numPr>
        <w:spacing w:line="240" w:lineRule="auto"/>
        <w:rPr>
          <w:color w:val="002F5D"/>
        </w:rPr>
      </w:pPr>
      <w:r>
        <w:rPr>
          <w:color w:val="002F5D"/>
        </w:rPr>
        <w:t>Four wards have statistically significantly higher than county average rates of cancer mortality: three in Fenland and one in Huntingdonshire.</w:t>
      </w:r>
    </w:p>
    <w:p w14:paraId="0C230D97" w14:textId="77777777" w:rsidR="00CC380A" w:rsidRDefault="00CC380A" w:rsidP="00F10E66">
      <w:pPr>
        <w:spacing w:line="240" w:lineRule="auto"/>
        <w:rPr>
          <w:color w:val="002B61"/>
        </w:rPr>
      </w:pPr>
    </w:p>
    <w:p w14:paraId="37CD2203" w14:textId="77777777" w:rsidR="00D14ECC" w:rsidRDefault="00D14ECC" w:rsidP="00F10E66">
      <w:pPr>
        <w:spacing w:line="240" w:lineRule="auto"/>
        <w:rPr>
          <w:rFonts w:eastAsiaTheme="majorEastAsia" w:cstheme="majorBidi"/>
          <w:b/>
          <w:color w:val="FFFFFF" w:themeColor="background1"/>
        </w:rPr>
      </w:pPr>
      <w:r>
        <w:br w:type="page"/>
      </w:r>
    </w:p>
    <w:p w14:paraId="539EA3DB" w14:textId="77777777" w:rsidR="00CC5C66" w:rsidRDefault="00CC5C66" w:rsidP="00F10E66">
      <w:pPr>
        <w:pStyle w:val="JSNA3"/>
      </w:pPr>
      <w:bookmarkStart w:id="77" w:name="_Toc492908716"/>
      <w:r>
        <w:lastRenderedPageBreak/>
        <w:t>Respiratory disease</w:t>
      </w:r>
      <w:bookmarkEnd w:id="77"/>
    </w:p>
    <w:p w14:paraId="0800EF70" w14:textId="77777777" w:rsidR="00CC5C66" w:rsidRPr="00286C6E" w:rsidRDefault="00CC5C66" w:rsidP="00F10E66">
      <w:pPr>
        <w:spacing w:line="240" w:lineRule="auto"/>
        <w:rPr>
          <w:color w:val="002B61"/>
        </w:rPr>
      </w:pPr>
    </w:p>
    <w:p w14:paraId="26EE5E3A" w14:textId="77777777" w:rsidR="00CC5C66" w:rsidRPr="00D167C6" w:rsidRDefault="00E07539" w:rsidP="00F10E66">
      <w:pPr>
        <w:pStyle w:val="Caption"/>
        <w:rPr>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97</w:t>
      </w:r>
      <w:r w:rsidRPr="00D167C6">
        <w:rPr>
          <w:b/>
          <w:color w:val="002F5D"/>
        </w:rPr>
        <w:fldChar w:fldCharType="end"/>
      </w:r>
      <w:r w:rsidR="00CC5C66" w:rsidRPr="00D167C6">
        <w:rPr>
          <w:b/>
          <w:color w:val="002F5D"/>
        </w:rPr>
        <w:t xml:space="preserve">. </w:t>
      </w:r>
      <w:r w:rsidR="00CC5C66" w:rsidRPr="00D167C6">
        <w:rPr>
          <w:color w:val="002F5D"/>
        </w:rPr>
        <w:t>Mortality from respiratory disease, Cambridgeshire, 2014-16</w:t>
      </w:r>
    </w:p>
    <w:p w14:paraId="21A195F0" w14:textId="77777777" w:rsidR="0009001C" w:rsidRDefault="0009001C" w:rsidP="00F10E66">
      <w:pPr>
        <w:spacing w:line="240" w:lineRule="auto"/>
        <w:rPr>
          <w:color w:val="002B61"/>
        </w:rPr>
      </w:pPr>
    </w:p>
    <w:p w14:paraId="4F01DAE0" w14:textId="77777777" w:rsidR="00CC5C66" w:rsidRDefault="0009001C" w:rsidP="00F10E66">
      <w:pPr>
        <w:spacing w:line="240" w:lineRule="auto"/>
        <w:rPr>
          <w:color w:val="002B61"/>
        </w:rPr>
      </w:pPr>
      <w:r w:rsidRPr="0009001C">
        <w:rPr>
          <w:noProof/>
          <w:lang w:eastAsia="en-GB"/>
        </w:rPr>
        <w:drawing>
          <wp:inline distT="0" distB="0" distL="0" distR="0" wp14:anchorId="784D294C" wp14:editId="433641FE">
            <wp:extent cx="4480560" cy="173736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480560" cy="1737360"/>
                    </a:xfrm>
                    <a:prstGeom prst="rect">
                      <a:avLst/>
                    </a:prstGeom>
                    <a:noFill/>
                    <a:ln>
                      <a:noFill/>
                    </a:ln>
                  </pic:spPr>
                </pic:pic>
              </a:graphicData>
            </a:graphic>
          </wp:inline>
        </w:drawing>
      </w:r>
    </w:p>
    <w:p w14:paraId="1536902E" w14:textId="77777777" w:rsidR="003A021F" w:rsidRDefault="003A021F" w:rsidP="00F10E66">
      <w:pPr>
        <w:spacing w:line="240" w:lineRule="auto"/>
        <w:rPr>
          <w:color w:val="002F5D"/>
          <w:sz w:val="18"/>
        </w:rPr>
      </w:pPr>
    </w:p>
    <w:p w14:paraId="6945EF27" w14:textId="77777777" w:rsidR="00CC5C66" w:rsidRDefault="00CC5C66" w:rsidP="00F10E66">
      <w:pPr>
        <w:spacing w:line="240" w:lineRule="auto"/>
        <w:rPr>
          <w:color w:val="002F5D"/>
          <w:sz w:val="18"/>
        </w:rPr>
      </w:pPr>
      <w:r w:rsidRPr="00333628">
        <w:rPr>
          <w:color w:val="002F5D"/>
          <w:sz w:val="18"/>
        </w:rPr>
        <w:t>DASR - Directly age-standardised rate</w:t>
      </w:r>
    </w:p>
    <w:p w14:paraId="3AF49F15" w14:textId="77777777" w:rsidR="00CC5C66" w:rsidRDefault="00CC5C66" w:rsidP="00F10E66">
      <w:pPr>
        <w:spacing w:line="240" w:lineRule="auto"/>
        <w:rPr>
          <w:color w:val="002F5D"/>
        </w:rPr>
      </w:pPr>
    </w:p>
    <w:p w14:paraId="5587C264" w14:textId="77777777" w:rsidR="00CC5C66" w:rsidRDefault="00CC5C66" w:rsidP="00F10E66">
      <w:pPr>
        <w:spacing w:line="240" w:lineRule="auto"/>
        <w:rPr>
          <w:color w:val="002F5D"/>
        </w:rPr>
      </w:pPr>
      <w:r w:rsidRPr="00665FCA">
        <w:rPr>
          <w:noProof/>
          <w:lang w:eastAsia="en-GB"/>
        </w:rPr>
        <w:drawing>
          <wp:inline distT="0" distB="0" distL="0" distR="0" wp14:anchorId="138E9102" wp14:editId="5F5DA422">
            <wp:extent cx="4152900" cy="466725"/>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54396765" w14:textId="77777777" w:rsidR="00CC5C66" w:rsidRDefault="00CC5C66" w:rsidP="00F10E66">
      <w:pPr>
        <w:spacing w:line="240" w:lineRule="auto"/>
        <w:rPr>
          <w:color w:val="002F5D"/>
        </w:rPr>
      </w:pPr>
    </w:p>
    <w:p w14:paraId="39406B34" w14:textId="77777777" w:rsidR="00CC5C66" w:rsidRDefault="00CC5C66"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775D77BD" w14:textId="77777777" w:rsidR="00CC5C66" w:rsidRDefault="00CC5C66" w:rsidP="00F10E66">
      <w:pPr>
        <w:spacing w:line="240" w:lineRule="auto"/>
        <w:rPr>
          <w:color w:val="002F5D"/>
        </w:rPr>
      </w:pPr>
    </w:p>
    <w:p w14:paraId="57C7834C" w14:textId="77777777" w:rsidR="00CC5C66" w:rsidRPr="00333628" w:rsidRDefault="00CC5C66" w:rsidP="00F10E66">
      <w:pPr>
        <w:spacing w:line="240" w:lineRule="auto"/>
        <w:rPr>
          <w:b/>
          <w:color w:val="002F5D"/>
        </w:rPr>
      </w:pPr>
      <w:r w:rsidRPr="00333628">
        <w:rPr>
          <w:b/>
          <w:color w:val="002F5D"/>
        </w:rPr>
        <w:t>Key point</w:t>
      </w:r>
      <w:r>
        <w:rPr>
          <w:b/>
          <w:color w:val="002F5D"/>
        </w:rPr>
        <w:t>s</w:t>
      </w:r>
      <w:r w:rsidRPr="00333628">
        <w:rPr>
          <w:b/>
          <w:color w:val="002F5D"/>
        </w:rPr>
        <w:t>:</w:t>
      </w:r>
    </w:p>
    <w:p w14:paraId="1C04DB58" w14:textId="77777777" w:rsidR="00CC5C66" w:rsidRDefault="00CC5C66" w:rsidP="00F10E66">
      <w:pPr>
        <w:pStyle w:val="ListParagraph"/>
        <w:numPr>
          <w:ilvl w:val="0"/>
          <w:numId w:val="14"/>
        </w:numPr>
        <w:spacing w:line="240" w:lineRule="auto"/>
        <w:rPr>
          <w:color w:val="002F5D"/>
        </w:rPr>
      </w:pPr>
      <w:r>
        <w:rPr>
          <w:color w:val="002F5D"/>
        </w:rPr>
        <w:t>The rate</w:t>
      </w:r>
      <w:r w:rsidR="0009001C">
        <w:rPr>
          <w:color w:val="002F5D"/>
        </w:rPr>
        <w:t>s</w:t>
      </w:r>
      <w:r>
        <w:rPr>
          <w:color w:val="002F5D"/>
        </w:rPr>
        <w:t xml:space="preserve"> of all-age </w:t>
      </w:r>
      <w:r w:rsidR="0009001C">
        <w:rPr>
          <w:color w:val="002F5D"/>
        </w:rPr>
        <w:t xml:space="preserve">and under 75 </w:t>
      </w:r>
      <w:r>
        <w:rPr>
          <w:color w:val="002F5D"/>
        </w:rPr>
        <w:t xml:space="preserve">mortality from </w:t>
      </w:r>
      <w:r w:rsidR="0009001C">
        <w:rPr>
          <w:color w:val="002F5D"/>
        </w:rPr>
        <w:t>respiratory disease are</w:t>
      </w:r>
      <w:r>
        <w:rPr>
          <w:color w:val="002F5D"/>
        </w:rPr>
        <w:t xml:space="preserve"> statistically significantly higher than the Cambridgeshire average in </w:t>
      </w:r>
      <w:r w:rsidR="0009001C">
        <w:rPr>
          <w:color w:val="002F5D"/>
        </w:rPr>
        <w:t>Fenland.  All-age rates are also statistically significantly higher in Huntingdonshire.</w:t>
      </w:r>
    </w:p>
    <w:p w14:paraId="015F858E" w14:textId="77777777" w:rsidR="00CC5C66" w:rsidRPr="00467A96" w:rsidRDefault="0009001C" w:rsidP="00F10E66">
      <w:pPr>
        <w:pStyle w:val="ListParagraph"/>
        <w:numPr>
          <w:ilvl w:val="0"/>
          <w:numId w:val="14"/>
        </w:numPr>
        <w:spacing w:line="240" w:lineRule="auto"/>
        <w:rPr>
          <w:color w:val="002F5D"/>
        </w:rPr>
      </w:pPr>
      <w:r>
        <w:rPr>
          <w:color w:val="002F5D"/>
        </w:rPr>
        <w:t>Around 650</w:t>
      </w:r>
      <w:r w:rsidR="00CC5C66">
        <w:rPr>
          <w:color w:val="002F5D"/>
        </w:rPr>
        <w:t xml:space="preserve"> Cambridgeshire residents died </w:t>
      </w:r>
      <w:r w:rsidR="00D66680">
        <w:rPr>
          <w:color w:val="002F5D"/>
        </w:rPr>
        <w:t xml:space="preserve">from respiratory disease </w:t>
      </w:r>
      <w:r w:rsidR="00CC5C66">
        <w:rPr>
          <w:color w:val="002F5D"/>
        </w:rPr>
        <w:t>each year between 2014 and 2016.</w:t>
      </w:r>
    </w:p>
    <w:p w14:paraId="4893501C" w14:textId="77777777" w:rsidR="00CC5C66" w:rsidRDefault="00CC5C66" w:rsidP="00F10E66">
      <w:pPr>
        <w:spacing w:line="240" w:lineRule="auto"/>
        <w:rPr>
          <w:color w:val="002B61"/>
        </w:rPr>
      </w:pPr>
    </w:p>
    <w:p w14:paraId="56750C80" w14:textId="77777777" w:rsidR="00CC5C66" w:rsidRDefault="00CC5C66" w:rsidP="00F10E66">
      <w:pPr>
        <w:spacing w:line="240" w:lineRule="auto"/>
        <w:rPr>
          <w:b/>
          <w:color w:val="002B61"/>
        </w:rPr>
      </w:pPr>
      <w:r>
        <w:rPr>
          <w:b/>
          <w:color w:val="002B61"/>
        </w:rPr>
        <w:br w:type="page"/>
      </w:r>
    </w:p>
    <w:p w14:paraId="636D76FF" w14:textId="77777777" w:rsidR="00CC5C66"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97</w:t>
      </w:r>
      <w:r w:rsidRPr="00D167C6">
        <w:rPr>
          <w:b/>
          <w:color w:val="002F5D"/>
        </w:rPr>
        <w:fldChar w:fldCharType="end"/>
      </w:r>
      <w:r w:rsidR="00CC5C66" w:rsidRPr="00D167C6">
        <w:rPr>
          <w:b/>
          <w:color w:val="002F5D"/>
        </w:rPr>
        <w:t>.</w:t>
      </w:r>
      <w:r w:rsidR="00CC5C66" w:rsidRPr="00D167C6">
        <w:rPr>
          <w:color w:val="002F5D"/>
        </w:rPr>
        <w:t xml:space="preserve"> Mortality from respiratory disease, Fenland</w:t>
      </w:r>
      <w:r w:rsidR="00A87FD2" w:rsidRPr="00D167C6">
        <w:rPr>
          <w:color w:val="002F5D"/>
        </w:rPr>
        <w:t xml:space="preserve"> and Huntingdonshire</w:t>
      </w:r>
      <w:r w:rsidR="00CC5C66" w:rsidRPr="00D167C6">
        <w:rPr>
          <w:color w:val="002F5D"/>
        </w:rPr>
        <w:t>, 2006-08 to 2014-16</w:t>
      </w:r>
    </w:p>
    <w:p w14:paraId="797AEF12" w14:textId="77777777" w:rsidR="00CC5C66" w:rsidRDefault="00CC5C66" w:rsidP="00F10E66">
      <w:pPr>
        <w:spacing w:line="240" w:lineRule="auto"/>
        <w:rPr>
          <w:color w:val="002B61"/>
        </w:rPr>
      </w:pPr>
    </w:p>
    <w:p w14:paraId="7C328EF4" w14:textId="77777777" w:rsidR="00CC5C66" w:rsidRDefault="00A87FD2" w:rsidP="00F10E66">
      <w:pPr>
        <w:spacing w:line="240" w:lineRule="auto"/>
        <w:rPr>
          <w:color w:val="002B61"/>
        </w:rPr>
      </w:pPr>
      <w:r>
        <w:rPr>
          <w:noProof/>
          <w:color w:val="002B61"/>
          <w:lang w:eastAsia="en-GB"/>
        </w:rPr>
        <w:drawing>
          <wp:inline distT="0" distB="0" distL="0" distR="0" wp14:anchorId="266EA536" wp14:editId="7DC4E1EE">
            <wp:extent cx="5779770" cy="3328670"/>
            <wp:effectExtent l="0" t="0" r="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3AA32BF0" w14:textId="77777777" w:rsidR="003A021F" w:rsidRDefault="003A021F" w:rsidP="00F10E66">
      <w:pPr>
        <w:spacing w:line="240" w:lineRule="auto"/>
        <w:rPr>
          <w:color w:val="002F5D"/>
          <w:sz w:val="18"/>
        </w:rPr>
      </w:pPr>
    </w:p>
    <w:p w14:paraId="20D9756C" w14:textId="77777777" w:rsidR="00CC5C66" w:rsidRDefault="00CC5C66" w:rsidP="00F10E66">
      <w:pPr>
        <w:spacing w:line="240" w:lineRule="auto"/>
        <w:rPr>
          <w:color w:val="002F5D"/>
          <w:sz w:val="18"/>
        </w:rPr>
      </w:pPr>
      <w:r w:rsidRPr="00333628">
        <w:rPr>
          <w:color w:val="002F5D"/>
          <w:sz w:val="18"/>
        </w:rPr>
        <w:t>DASR - Directly age-standardised rate</w:t>
      </w:r>
    </w:p>
    <w:p w14:paraId="517A84E7" w14:textId="77777777" w:rsidR="00CC5C66" w:rsidRPr="00286C6E" w:rsidRDefault="00CC5C66" w:rsidP="00F10E66">
      <w:pPr>
        <w:spacing w:line="240" w:lineRule="auto"/>
        <w:rPr>
          <w:color w:val="002F5D"/>
          <w:sz w:val="18"/>
        </w:rPr>
      </w:pPr>
    </w:p>
    <w:p w14:paraId="6449757F" w14:textId="77777777" w:rsidR="00CC5C66" w:rsidRDefault="00CC5C66" w:rsidP="00F10E66">
      <w:pPr>
        <w:spacing w:line="240" w:lineRule="auto"/>
        <w:rPr>
          <w:color w:val="002F5D"/>
          <w:sz w:val="18"/>
        </w:rPr>
      </w:pPr>
      <w:r w:rsidRPr="001F6488">
        <w:rPr>
          <w:noProof/>
          <w:lang w:eastAsia="en-GB"/>
        </w:rPr>
        <w:drawing>
          <wp:inline distT="0" distB="0" distL="0" distR="0" wp14:anchorId="051C5516" wp14:editId="2AF8D694">
            <wp:extent cx="4152900" cy="4667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712D7255" w14:textId="77777777" w:rsidR="00CC5C66" w:rsidRDefault="00CC5C66" w:rsidP="00F10E66">
      <w:pPr>
        <w:spacing w:line="240" w:lineRule="auto"/>
        <w:rPr>
          <w:color w:val="002F5D"/>
          <w:sz w:val="18"/>
        </w:rPr>
      </w:pPr>
    </w:p>
    <w:p w14:paraId="778827FA" w14:textId="77777777" w:rsidR="00CC5C66" w:rsidRDefault="00CC5C66"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3D72A0D3" w14:textId="77777777" w:rsidR="00CC5C66" w:rsidRDefault="00CC5C66" w:rsidP="00F10E66">
      <w:pPr>
        <w:spacing w:line="240" w:lineRule="auto"/>
        <w:rPr>
          <w:color w:val="002F5D"/>
        </w:rPr>
      </w:pPr>
    </w:p>
    <w:p w14:paraId="719093FE" w14:textId="77777777" w:rsidR="00CC5C66" w:rsidRDefault="00CC5C66" w:rsidP="00F10E66">
      <w:pPr>
        <w:spacing w:line="240" w:lineRule="auto"/>
        <w:rPr>
          <w:b/>
          <w:color w:val="002F5D"/>
        </w:rPr>
      </w:pPr>
      <w:r w:rsidRPr="00333628">
        <w:rPr>
          <w:b/>
          <w:color w:val="002F5D"/>
        </w:rPr>
        <w:t>Key point</w:t>
      </w:r>
      <w:r>
        <w:rPr>
          <w:b/>
          <w:color w:val="002F5D"/>
        </w:rPr>
        <w:t>s</w:t>
      </w:r>
      <w:r w:rsidRPr="00333628">
        <w:rPr>
          <w:b/>
          <w:color w:val="002F5D"/>
        </w:rPr>
        <w:t>:</w:t>
      </w:r>
    </w:p>
    <w:p w14:paraId="528A7334" w14:textId="77777777" w:rsidR="00A87FD2" w:rsidRDefault="00A87FD2" w:rsidP="00F10E66">
      <w:pPr>
        <w:pStyle w:val="ListParagraph"/>
        <w:numPr>
          <w:ilvl w:val="0"/>
          <w:numId w:val="57"/>
        </w:numPr>
        <w:spacing w:line="240" w:lineRule="auto"/>
        <w:rPr>
          <w:color w:val="002B61"/>
        </w:rPr>
      </w:pPr>
      <w:r>
        <w:rPr>
          <w:color w:val="002B61"/>
        </w:rPr>
        <w:t xml:space="preserve">The rates of mortality from respiratory disease in Fenland have been consistently statistically significantly higher than the Cambridgeshire average since 2006-08 in both all ages and under 75s.  </w:t>
      </w:r>
    </w:p>
    <w:p w14:paraId="24727C84" w14:textId="77777777" w:rsidR="00CC5C66" w:rsidRDefault="00A87FD2" w:rsidP="00F10E66">
      <w:pPr>
        <w:pStyle w:val="ListParagraph"/>
        <w:numPr>
          <w:ilvl w:val="1"/>
          <w:numId w:val="57"/>
        </w:numPr>
        <w:spacing w:line="240" w:lineRule="auto"/>
        <w:rPr>
          <w:color w:val="002B61"/>
        </w:rPr>
      </w:pPr>
      <w:r>
        <w:rPr>
          <w:color w:val="002B61"/>
        </w:rPr>
        <w:t>Rates in all ages declined up to 2010-12 but have since increased, in contrast to a continued fall for the county as a whole.</w:t>
      </w:r>
    </w:p>
    <w:p w14:paraId="571F99A3" w14:textId="77777777" w:rsidR="00A87FD2" w:rsidRDefault="00A87FD2" w:rsidP="00F10E66">
      <w:pPr>
        <w:pStyle w:val="ListParagraph"/>
        <w:numPr>
          <w:ilvl w:val="1"/>
          <w:numId w:val="57"/>
        </w:numPr>
        <w:spacing w:line="240" w:lineRule="auto"/>
        <w:rPr>
          <w:color w:val="002B61"/>
        </w:rPr>
      </w:pPr>
      <w:r>
        <w:rPr>
          <w:color w:val="002B61"/>
        </w:rPr>
        <w:t>Rates in under 75s have been more stable but rates increased in 2014-16.</w:t>
      </w:r>
    </w:p>
    <w:p w14:paraId="7255D934" w14:textId="77777777" w:rsidR="00A87FD2" w:rsidRPr="003E5B99" w:rsidRDefault="00A87FD2" w:rsidP="00F10E66">
      <w:pPr>
        <w:pStyle w:val="ListParagraph"/>
        <w:numPr>
          <w:ilvl w:val="0"/>
          <w:numId w:val="57"/>
        </w:numPr>
        <w:spacing w:line="240" w:lineRule="auto"/>
        <w:rPr>
          <w:color w:val="002B61"/>
        </w:rPr>
      </w:pPr>
      <w:r>
        <w:rPr>
          <w:color w:val="002B61"/>
        </w:rPr>
        <w:t>The rate of all-age mortality from respiratory disease in Huntingdonshire was in decline up to 2009-11 but an increase in rates since then has seen the rate return to a level statistically significantly higher than the Cambridgeshire average.</w:t>
      </w:r>
    </w:p>
    <w:p w14:paraId="627A9BAC" w14:textId="77777777" w:rsidR="00CC5C66" w:rsidRDefault="00CC5C66" w:rsidP="00F10E66">
      <w:pPr>
        <w:spacing w:line="240" w:lineRule="auto"/>
        <w:rPr>
          <w:color w:val="002B61"/>
        </w:rPr>
      </w:pPr>
      <w:r>
        <w:rPr>
          <w:color w:val="002B61"/>
        </w:rPr>
        <w:br w:type="page"/>
      </w:r>
    </w:p>
    <w:p w14:paraId="14B2F206" w14:textId="77777777" w:rsidR="00CC5C66" w:rsidRPr="00D167C6" w:rsidRDefault="00E07539"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98</w:t>
      </w:r>
      <w:r w:rsidRPr="00D167C6">
        <w:rPr>
          <w:b/>
          <w:color w:val="002F5D"/>
        </w:rPr>
        <w:fldChar w:fldCharType="end"/>
      </w:r>
      <w:r w:rsidR="00CC5C66" w:rsidRPr="00D167C6">
        <w:rPr>
          <w:b/>
          <w:color w:val="002F5D"/>
        </w:rPr>
        <w:t>.</w:t>
      </w:r>
      <w:r w:rsidR="00CC5C66" w:rsidRPr="00D167C6">
        <w:rPr>
          <w:color w:val="002F5D"/>
        </w:rPr>
        <w:t xml:space="preserve"> Mortality from</w:t>
      </w:r>
      <w:r w:rsidR="00F67F54" w:rsidRPr="00D167C6">
        <w:rPr>
          <w:color w:val="002F5D"/>
        </w:rPr>
        <w:t xml:space="preserve"> respiratory disease</w:t>
      </w:r>
      <w:r w:rsidR="00CC5C66" w:rsidRPr="00D167C6">
        <w:rPr>
          <w:color w:val="002F5D"/>
        </w:rPr>
        <w:t xml:space="preserve"> by deprivation quintile of ward of residence, Cambridgeshire, 2014-16</w:t>
      </w:r>
    </w:p>
    <w:p w14:paraId="2FFB902B" w14:textId="77777777" w:rsidR="00CC5C66" w:rsidRDefault="00CC5C66" w:rsidP="00F10E66">
      <w:pPr>
        <w:spacing w:line="240" w:lineRule="auto"/>
        <w:rPr>
          <w:color w:val="002B61"/>
        </w:rPr>
      </w:pPr>
    </w:p>
    <w:p w14:paraId="60D6A01B" w14:textId="77777777" w:rsidR="00386D8E" w:rsidRDefault="00386D8E" w:rsidP="00F10E66">
      <w:pPr>
        <w:spacing w:line="240" w:lineRule="auto"/>
        <w:rPr>
          <w:color w:val="002B61"/>
        </w:rPr>
      </w:pPr>
      <w:r w:rsidRPr="00386D8E">
        <w:rPr>
          <w:noProof/>
          <w:lang w:eastAsia="en-GB"/>
        </w:rPr>
        <w:drawing>
          <wp:inline distT="0" distB="0" distL="0" distR="0" wp14:anchorId="274CBE57" wp14:editId="462EC986">
            <wp:extent cx="4448175" cy="1752600"/>
            <wp:effectExtent l="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24C90786" w14:textId="77777777" w:rsidR="003A021F" w:rsidRDefault="003A021F" w:rsidP="00F10E66">
      <w:pPr>
        <w:spacing w:line="240" w:lineRule="auto"/>
        <w:rPr>
          <w:color w:val="002F5D"/>
          <w:sz w:val="18"/>
        </w:rPr>
      </w:pPr>
    </w:p>
    <w:p w14:paraId="4F325FBE" w14:textId="77777777" w:rsidR="00CC5C66" w:rsidRDefault="00CC5C66" w:rsidP="00F10E66">
      <w:pPr>
        <w:spacing w:line="240" w:lineRule="auto"/>
        <w:rPr>
          <w:color w:val="002F5D"/>
          <w:sz w:val="18"/>
        </w:rPr>
      </w:pPr>
      <w:r w:rsidRPr="00333628">
        <w:rPr>
          <w:color w:val="002F5D"/>
          <w:sz w:val="18"/>
        </w:rPr>
        <w:t>DASR - Directly age-standardised rate</w:t>
      </w:r>
    </w:p>
    <w:p w14:paraId="5A8FE17A" w14:textId="77777777" w:rsidR="00CC5C66" w:rsidRDefault="00CC5C66" w:rsidP="00F10E66">
      <w:pPr>
        <w:spacing w:line="240" w:lineRule="auto"/>
        <w:rPr>
          <w:color w:val="002F5D"/>
        </w:rPr>
      </w:pPr>
    </w:p>
    <w:p w14:paraId="5CC9DCE9" w14:textId="77777777" w:rsidR="00CC5C66" w:rsidRDefault="00CC5C66" w:rsidP="00F10E66">
      <w:pPr>
        <w:spacing w:line="240" w:lineRule="auto"/>
        <w:rPr>
          <w:color w:val="002F5D"/>
        </w:rPr>
      </w:pPr>
      <w:r w:rsidRPr="00665FCA">
        <w:rPr>
          <w:noProof/>
          <w:lang w:eastAsia="en-GB"/>
        </w:rPr>
        <w:drawing>
          <wp:inline distT="0" distB="0" distL="0" distR="0" wp14:anchorId="0BF6032F" wp14:editId="77E4CBF5">
            <wp:extent cx="4152900" cy="466725"/>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472CBD72" w14:textId="77777777" w:rsidR="00CC5C66" w:rsidRDefault="00CC5C66" w:rsidP="00F10E66">
      <w:pPr>
        <w:spacing w:line="240" w:lineRule="auto"/>
        <w:rPr>
          <w:color w:val="002F5D"/>
        </w:rPr>
      </w:pPr>
    </w:p>
    <w:p w14:paraId="1A6CA059" w14:textId="77777777" w:rsidR="00CC5C66" w:rsidRDefault="00CC5C66"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 2015 Index of Multiple Deprivation).</w:t>
      </w:r>
    </w:p>
    <w:p w14:paraId="54503951" w14:textId="77777777" w:rsidR="00CC5C66" w:rsidRDefault="00CC5C66" w:rsidP="00F10E66">
      <w:pPr>
        <w:spacing w:line="240" w:lineRule="auto"/>
        <w:rPr>
          <w:color w:val="002F5D"/>
        </w:rPr>
      </w:pPr>
    </w:p>
    <w:p w14:paraId="24B3C11A" w14:textId="77777777" w:rsidR="00CC5C66" w:rsidRPr="00333628" w:rsidRDefault="00CC5C66" w:rsidP="00F10E66">
      <w:pPr>
        <w:spacing w:line="240" w:lineRule="auto"/>
        <w:rPr>
          <w:b/>
          <w:color w:val="002F5D"/>
        </w:rPr>
      </w:pPr>
      <w:r w:rsidRPr="00333628">
        <w:rPr>
          <w:b/>
          <w:color w:val="002F5D"/>
        </w:rPr>
        <w:t>Key point</w:t>
      </w:r>
      <w:r>
        <w:rPr>
          <w:b/>
          <w:color w:val="002F5D"/>
        </w:rPr>
        <w:t>s</w:t>
      </w:r>
      <w:r w:rsidRPr="00333628">
        <w:rPr>
          <w:b/>
          <w:color w:val="002F5D"/>
        </w:rPr>
        <w:t>:</w:t>
      </w:r>
    </w:p>
    <w:p w14:paraId="1F03D2C5" w14:textId="77777777" w:rsidR="00CC5C66" w:rsidRPr="00386D8E" w:rsidRDefault="00CC5C66" w:rsidP="00F10E66">
      <w:pPr>
        <w:pStyle w:val="ListParagraph"/>
        <w:numPr>
          <w:ilvl w:val="0"/>
          <w:numId w:val="14"/>
        </w:numPr>
        <w:spacing w:line="240" w:lineRule="auto"/>
        <w:rPr>
          <w:color w:val="002F5D"/>
        </w:rPr>
      </w:pPr>
      <w:r>
        <w:rPr>
          <w:color w:val="002F5D"/>
        </w:rPr>
        <w:t xml:space="preserve">The rates of all-age and under 75 mortality due to </w:t>
      </w:r>
      <w:r w:rsidR="00386D8E">
        <w:rPr>
          <w:color w:val="002F5D"/>
        </w:rPr>
        <w:t>respiratory disease</w:t>
      </w:r>
      <w:r>
        <w:rPr>
          <w:color w:val="002F5D"/>
        </w:rPr>
        <w:t xml:space="preserve"> are statistically significantly higher than the Cambridgeshire average in the most deprived 20% of wards in the county.</w:t>
      </w:r>
    </w:p>
    <w:p w14:paraId="70B99E9D" w14:textId="77777777" w:rsidR="00CC5C66" w:rsidRDefault="00CC5C66" w:rsidP="00F10E66">
      <w:pPr>
        <w:spacing w:line="240" w:lineRule="auto"/>
        <w:rPr>
          <w:color w:val="002B61"/>
        </w:rPr>
      </w:pPr>
    </w:p>
    <w:p w14:paraId="1C06DF14" w14:textId="77777777" w:rsidR="00CC5C66" w:rsidRDefault="00CC5C66" w:rsidP="00F10E66">
      <w:pPr>
        <w:spacing w:line="240" w:lineRule="auto"/>
        <w:rPr>
          <w:color w:val="002B61"/>
        </w:rPr>
      </w:pPr>
      <w:r>
        <w:rPr>
          <w:color w:val="002B61"/>
        </w:rPr>
        <w:br w:type="page"/>
      </w:r>
    </w:p>
    <w:p w14:paraId="4EA8C76D" w14:textId="77777777" w:rsidR="00CC5C66"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98</w:t>
      </w:r>
      <w:r w:rsidRPr="00D167C6">
        <w:rPr>
          <w:b/>
          <w:color w:val="002F5D"/>
        </w:rPr>
        <w:fldChar w:fldCharType="end"/>
      </w:r>
      <w:r w:rsidR="00CC5C66" w:rsidRPr="00D167C6">
        <w:rPr>
          <w:b/>
          <w:color w:val="002F5D"/>
        </w:rPr>
        <w:t>.</w:t>
      </w:r>
      <w:r w:rsidR="00CC5C66" w:rsidRPr="00D167C6">
        <w:rPr>
          <w:color w:val="002F5D"/>
        </w:rPr>
        <w:t xml:space="preserve"> Mortality from </w:t>
      </w:r>
      <w:r w:rsidR="00F67F54" w:rsidRPr="00D167C6">
        <w:rPr>
          <w:color w:val="002F5D"/>
        </w:rPr>
        <w:t>respiratory disease</w:t>
      </w:r>
      <w:r w:rsidR="00CC5C66" w:rsidRPr="00D167C6">
        <w:rPr>
          <w:color w:val="002F5D"/>
        </w:rPr>
        <w:t xml:space="preserve"> by deprivation quintile of ward of residence, Cambridgeshire, 2006-08 to 2014-16</w:t>
      </w:r>
    </w:p>
    <w:p w14:paraId="3BF76D2D" w14:textId="77777777" w:rsidR="00CC5C66" w:rsidRDefault="00CC5C66" w:rsidP="00F10E66">
      <w:pPr>
        <w:spacing w:line="240" w:lineRule="auto"/>
        <w:rPr>
          <w:color w:val="002B61"/>
        </w:rPr>
      </w:pPr>
    </w:p>
    <w:p w14:paraId="1E242341" w14:textId="77777777" w:rsidR="00510C1C" w:rsidRDefault="00510C1C" w:rsidP="00F10E66">
      <w:pPr>
        <w:spacing w:line="240" w:lineRule="auto"/>
        <w:rPr>
          <w:color w:val="002B61"/>
        </w:rPr>
      </w:pPr>
      <w:r>
        <w:rPr>
          <w:noProof/>
          <w:color w:val="002B61"/>
          <w:lang w:eastAsia="en-GB"/>
        </w:rPr>
        <w:drawing>
          <wp:inline distT="0" distB="0" distL="0" distR="0" wp14:anchorId="1F716473" wp14:editId="5C275FB9">
            <wp:extent cx="5779770" cy="3328670"/>
            <wp:effectExtent l="0" t="0" r="0" b="508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6B692829" w14:textId="77777777" w:rsidR="003A021F" w:rsidRDefault="003A021F" w:rsidP="00F10E66">
      <w:pPr>
        <w:spacing w:line="240" w:lineRule="auto"/>
        <w:rPr>
          <w:color w:val="002F5D"/>
          <w:sz w:val="18"/>
        </w:rPr>
      </w:pPr>
    </w:p>
    <w:p w14:paraId="3C36ABE6" w14:textId="77777777" w:rsidR="00CC5C66" w:rsidRDefault="00CC5C66" w:rsidP="00F10E66">
      <w:pPr>
        <w:spacing w:line="240" w:lineRule="auto"/>
        <w:rPr>
          <w:color w:val="002F5D"/>
          <w:sz w:val="18"/>
        </w:rPr>
      </w:pPr>
      <w:r w:rsidRPr="00333628">
        <w:rPr>
          <w:color w:val="002F5D"/>
          <w:sz w:val="18"/>
        </w:rPr>
        <w:t>DASR - Directly age-standardised rate</w:t>
      </w:r>
    </w:p>
    <w:p w14:paraId="186D6BE7" w14:textId="77777777" w:rsidR="00CC5C66" w:rsidRPr="00286C6E" w:rsidRDefault="00CC5C66" w:rsidP="00F10E66">
      <w:pPr>
        <w:spacing w:line="240" w:lineRule="auto"/>
        <w:rPr>
          <w:color w:val="002F5D"/>
          <w:sz w:val="18"/>
        </w:rPr>
      </w:pPr>
    </w:p>
    <w:p w14:paraId="38D12C20" w14:textId="77777777" w:rsidR="00CC5C66" w:rsidRDefault="00CC5C66" w:rsidP="00F10E66">
      <w:pPr>
        <w:spacing w:line="240" w:lineRule="auto"/>
        <w:rPr>
          <w:color w:val="002F5D"/>
          <w:sz w:val="18"/>
        </w:rPr>
      </w:pPr>
      <w:r w:rsidRPr="001F6488">
        <w:rPr>
          <w:noProof/>
          <w:lang w:eastAsia="en-GB"/>
        </w:rPr>
        <w:drawing>
          <wp:inline distT="0" distB="0" distL="0" distR="0" wp14:anchorId="6D903524" wp14:editId="5053865C">
            <wp:extent cx="4152900" cy="46672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4B968BBC" w14:textId="77777777" w:rsidR="00CC5C66" w:rsidRDefault="00CC5C66" w:rsidP="00F10E66">
      <w:pPr>
        <w:spacing w:line="240" w:lineRule="auto"/>
        <w:rPr>
          <w:color w:val="002F5D"/>
          <w:sz w:val="18"/>
        </w:rPr>
      </w:pPr>
    </w:p>
    <w:p w14:paraId="697B8968" w14:textId="77777777" w:rsidR="00CC5C66" w:rsidRDefault="00CC5C66"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43533A04" w14:textId="77777777" w:rsidR="00CC5C66" w:rsidRDefault="00CC5C66" w:rsidP="00F10E66">
      <w:pPr>
        <w:spacing w:line="240" w:lineRule="auto"/>
        <w:rPr>
          <w:color w:val="002F5D"/>
        </w:rPr>
      </w:pPr>
    </w:p>
    <w:p w14:paraId="6AE5801F" w14:textId="77777777" w:rsidR="00CC5C66" w:rsidRDefault="00CC5C66" w:rsidP="00F10E66">
      <w:pPr>
        <w:spacing w:line="240" w:lineRule="auto"/>
        <w:rPr>
          <w:b/>
          <w:color w:val="002F5D"/>
        </w:rPr>
      </w:pPr>
      <w:r w:rsidRPr="00333628">
        <w:rPr>
          <w:b/>
          <w:color w:val="002F5D"/>
        </w:rPr>
        <w:t>Key point</w:t>
      </w:r>
      <w:r>
        <w:rPr>
          <w:b/>
          <w:color w:val="002F5D"/>
        </w:rPr>
        <w:t>s</w:t>
      </w:r>
      <w:r w:rsidRPr="00333628">
        <w:rPr>
          <w:b/>
          <w:color w:val="002F5D"/>
        </w:rPr>
        <w:t>:</w:t>
      </w:r>
    </w:p>
    <w:p w14:paraId="017108D8" w14:textId="77777777" w:rsidR="00CC5C66" w:rsidRPr="00510C1C" w:rsidRDefault="00510C1C" w:rsidP="00F10E66">
      <w:pPr>
        <w:pStyle w:val="ListParagraph"/>
        <w:numPr>
          <w:ilvl w:val="0"/>
          <w:numId w:val="56"/>
        </w:numPr>
        <w:spacing w:line="240" w:lineRule="auto"/>
        <w:rPr>
          <w:b/>
          <w:color w:val="002F5D"/>
        </w:rPr>
      </w:pPr>
      <w:r>
        <w:rPr>
          <w:color w:val="002F5D"/>
        </w:rPr>
        <w:t>Rates of respiratory disease in both all ages and under 75s have been consistently statistically significantly higher than the county average in the most deprived 20% of wards since 2006-08.</w:t>
      </w:r>
    </w:p>
    <w:p w14:paraId="686D0961" w14:textId="77777777" w:rsidR="00510C1C" w:rsidRPr="005126AA" w:rsidRDefault="00510C1C" w:rsidP="00F10E66">
      <w:pPr>
        <w:pStyle w:val="ListParagraph"/>
        <w:numPr>
          <w:ilvl w:val="0"/>
          <w:numId w:val="56"/>
        </w:numPr>
        <w:spacing w:line="240" w:lineRule="auto"/>
        <w:rPr>
          <w:b/>
          <w:color w:val="002F5D"/>
        </w:rPr>
      </w:pPr>
      <w:r>
        <w:rPr>
          <w:color w:val="002F5D"/>
        </w:rPr>
        <w:t>Rates have generally declined since 2008-10 but the rate in the under 75s increased in 2014-16.</w:t>
      </w:r>
    </w:p>
    <w:p w14:paraId="3A0DAFF2" w14:textId="77777777" w:rsidR="00CC5C66" w:rsidRDefault="00CC5C66" w:rsidP="00F10E66">
      <w:pPr>
        <w:spacing w:line="240" w:lineRule="auto"/>
        <w:rPr>
          <w:color w:val="002B61"/>
        </w:rPr>
      </w:pPr>
      <w:r>
        <w:rPr>
          <w:color w:val="002B61"/>
        </w:rPr>
        <w:br w:type="page"/>
      </w:r>
    </w:p>
    <w:p w14:paraId="3A23B6D3" w14:textId="77777777" w:rsidR="00CC5C66" w:rsidRPr="00D167C6" w:rsidRDefault="00E07539"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99</w:t>
      </w:r>
      <w:r w:rsidRPr="00D167C6">
        <w:rPr>
          <w:b/>
          <w:color w:val="002F5D"/>
        </w:rPr>
        <w:fldChar w:fldCharType="end"/>
      </w:r>
      <w:r w:rsidR="00CC5C66" w:rsidRPr="00D167C6">
        <w:rPr>
          <w:b/>
          <w:color w:val="002F5D"/>
        </w:rPr>
        <w:t>.</w:t>
      </w:r>
      <w:r w:rsidR="00CC5C66" w:rsidRPr="00D167C6">
        <w:rPr>
          <w:color w:val="002F5D"/>
        </w:rPr>
        <w:t xml:space="preserve"> Wards with statistically significantly higher than county average rates of </w:t>
      </w:r>
      <w:r w:rsidR="00F67F54" w:rsidRPr="00D167C6">
        <w:rPr>
          <w:color w:val="002F5D"/>
        </w:rPr>
        <w:t>respiratory</w:t>
      </w:r>
      <w:r w:rsidR="00CC5C66" w:rsidRPr="00D167C6">
        <w:rPr>
          <w:color w:val="002F5D"/>
        </w:rPr>
        <w:t xml:space="preserve"> mortality, Cambridgeshire, 2014-16</w:t>
      </w:r>
    </w:p>
    <w:p w14:paraId="07298350" w14:textId="77777777" w:rsidR="008676BE" w:rsidRDefault="008676BE" w:rsidP="00F10E66">
      <w:pPr>
        <w:spacing w:line="240" w:lineRule="auto"/>
        <w:rPr>
          <w:color w:val="002B61"/>
        </w:rPr>
      </w:pPr>
    </w:p>
    <w:p w14:paraId="5E9F528D" w14:textId="77777777" w:rsidR="00CC5C66" w:rsidRDefault="008676BE" w:rsidP="00F10E66">
      <w:pPr>
        <w:spacing w:line="240" w:lineRule="auto"/>
        <w:rPr>
          <w:color w:val="002B61"/>
        </w:rPr>
      </w:pPr>
      <w:r w:rsidRPr="008676BE">
        <w:rPr>
          <w:noProof/>
          <w:lang w:eastAsia="en-GB"/>
        </w:rPr>
        <w:drawing>
          <wp:inline distT="0" distB="0" distL="0" distR="0" wp14:anchorId="2F5660FF" wp14:editId="1FD3EDDB">
            <wp:extent cx="4581525" cy="2495550"/>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581525" cy="2495550"/>
                    </a:xfrm>
                    <a:prstGeom prst="rect">
                      <a:avLst/>
                    </a:prstGeom>
                    <a:noFill/>
                    <a:ln>
                      <a:noFill/>
                    </a:ln>
                  </pic:spPr>
                </pic:pic>
              </a:graphicData>
            </a:graphic>
          </wp:inline>
        </w:drawing>
      </w:r>
    </w:p>
    <w:p w14:paraId="212ED7CC" w14:textId="77777777" w:rsidR="003A021F" w:rsidRDefault="003A021F" w:rsidP="00F10E66">
      <w:pPr>
        <w:spacing w:line="240" w:lineRule="auto"/>
        <w:rPr>
          <w:color w:val="002F5D"/>
          <w:sz w:val="18"/>
        </w:rPr>
      </w:pPr>
    </w:p>
    <w:p w14:paraId="1D196828" w14:textId="77777777" w:rsidR="00CC5C66" w:rsidRPr="00D16881" w:rsidRDefault="00CC5C66" w:rsidP="00F10E66">
      <w:pPr>
        <w:spacing w:line="240" w:lineRule="auto"/>
        <w:rPr>
          <w:color w:val="002F5D"/>
          <w:sz w:val="18"/>
        </w:rPr>
      </w:pPr>
      <w:r w:rsidRPr="00D16881">
        <w:rPr>
          <w:color w:val="002F5D"/>
          <w:sz w:val="18"/>
        </w:rPr>
        <w:t xml:space="preserve">Cambridgeshire average: </w:t>
      </w:r>
      <w:r w:rsidR="00A9355F">
        <w:rPr>
          <w:color w:val="002F5D"/>
          <w:sz w:val="18"/>
        </w:rPr>
        <w:t>108</w:t>
      </w:r>
      <w:r w:rsidRPr="00D16881">
        <w:rPr>
          <w:color w:val="002F5D"/>
          <w:sz w:val="18"/>
        </w:rPr>
        <w:t xml:space="preserve"> per 100,000</w:t>
      </w:r>
    </w:p>
    <w:p w14:paraId="72BD7F19" w14:textId="77777777" w:rsidR="00CC5C66" w:rsidRPr="00D16881" w:rsidRDefault="00CC5C66" w:rsidP="00F10E66">
      <w:pPr>
        <w:spacing w:line="240" w:lineRule="auto"/>
        <w:rPr>
          <w:color w:val="002F5D"/>
          <w:sz w:val="18"/>
        </w:rPr>
      </w:pPr>
      <w:r w:rsidRPr="00D16881">
        <w:rPr>
          <w:color w:val="002F5D"/>
          <w:sz w:val="18"/>
        </w:rPr>
        <w:t>DASR - Directly age-standardised rate</w:t>
      </w:r>
    </w:p>
    <w:p w14:paraId="6AC1E79A" w14:textId="77777777" w:rsidR="00CC5C66" w:rsidRDefault="00CC5C66" w:rsidP="00F10E66">
      <w:pPr>
        <w:spacing w:line="240" w:lineRule="auto"/>
        <w:rPr>
          <w:b/>
          <w:color w:val="002F5D"/>
        </w:rPr>
      </w:pPr>
    </w:p>
    <w:p w14:paraId="2BDEF329" w14:textId="77777777" w:rsidR="00CC5C66" w:rsidRDefault="00CC5C66"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23233B2C" w14:textId="77777777" w:rsidR="00CC5C66" w:rsidRDefault="00CC5C66" w:rsidP="00F10E66">
      <w:pPr>
        <w:spacing w:line="240" w:lineRule="auto"/>
        <w:rPr>
          <w:color w:val="002F5D"/>
        </w:rPr>
      </w:pPr>
    </w:p>
    <w:p w14:paraId="19A1C135" w14:textId="77777777" w:rsidR="00CC5C66" w:rsidRPr="00D16881" w:rsidRDefault="00CC5C66" w:rsidP="00F10E66">
      <w:pPr>
        <w:spacing w:line="240" w:lineRule="auto"/>
        <w:rPr>
          <w:b/>
          <w:color w:val="002F5D"/>
        </w:rPr>
      </w:pPr>
      <w:r w:rsidRPr="00D16881">
        <w:rPr>
          <w:b/>
          <w:color w:val="002F5D"/>
        </w:rPr>
        <w:t>Key point:</w:t>
      </w:r>
    </w:p>
    <w:p w14:paraId="6D7DC6E6" w14:textId="77777777" w:rsidR="00CC5C66" w:rsidRPr="00D16881" w:rsidRDefault="008676BE" w:rsidP="00F10E66">
      <w:pPr>
        <w:pStyle w:val="ListParagraph"/>
        <w:numPr>
          <w:ilvl w:val="0"/>
          <w:numId w:val="54"/>
        </w:numPr>
        <w:spacing w:line="240" w:lineRule="auto"/>
        <w:rPr>
          <w:color w:val="002F5D"/>
        </w:rPr>
      </w:pPr>
      <w:r>
        <w:rPr>
          <w:color w:val="002F5D"/>
        </w:rPr>
        <w:t>Most wards with statistically significantly higher than Cambridgeshire average rates of all-age respiratory mortality are located in Fenland (8), with two in Huntingdonshire and one in East Cambridgeshire.</w:t>
      </w:r>
    </w:p>
    <w:p w14:paraId="0D444BAF" w14:textId="77777777" w:rsidR="00CC5C66" w:rsidRPr="00286C6E" w:rsidRDefault="00CC5C66" w:rsidP="00F10E66">
      <w:pPr>
        <w:spacing w:line="240" w:lineRule="auto"/>
        <w:rPr>
          <w:rFonts w:cs="Arial"/>
          <w:color w:val="002B61"/>
          <w:sz w:val="28"/>
          <w:szCs w:val="32"/>
        </w:rPr>
      </w:pPr>
      <w:r w:rsidRPr="00286C6E">
        <w:rPr>
          <w:color w:val="002B61"/>
        </w:rPr>
        <w:br w:type="page"/>
      </w:r>
    </w:p>
    <w:p w14:paraId="1018423B" w14:textId="77777777" w:rsidR="00D14ECC" w:rsidRDefault="00D14ECC" w:rsidP="00F10E66">
      <w:pPr>
        <w:pStyle w:val="JSNA3"/>
      </w:pPr>
      <w:bookmarkStart w:id="78" w:name="_Toc492908717"/>
      <w:r>
        <w:lastRenderedPageBreak/>
        <w:t>Dementia and Alzheimer’s</w:t>
      </w:r>
      <w:bookmarkEnd w:id="78"/>
    </w:p>
    <w:p w14:paraId="0DB19A1E" w14:textId="77777777" w:rsidR="00D14ECC" w:rsidRPr="00286C6E" w:rsidRDefault="00D14ECC" w:rsidP="00F10E66">
      <w:pPr>
        <w:spacing w:line="240" w:lineRule="auto"/>
        <w:rPr>
          <w:color w:val="002B61"/>
        </w:rPr>
      </w:pPr>
    </w:p>
    <w:p w14:paraId="71722BB7" w14:textId="77777777" w:rsidR="00D14ECC" w:rsidRPr="00D167C6" w:rsidRDefault="00E07539" w:rsidP="00F10E66">
      <w:pPr>
        <w:pStyle w:val="Caption"/>
        <w:rPr>
          <w:color w:val="002F5D"/>
        </w:rPr>
      </w:pPr>
      <w:r w:rsidRPr="00D167C6">
        <w:rPr>
          <w:b/>
          <w:color w:val="002F5D"/>
        </w:rPr>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100</w:t>
      </w:r>
      <w:r w:rsidRPr="00D167C6">
        <w:rPr>
          <w:b/>
          <w:color w:val="002F5D"/>
        </w:rPr>
        <w:fldChar w:fldCharType="end"/>
      </w:r>
      <w:r w:rsidR="00D14ECC" w:rsidRPr="00D167C6">
        <w:rPr>
          <w:b/>
          <w:color w:val="002F5D"/>
        </w:rPr>
        <w:t xml:space="preserve">. </w:t>
      </w:r>
      <w:r w:rsidR="00D14ECC" w:rsidRPr="00D167C6">
        <w:rPr>
          <w:color w:val="002F5D"/>
        </w:rPr>
        <w:t>Mortality from dementia and Alzheimer’s, Cambridgeshire, 2014-16</w:t>
      </w:r>
    </w:p>
    <w:p w14:paraId="4403FBDF" w14:textId="77777777" w:rsidR="00D14ECC" w:rsidRDefault="00D14ECC" w:rsidP="00F10E66">
      <w:pPr>
        <w:spacing w:line="240" w:lineRule="auto"/>
        <w:rPr>
          <w:color w:val="002B61"/>
        </w:rPr>
      </w:pPr>
    </w:p>
    <w:p w14:paraId="67E28588" w14:textId="77777777" w:rsidR="00D14ECC" w:rsidRDefault="00D14ECC" w:rsidP="00F10E66">
      <w:pPr>
        <w:spacing w:line="240" w:lineRule="auto"/>
        <w:rPr>
          <w:color w:val="002B61"/>
        </w:rPr>
      </w:pPr>
      <w:r w:rsidRPr="00D14ECC">
        <w:rPr>
          <w:noProof/>
          <w:lang w:eastAsia="en-GB"/>
        </w:rPr>
        <w:drawing>
          <wp:inline distT="0" distB="0" distL="0" distR="0" wp14:anchorId="2058AE85" wp14:editId="052BF47E">
            <wp:extent cx="4448175" cy="1752600"/>
            <wp:effectExtent l="0" t="0" r="952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7829A558" w14:textId="77777777" w:rsidR="003A021F" w:rsidRDefault="003A021F" w:rsidP="00F10E66">
      <w:pPr>
        <w:spacing w:line="240" w:lineRule="auto"/>
        <w:rPr>
          <w:color w:val="002F5D"/>
          <w:sz w:val="18"/>
        </w:rPr>
      </w:pPr>
    </w:p>
    <w:p w14:paraId="70B9133B" w14:textId="77777777" w:rsidR="00D14ECC" w:rsidRDefault="00D14ECC" w:rsidP="00F10E66">
      <w:pPr>
        <w:spacing w:line="240" w:lineRule="auto"/>
        <w:rPr>
          <w:color w:val="002F5D"/>
          <w:sz w:val="18"/>
        </w:rPr>
      </w:pPr>
      <w:r w:rsidRPr="00333628">
        <w:rPr>
          <w:color w:val="002F5D"/>
          <w:sz w:val="18"/>
        </w:rPr>
        <w:t>DASR - Directly age-standardised rate</w:t>
      </w:r>
    </w:p>
    <w:p w14:paraId="0723BECA" w14:textId="77777777" w:rsidR="00D14ECC" w:rsidRDefault="00D14ECC" w:rsidP="00F10E66">
      <w:pPr>
        <w:spacing w:line="240" w:lineRule="auto"/>
        <w:rPr>
          <w:color w:val="002F5D"/>
        </w:rPr>
      </w:pPr>
    </w:p>
    <w:p w14:paraId="015B04B5" w14:textId="77777777" w:rsidR="00D14ECC" w:rsidRDefault="00D14ECC" w:rsidP="00F10E66">
      <w:pPr>
        <w:spacing w:line="240" w:lineRule="auto"/>
        <w:rPr>
          <w:color w:val="002F5D"/>
        </w:rPr>
      </w:pPr>
      <w:r w:rsidRPr="00665FCA">
        <w:rPr>
          <w:noProof/>
          <w:lang w:eastAsia="en-GB"/>
        </w:rPr>
        <w:drawing>
          <wp:inline distT="0" distB="0" distL="0" distR="0" wp14:anchorId="024F46E4" wp14:editId="365F4663">
            <wp:extent cx="4152900" cy="4667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1BD04582" w14:textId="77777777" w:rsidR="00D14ECC" w:rsidRDefault="00D14ECC" w:rsidP="00F10E66">
      <w:pPr>
        <w:spacing w:line="240" w:lineRule="auto"/>
        <w:rPr>
          <w:color w:val="002F5D"/>
        </w:rPr>
      </w:pPr>
    </w:p>
    <w:p w14:paraId="20075715" w14:textId="77777777" w:rsidR="00D14ECC" w:rsidRDefault="00D14ECC"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54A49137" w14:textId="77777777" w:rsidR="00D14ECC" w:rsidRDefault="00D14ECC" w:rsidP="00F10E66">
      <w:pPr>
        <w:spacing w:line="240" w:lineRule="auto"/>
        <w:rPr>
          <w:color w:val="002F5D"/>
        </w:rPr>
      </w:pPr>
    </w:p>
    <w:p w14:paraId="4863BF3D" w14:textId="77777777" w:rsidR="00D14ECC" w:rsidRPr="00333628" w:rsidRDefault="00D14ECC" w:rsidP="00F10E66">
      <w:pPr>
        <w:spacing w:line="240" w:lineRule="auto"/>
        <w:rPr>
          <w:b/>
          <w:color w:val="002F5D"/>
        </w:rPr>
      </w:pPr>
      <w:r w:rsidRPr="00333628">
        <w:rPr>
          <w:b/>
          <w:color w:val="002F5D"/>
        </w:rPr>
        <w:t>Key point</w:t>
      </w:r>
      <w:r>
        <w:rPr>
          <w:b/>
          <w:color w:val="002F5D"/>
        </w:rPr>
        <w:t>s</w:t>
      </w:r>
      <w:r w:rsidRPr="00333628">
        <w:rPr>
          <w:b/>
          <w:color w:val="002F5D"/>
        </w:rPr>
        <w:t>:</w:t>
      </w:r>
    </w:p>
    <w:p w14:paraId="35AC57A2" w14:textId="77777777" w:rsidR="00D14ECC" w:rsidRDefault="00D14ECC" w:rsidP="00F10E66">
      <w:pPr>
        <w:pStyle w:val="ListParagraph"/>
        <w:numPr>
          <w:ilvl w:val="0"/>
          <w:numId w:val="14"/>
        </w:numPr>
        <w:spacing w:line="240" w:lineRule="auto"/>
        <w:rPr>
          <w:color w:val="002F5D"/>
        </w:rPr>
      </w:pPr>
      <w:r>
        <w:rPr>
          <w:color w:val="002F5D"/>
        </w:rPr>
        <w:t>The rate of all-age mortality from dementia and Alzheimer’s is statistically significantly higher than the Cambridgeshire average in Cambridge.</w:t>
      </w:r>
    </w:p>
    <w:p w14:paraId="2FAABED7" w14:textId="5C2B5730" w:rsidR="00D14ECC" w:rsidRPr="00467A96" w:rsidRDefault="00D14ECC" w:rsidP="00F10E66">
      <w:pPr>
        <w:pStyle w:val="ListParagraph"/>
        <w:numPr>
          <w:ilvl w:val="0"/>
          <w:numId w:val="14"/>
        </w:numPr>
        <w:spacing w:line="240" w:lineRule="auto"/>
        <w:rPr>
          <w:color w:val="002F5D"/>
        </w:rPr>
      </w:pPr>
      <w:r>
        <w:rPr>
          <w:color w:val="002F5D"/>
        </w:rPr>
        <w:t>Around 620 Cambridgeshire residents died each year</w:t>
      </w:r>
      <w:r w:rsidR="00D66680">
        <w:rPr>
          <w:color w:val="002F5D"/>
        </w:rPr>
        <w:t xml:space="preserve"> from dementia and Alzheimer’s </w:t>
      </w:r>
      <w:r>
        <w:rPr>
          <w:color w:val="002F5D"/>
        </w:rPr>
        <w:t>between 2014 and 2016.</w:t>
      </w:r>
    </w:p>
    <w:p w14:paraId="4468018A" w14:textId="77777777" w:rsidR="00D14ECC" w:rsidRDefault="00D14ECC" w:rsidP="00F10E66">
      <w:pPr>
        <w:spacing w:line="240" w:lineRule="auto"/>
        <w:rPr>
          <w:color w:val="002B61"/>
        </w:rPr>
      </w:pPr>
    </w:p>
    <w:p w14:paraId="650FF741" w14:textId="77777777" w:rsidR="00D14ECC" w:rsidRDefault="00D14ECC" w:rsidP="00F10E66">
      <w:pPr>
        <w:spacing w:line="240" w:lineRule="auto"/>
        <w:rPr>
          <w:b/>
          <w:color w:val="002B61"/>
        </w:rPr>
      </w:pPr>
      <w:r>
        <w:rPr>
          <w:b/>
          <w:color w:val="002B61"/>
        </w:rPr>
        <w:br w:type="page"/>
      </w:r>
    </w:p>
    <w:p w14:paraId="308D5693" w14:textId="77777777" w:rsidR="00D14ECC"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99</w:t>
      </w:r>
      <w:r w:rsidRPr="00D167C6">
        <w:rPr>
          <w:b/>
          <w:color w:val="002F5D"/>
        </w:rPr>
        <w:fldChar w:fldCharType="end"/>
      </w:r>
      <w:r w:rsidR="00D14ECC" w:rsidRPr="00D167C6">
        <w:rPr>
          <w:b/>
          <w:color w:val="002F5D"/>
        </w:rPr>
        <w:t>.</w:t>
      </w:r>
      <w:r w:rsidR="00D14ECC" w:rsidRPr="00D167C6">
        <w:rPr>
          <w:color w:val="002F5D"/>
        </w:rPr>
        <w:t xml:space="preserve"> Mortality from dementia and Alzheimer’s, </w:t>
      </w:r>
      <w:r w:rsidR="00CC5C66" w:rsidRPr="00D167C6">
        <w:rPr>
          <w:color w:val="002F5D"/>
        </w:rPr>
        <w:t>Cambridge, 2011-13</w:t>
      </w:r>
      <w:r w:rsidR="00D14ECC" w:rsidRPr="00D167C6">
        <w:rPr>
          <w:color w:val="002F5D"/>
        </w:rPr>
        <w:t xml:space="preserve"> to 2014-16</w:t>
      </w:r>
    </w:p>
    <w:p w14:paraId="393F16B3" w14:textId="77777777" w:rsidR="002B53E6" w:rsidRDefault="002B53E6" w:rsidP="00F10E66">
      <w:pPr>
        <w:spacing w:line="240" w:lineRule="auto"/>
        <w:rPr>
          <w:color w:val="002B61"/>
        </w:rPr>
      </w:pPr>
    </w:p>
    <w:p w14:paraId="4456ADF0" w14:textId="77777777" w:rsidR="00D14ECC" w:rsidRDefault="00D14ECC" w:rsidP="00F10E66">
      <w:pPr>
        <w:spacing w:line="240" w:lineRule="auto"/>
        <w:rPr>
          <w:color w:val="002B61"/>
        </w:rPr>
      </w:pPr>
      <w:r>
        <w:rPr>
          <w:noProof/>
          <w:color w:val="002B61"/>
          <w:lang w:eastAsia="en-GB"/>
        </w:rPr>
        <w:drawing>
          <wp:inline distT="0" distB="0" distL="0" distR="0" wp14:anchorId="001C083B" wp14:editId="4E7475C2">
            <wp:extent cx="5779770" cy="3328670"/>
            <wp:effectExtent l="0" t="0" r="0" b="508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4C5BB304" w14:textId="77777777" w:rsidR="003A021F" w:rsidRDefault="003A021F" w:rsidP="00F10E66">
      <w:pPr>
        <w:spacing w:line="240" w:lineRule="auto"/>
        <w:rPr>
          <w:color w:val="002F5D"/>
          <w:sz w:val="18"/>
        </w:rPr>
      </w:pPr>
    </w:p>
    <w:p w14:paraId="74EF90B1" w14:textId="77777777" w:rsidR="00D14ECC" w:rsidRDefault="00D14ECC" w:rsidP="00F10E66">
      <w:pPr>
        <w:spacing w:line="240" w:lineRule="auto"/>
        <w:rPr>
          <w:color w:val="002F5D"/>
          <w:sz w:val="18"/>
        </w:rPr>
      </w:pPr>
      <w:r w:rsidRPr="00333628">
        <w:rPr>
          <w:color w:val="002F5D"/>
          <w:sz w:val="18"/>
        </w:rPr>
        <w:t>DASR - Directly age-standardised rate</w:t>
      </w:r>
    </w:p>
    <w:p w14:paraId="258EDA40" w14:textId="77777777" w:rsidR="00D14ECC" w:rsidRPr="00286C6E" w:rsidRDefault="00D14ECC" w:rsidP="00F10E66">
      <w:pPr>
        <w:spacing w:line="240" w:lineRule="auto"/>
        <w:rPr>
          <w:color w:val="002F5D"/>
          <w:sz w:val="18"/>
        </w:rPr>
      </w:pPr>
    </w:p>
    <w:p w14:paraId="74579E24" w14:textId="77777777" w:rsidR="00D14ECC" w:rsidRDefault="00D14ECC" w:rsidP="00F10E66">
      <w:pPr>
        <w:spacing w:line="240" w:lineRule="auto"/>
        <w:rPr>
          <w:color w:val="002F5D"/>
          <w:sz w:val="18"/>
        </w:rPr>
      </w:pPr>
      <w:r w:rsidRPr="001F6488">
        <w:rPr>
          <w:noProof/>
          <w:lang w:eastAsia="en-GB"/>
        </w:rPr>
        <w:drawing>
          <wp:inline distT="0" distB="0" distL="0" distR="0" wp14:anchorId="64D66167" wp14:editId="0F63910D">
            <wp:extent cx="4152900" cy="46672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605AC390" w14:textId="77777777" w:rsidR="00D14ECC" w:rsidRDefault="00D14ECC" w:rsidP="00F10E66">
      <w:pPr>
        <w:spacing w:line="240" w:lineRule="auto"/>
        <w:rPr>
          <w:color w:val="002F5D"/>
          <w:sz w:val="18"/>
        </w:rPr>
      </w:pPr>
    </w:p>
    <w:p w14:paraId="150D4827" w14:textId="77777777" w:rsidR="00D14ECC" w:rsidRDefault="00D14ECC"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3995B5AB" w14:textId="77777777" w:rsidR="00D14ECC" w:rsidRDefault="00D14ECC" w:rsidP="00F10E66">
      <w:pPr>
        <w:spacing w:line="240" w:lineRule="auto"/>
        <w:rPr>
          <w:color w:val="002F5D"/>
        </w:rPr>
      </w:pPr>
    </w:p>
    <w:p w14:paraId="3F672F1F" w14:textId="77777777" w:rsidR="00D14ECC" w:rsidRDefault="00D14ECC" w:rsidP="00F10E66">
      <w:pPr>
        <w:spacing w:line="240" w:lineRule="auto"/>
        <w:rPr>
          <w:b/>
          <w:color w:val="002F5D"/>
        </w:rPr>
      </w:pPr>
      <w:r w:rsidRPr="00333628">
        <w:rPr>
          <w:b/>
          <w:color w:val="002F5D"/>
        </w:rPr>
        <w:t>Key point</w:t>
      </w:r>
      <w:r>
        <w:rPr>
          <w:b/>
          <w:color w:val="002F5D"/>
        </w:rPr>
        <w:t>s</w:t>
      </w:r>
      <w:r w:rsidRPr="00333628">
        <w:rPr>
          <w:b/>
          <w:color w:val="002F5D"/>
        </w:rPr>
        <w:t>:</w:t>
      </w:r>
    </w:p>
    <w:p w14:paraId="74879578" w14:textId="77777777" w:rsidR="00D14ECC" w:rsidRDefault="00D14ECC" w:rsidP="00F10E66">
      <w:pPr>
        <w:pStyle w:val="ListParagraph"/>
        <w:numPr>
          <w:ilvl w:val="0"/>
          <w:numId w:val="57"/>
        </w:numPr>
        <w:spacing w:line="240" w:lineRule="auto"/>
        <w:rPr>
          <w:color w:val="002B61"/>
        </w:rPr>
      </w:pPr>
      <w:r>
        <w:rPr>
          <w:color w:val="002B61"/>
        </w:rPr>
        <w:t>The rate of all-age mortality from dementia and Alzheimer’s in Cambridge has been consistently statistically significantly higher than the county average since 2011-13 and has increased in recent years, as it has for the county as a whole.  Some of this increase is thought to be related to increased awareness and improved diagnosis and recording.</w:t>
      </w:r>
      <w:r>
        <w:rPr>
          <w:rStyle w:val="FootnoteReference"/>
          <w:color w:val="002B61"/>
        </w:rPr>
        <w:footnoteReference w:id="5"/>
      </w:r>
    </w:p>
    <w:p w14:paraId="107E1B4D" w14:textId="77777777" w:rsidR="00D14ECC" w:rsidRPr="003E5B99" w:rsidRDefault="00D14ECC" w:rsidP="00F10E66">
      <w:pPr>
        <w:pStyle w:val="ListParagraph"/>
        <w:numPr>
          <w:ilvl w:val="0"/>
          <w:numId w:val="57"/>
        </w:numPr>
        <w:spacing w:line="240" w:lineRule="auto"/>
        <w:rPr>
          <w:color w:val="002B61"/>
        </w:rPr>
      </w:pPr>
      <w:r>
        <w:rPr>
          <w:color w:val="002B61"/>
        </w:rPr>
        <w:t>Rates in under 75s have remained more stable.</w:t>
      </w:r>
    </w:p>
    <w:p w14:paraId="50EA1271" w14:textId="77777777" w:rsidR="00D14ECC" w:rsidRDefault="00D14ECC" w:rsidP="00F10E66">
      <w:pPr>
        <w:spacing w:line="240" w:lineRule="auto"/>
        <w:rPr>
          <w:color w:val="002B61"/>
        </w:rPr>
      </w:pPr>
      <w:r>
        <w:rPr>
          <w:color w:val="002B61"/>
        </w:rPr>
        <w:br w:type="page"/>
      </w:r>
    </w:p>
    <w:p w14:paraId="3ED25F1A" w14:textId="77777777" w:rsidR="00D14ECC" w:rsidRPr="00D167C6" w:rsidRDefault="006F11BF"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101</w:t>
      </w:r>
      <w:r w:rsidRPr="00D167C6">
        <w:rPr>
          <w:b/>
          <w:color w:val="002F5D"/>
        </w:rPr>
        <w:fldChar w:fldCharType="end"/>
      </w:r>
      <w:r w:rsidR="00D14ECC" w:rsidRPr="00D167C6">
        <w:rPr>
          <w:b/>
          <w:color w:val="002F5D"/>
        </w:rPr>
        <w:t>.</w:t>
      </w:r>
      <w:r w:rsidR="00D14ECC" w:rsidRPr="00D167C6">
        <w:rPr>
          <w:color w:val="002F5D"/>
        </w:rPr>
        <w:t xml:space="preserve"> Mortality from dementia and Alzheimer’s by deprivation quintile of ward of residence, Cambridgeshire, 2014-16</w:t>
      </w:r>
    </w:p>
    <w:p w14:paraId="2797516C" w14:textId="77777777" w:rsidR="00D14ECC" w:rsidRDefault="00D14ECC" w:rsidP="00F10E66">
      <w:pPr>
        <w:spacing w:line="240" w:lineRule="auto"/>
        <w:rPr>
          <w:color w:val="002B61"/>
        </w:rPr>
      </w:pPr>
    </w:p>
    <w:p w14:paraId="731B6211" w14:textId="77777777" w:rsidR="00D14ECC" w:rsidRDefault="00D14ECC" w:rsidP="00F10E66">
      <w:pPr>
        <w:spacing w:line="240" w:lineRule="auto"/>
        <w:rPr>
          <w:color w:val="002B61"/>
        </w:rPr>
      </w:pPr>
      <w:r w:rsidRPr="00D14ECC">
        <w:rPr>
          <w:noProof/>
          <w:lang w:eastAsia="en-GB"/>
        </w:rPr>
        <w:drawing>
          <wp:inline distT="0" distB="0" distL="0" distR="0" wp14:anchorId="79C05106" wp14:editId="61F140F3">
            <wp:extent cx="4448175" cy="175260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448175" cy="1752600"/>
                    </a:xfrm>
                    <a:prstGeom prst="rect">
                      <a:avLst/>
                    </a:prstGeom>
                    <a:noFill/>
                    <a:ln>
                      <a:noFill/>
                    </a:ln>
                  </pic:spPr>
                </pic:pic>
              </a:graphicData>
            </a:graphic>
          </wp:inline>
        </w:drawing>
      </w:r>
    </w:p>
    <w:p w14:paraId="7C8E0B1A" w14:textId="77777777" w:rsidR="003A021F" w:rsidRDefault="003A021F" w:rsidP="00F10E66">
      <w:pPr>
        <w:spacing w:line="240" w:lineRule="auto"/>
        <w:rPr>
          <w:color w:val="002F5D"/>
          <w:sz w:val="18"/>
        </w:rPr>
      </w:pPr>
    </w:p>
    <w:p w14:paraId="704CD80F" w14:textId="77777777" w:rsidR="00D14ECC" w:rsidRDefault="00D14ECC" w:rsidP="00F10E66">
      <w:pPr>
        <w:spacing w:line="240" w:lineRule="auto"/>
        <w:rPr>
          <w:color w:val="002F5D"/>
          <w:sz w:val="18"/>
        </w:rPr>
      </w:pPr>
      <w:r w:rsidRPr="00333628">
        <w:rPr>
          <w:color w:val="002F5D"/>
          <w:sz w:val="18"/>
        </w:rPr>
        <w:t>DASR - Directly age-standardised rate</w:t>
      </w:r>
    </w:p>
    <w:p w14:paraId="4F099BC7" w14:textId="77777777" w:rsidR="00D14ECC" w:rsidRDefault="00D14ECC" w:rsidP="00F10E66">
      <w:pPr>
        <w:spacing w:line="240" w:lineRule="auto"/>
        <w:rPr>
          <w:color w:val="002F5D"/>
        </w:rPr>
      </w:pPr>
    </w:p>
    <w:p w14:paraId="3EAA0386" w14:textId="77777777" w:rsidR="00D14ECC" w:rsidRDefault="00D14ECC" w:rsidP="00F10E66">
      <w:pPr>
        <w:spacing w:line="240" w:lineRule="auto"/>
        <w:rPr>
          <w:color w:val="002F5D"/>
        </w:rPr>
      </w:pPr>
      <w:r w:rsidRPr="00665FCA">
        <w:rPr>
          <w:noProof/>
          <w:lang w:eastAsia="en-GB"/>
        </w:rPr>
        <w:drawing>
          <wp:inline distT="0" distB="0" distL="0" distR="0" wp14:anchorId="7F558829" wp14:editId="0F557D97">
            <wp:extent cx="4152900" cy="46672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1B560A8B" w14:textId="77777777" w:rsidR="00D14ECC" w:rsidRDefault="00D14ECC" w:rsidP="00F10E66">
      <w:pPr>
        <w:spacing w:line="240" w:lineRule="auto"/>
        <w:rPr>
          <w:color w:val="002F5D"/>
        </w:rPr>
      </w:pPr>
    </w:p>
    <w:p w14:paraId="4EDF2853" w14:textId="77777777" w:rsidR="00D14ECC" w:rsidRDefault="00D14ECC"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 2015 Index of Multiple Deprivation).</w:t>
      </w:r>
    </w:p>
    <w:p w14:paraId="621AC9F9" w14:textId="77777777" w:rsidR="00D14ECC" w:rsidRDefault="00D14ECC" w:rsidP="00F10E66">
      <w:pPr>
        <w:spacing w:line="240" w:lineRule="auto"/>
        <w:rPr>
          <w:color w:val="002F5D"/>
        </w:rPr>
      </w:pPr>
    </w:p>
    <w:p w14:paraId="38C33CC9" w14:textId="77777777" w:rsidR="00D14ECC" w:rsidRPr="00333628" w:rsidRDefault="00D14ECC" w:rsidP="00F10E66">
      <w:pPr>
        <w:spacing w:line="240" w:lineRule="auto"/>
        <w:rPr>
          <w:b/>
          <w:color w:val="002F5D"/>
        </w:rPr>
      </w:pPr>
      <w:r w:rsidRPr="00333628">
        <w:rPr>
          <w:b/>
          <w:color w:val="002F5D"/>
        </w:rPr>
        <w:t>Key point</w:t>
      </w:r>
      <w:r>
        <w:rPr>
          <w:b/>
          <w:color w:val="002F5D"/>
        </w:rPr>
        <w:t>s</w:t>
      </w:r>
      <w:r w:rsidRPr="00333628">
        <w:rPr>
          <w:b/>
          <w:color w:val="002F5D"/>
        </w:rPr>
        <w:t>:</w:t>
      </w:r>
    </w:p>
    <w:p w14:paraId="34FFB101" w14:textId="77777777" w:rsidR="00D14ECC" w:rsidRDefault="00D14ECC" w:rsidP="00F10E66">
      <w:pPr>
        <w:pStyle w:val="ListParagraph"/>
        <w:numPr>
          <w:ilvl w:val="0"/>
          <w:numId w:val="14"/>
        </w:numPr>
        <w:spacing w:line="240" w:lineRule="auto"/>
        <w:rPr>
          <w:color w:val="002F5D"/>
        </w:rPr>
      </w:pPr>
      <w:r>
        <w:rPr>
          <w:color w:val="002F5D"/>
        </w:rPr>
        <w:t>The rates of all-age and under 75 mortality due to dementia and Alzheimer’s are statistically significantly higher than the Cambridgeshire average in the most deprived 20% of wards in the county.</w:t>
      </w:r>
    </w:p>
    <w:p w14:paraId="50363FDD" w14:textId="77777777" w:rsidR="00D14ECC" w:rsidRPr="00EC5366" w:rsidRDefault="00D14ECC" w:rsidP="00F10E66">
      <w:pPr>
        <w:pStyle w:val="ListParagraph"/>
        <w:numPr>
          <w:ilvl w:val="0"/>
          <w:numId w:val="14"/>
        </w:numPr>
        <w:spacing w:line="240" w:lineRule="auto"/>
        <w:rPr>
          <w:color w:val="002F5D"/>
        </w:rPr>
      </w:pPr>
      <w:r>
        <w:rPr>
          <w:color w:val="002F5D"/>
        </w:rPr>
        <w:t>All-age rates are also statistically significantly higher than the county average in the middle 20% of wards in Cambridgeshire by deprivation.</w:t>
      </w:r>
    </w:p>
    <w:p w14:paraId="4C3CEC95" w14:textId="77777777" w:rsidR="00D14ECC" w:rsidRDefault="00D14ECC" w:rsidP="00F10E66">
      <w:pPr>
        <w:spacing w:line="240" w:lineRule="auto"/>
        <w:rPr>
          <w:color w:val="002B61"/>
        </w:rPr>
      </w:pPr>
    </w:p>
    <w:p w14:paraId="584CEE2A" w14:textId="77777777" w:rsidR="00D14ECC" w:rsidRDefault="00D14ECC" w:rsidP="00F10E66">
      <w:pPr>
        <w:spacing w:line="240" w:lineRule="auto"/>
        <w:rPr>
          <w:color w:val="002B61"/>
        </w:rPr>
      </w:pPr>
      <w:r>
        <w:rPr>
          <w:color w:val="002B61"/>
        </w:rPr>
        <w:br w:type="page"/>
      </w:r>
    </w:p>
    <w:p w14:paraId="1A599987" w14:textId="77777777" w:rsidR="00D14ECC" w:rsidRPr="00D167C6" w:rsidRDefault="006543B9" w:rsidP="00F10E66">
      <w:pPr>
        <w:pStyle w:val="Caption"/>
        <w:rPr>
          <w:color w:val="002F5D"/>
        </w:rPr>
      </w:pPr>
      <w:r w:rsidRPr="00D167C6">
        <w:rPr>
          <w:b/>
          <w:color w:val="002F5D"/>
        </w:rPr>
        <w:lastRenderedPageBreak/>
        <w:t xml:space="preserve">Figure </w:t>
      </w:r>
      <w:r w:rsidRPr="00D167C6">
        <w:rPr>
          <w:b/>
          <w:color w:val="002F5D"/>
        </w:rPr>
        <w:fldChar w:fldCharType="begin"/>
      </w:r>
      <w:r w:rsidRPr="00D167C6">
        <w:rPr>
          <w:b/>
          <w:color w:val="002F5D"/>
        </w:rPr>
        <w:instrText xml:space="preserve"> SEQ Figure \* ARABIC </w:instrText>
      </w:r>
      <w:r w:rsidRPr="00D167C6">
        <w:rPr>
          <w:b/>
          <w:color w:val="002F5D"/>
        </w:rPr>
        <w:fldChar w:fldCharType="separate"/>
      </w:r>
      <w:r w:rsidR="00FB4097">
        <w:rPr>
          <w:b/>
          <w:noProof/>
          <w:color w:val="002F5D"/>
        </w:rPr>
        <w:t>100</w:t>
      </w:r>
      <w:r w:rsidRPr="00D167C6">
        <w:rPr>
          <w:b/>
          <w:color w:val="002F5D"/>
        </w:rPr>
        <w:fldChar w:fldCharType="end"/>
      </w:r>
      <w:r w:rsidR="00D14ECC" w:rsidRPr="00D167C6">
        <w:rPr>
          <w:b/>
          <w:color w:val="002F5D"/>
        </w:rPr>
        <w:t>.</w:t>
      </w:r>
      <w:r w:rsidR="00D14ECC" w:rsidRPr="00D167C6">
        <w:rPr>
          <w:color w:val="002F5D"/>
        </w:rPr>
        <w:t xml:space="preserve"> Mortality from </w:t>
      </w:r>
      <w:r w:rsidR="002B53E6" w:rsidRPr="00D167C6">
        <w:rPr>
          <w:color w:val="002F5D"/>
        </w:rPr>
        <w:t>dementia and Alzheimer’s</w:t>
      </w:r>
      <w:r w:rsidR="00D14ECC" w:rsidRPr="00D167C6">
        <w:rPr>
          <w:color w:val="002F5D"/>
        </w:rPr>
        <w:t xml:space="preserve"> by deprivation quintile of ward of residence, Cambridgeshire, 2006-08 to 2014-16</w:t>
      </w:r>
    </w:p>
    <w:p w14:paraId="7A638277" w14:textId="77777777" w:rsidR="002B53E6" w:rsidRDefault="002B53E6" w:rsidP="00F10E66">
      <w:pPr>
        <w:spacing w:line="240" w:lineRule="auto"/>
        <w:rPr>
          <w:color w:val="002B61"/>
        </w:rPr>
      </w:pPr>
    </w:p>
    <w:p w14:paraId="569118CC" w14:textId="77777777" w:rsidR="002B53E6" w:rsidRDefault="002B53E6" w:rsidP="00F10E66">
      <w:pPr>
        <w:spacing w:line="240" w:lineRule="auto"/>
        <w:rPr>
          <w:color w:val="002B61"/>
        </w:rPr>
      </w:pPr>
      <w:r>
        <w:rPr>
          <w:noProof/>
          <w:color w:val="002B61"/>
          <w:lang w:eastAsia="en-GB"/>
        </w:rPr>
        <w:drawing>
          <wp:inline distT="0" distB="0" distL="0" distR="0" wp14:anchorId="5DBFC486" wp14:editId="20E32B23">
            <wp:extent cx="5779770" cy="3328670"/>
            <wp:effectExtent l="0" t="0" r="0" b="508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79770" cy="3328670"/>
                    </a:xfrm>
                    <a:prstGeom prst="rect">
                      <a:avLst/>
                    </a:prstGeom>
                    <a:noFill/>
                  </pic:spPr>
                </pic:pic>
              </a:graphicData>
            </a:graphic>
          </wp:inline>
        </w:drawing>
      </w:r>
    </w:p>
    <w:p w14:paraId="177136D5" w14:textId="77777777" w:rsidR="003A021F" w:rsidRDefault="003A021F" w:rsidP="00F10E66">
      <w:pPr>
        <w:spacing w:line="240" w:lineRule="auto"/>
        <w:rPr>
          <w:color w:val="002F5D"/>
          <w:sz w:val="18"/>
        </w:rPr>
      </w:pPr>
    </w:p>
    <w:p w14:paraId="6D51525B" w14:textId="77777777" w:rsidR="00D14ECC" w:rsidRDefault="00D14ECC" w:rsidP="00F10E66">
      <w:pPr>
        <w:spacing w:line="240" w:lineRule="auto"/>
        <w:rPr>
          <w:color w:val="002F5D"/>
          <w:sz w:val="18"/>
        </w:rPr>
      </w:pPr>
      <w:r w:rsidRPr="00333628">
        <w:rPr>
          <w:color w:val="002F5D"/>
          <w:sz w:val="18"/>
        </w:rPr>
        <w:t>DASR - Directly age-standardised rate</w:t>
      </w:r>
    </w:p>
    <w:p w14:paraId="63D16A1D" w14:textId="77777777" w:rsidR="00D14ECC" w:rsidRPr="00286C6E" w:rsidRDefault="00D14ECC" w:rsidP="00F10E66">
      <w:pPr>
        <w:spacing w:line="240" w:lineRule="auto"/>
        <w:rPr>
          <w:color w:val="002F5D"/>
          <w:sz w:val="18"/>
        </w:rPr>
      </w:pPr>
    </w:p>
    <w:p w14:paraId="73E0BA84" w14:textId="77777777" w:rsidR="00D14ECC" w:rsidRDefault="00D14ECC" w:rsidP="00F10E66">
      <w:pPr>
        <w:spacing w:line="240" w:lineRule="auto"/>
        <w:rPr>
          <w:color w:val="002F5D"/>
          <w:sz w:val="18"/>
        </w:rPr>
      </w:pPr>
      <w:r w:rsidRPr="001F6488">
        <w:rPr>
          <w:noProof/>
          <w:lang w:eastAsia="en-GB"/>
        </w:rPr>
        <w:drawing>
          <wp:inline distT="0" distB="0" distL="0" distR="0" wp14:anchorId="45FAAB1E" wp14:editId="3C8369BA">
            <wp:extent cx="4152900" cy="466725"/>
            <wp:effectExtent l="0" t="0" r="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52900" cy="466725"/>
                    </a:xfrm>
                    <a:prstGeom prst="rect">
                      <a:avLst/>
                    </a:prstGeom>
                    <a:noFill/>
                    <a:ln>
                      <a:noFill/>
                    </a:ln>
                  </pic:spPr>
                </pic:pic>
              </a:graphicData>
            </a:graphic>
          </wp:inline>
        </w:drawing>
      </w:r>
    </w:p>
    <w:p w14:paraId="0F604DF2" w14:textId="77777777" w:rsidR="00D14ECC" w:rsidRDefault="00D14ECC" w:rsidP="00F10E66">
      <w:pPr>
        <w:spacing w:line="240" w:lineRule="auto"/>
        <w:rPr>
          <w:color w:val="002F5D"/>
          <w:sz w:val="18"/>
        </w:rPr>
      </w:pPr>
    </w:p>
    <w:p w14:paraId="7C9AF748" w14:textId="77777777" w:rsidR="00D14ECC" w:rsidRDefault="00D14ECC"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600D721A" w14:textId="77777777" w:rsidR="00D14ECC" w:rsidRDefault="00D14ECC" w:rsidP="00F10E66">
      <w:pPr>
        <w:spacing w:line="240" w:lineRule="auto"/>
        <w:rPr>
          <w:color w:val="002F5D"/>
        </w:rPr>
      </w:pPr>
    </w:p>
    <w:p w14:paraId="7EDF2D7A" w14:textId="77777777" w:rsidR="00D14ECC" w:rsidRDefault="00D14ECC" w:rsidP="00F10E66">
      <w:pPr>
        <w:spacing w:line="240" w:lineRule="auto"/>
        <w:rPr>
          <w:b/>
          <w:color w:val="002F5D"/>
        </w:rPr>
      </w:pPr>
      <w:r w:rsidRPr="00333628">
        <w:rPr>
          <w:b/>
          <w:color w:val="002F5D"/>
        </w:rPr>
        <w:t>Key point</w:t>
      </w:r>
      <w:r>
        <w:rPr>
          <w:b/>
          <w:color w:val="002F5D"/>
        </w:rPr>
        <w:t>s</w:t>
      </w:r>
      <w:r w:rsidRPr="00333628">
        <w:rPr>
          <w:b/>
          <w:color w:val="002F5D"/>
        </w:rPr>
        <w:t>:</w:t>
      </w:r>
    </w:p>
    <w:p w14:paraId="52E09FF3" w14:textId="77777777" w:rsidR="00D14ECC" w:rsidRPr="002B53E6" w:rsidRDefault="002B53E6" w:rsidP="00F10E66">
      <w:pPr>
        <w:pStyle w:val="ListParagraph"/>
        <w:numPr>
          <w:ilvl w:val="0"/>
          <w:numId w:val="56"/>
        </w:numPr>
        <w:spacing w:line="240" w:lineRule="auto"/>
        <w:rPr>
          <w:b/>
          <w:color w:val="002F5D"/>
        </w:rPr>
      </w:pPr>
      <w:r>
        <w:rPr>
          <w:color w:val="002F5D"/>
        </w:rPr>
        <w:t>The rate of all-age mortality from dementia and Alzheimer’s has been consistently statistically significantly higher than the county average in the middle 20% of Cambridgeshire wards by deprivation since 2011-13 and higher than in the most deprived 20%.</w:t>
      </w:r>
    </w:p>
    <w:p w14:paraId="0E650638" w14:textId="77777777" w:rsidR="002B53E6" w:rsidRPr="005126AA" w:rsidRDefault="002B53E6" w:rsidP="00F10E66">
      <w:pPr>
        <w:pStyle w:val="ListParagraph"/>
        <w:numPr>
          <w:ilvl w:val="0"/>
          <w:numId w:val="56"/>
        </w:numPr>
        <w:spacing w:line="240" w:lineRule="auto"/>
        <w:rPr>
          <w:b/>
          <w:color w:val="002F5D"/>
        </w:rPr>
      </w:pPr>
      <w:r>
        <w:rPr>
          <w:color w:val="002F5D"/>
        </w:rPr>
        <w:t>Rates of under 75 mortality from these conditions have been statistically significantly higher than the county average in</w:t>
      </w:r>
      <w:r w:rsidR="001E4772">
        <w:rPr>
          <w:color w:val="002F5D"/>
        </w:rPr>
        <w:t xml:space="preserve"> the most deprived 20% of wards since 2011-13.</w:t>
      </w:r>
    </w:p>
    <w:p w14:paraId="54AC5D1F" w14:textId="77777777" w:rsidR="00D14ECC" w:rsidRDefault="00D14ECC" w:rsidP="00F10E66">
      <w:pPr>
        <w:spacing w:line="240" w:lineRule="auto"/>
        <w:rPr>
          <w:color w:val="002B61"/>
        </w:rPr>
      </w:pPr>
      <w:r>
        <w:rPr>
          <w:color w:val="002B61"/>
        </w:rPr>
        <w:br w:type="page"/>
      </w:r>
    </w:p>
    <w:p w14:paraId="737D52BD" w14:textId="77777777" w:rsidR="00D14ECC" w:rsidRPr="00D167C6" w:rsidRDefault="006F11BF" w:rsidP="00F10E66">
      <w:pPr>
        <w:pStyle w:val="Caption"/>
        <w:rPr>
          <w:color w:val="002F5D"/>
        </w:rPr>
      </w:pPr>
      <w:r w:rsidRPr="00D167C6">
        <w:rPr>
          <w:b/>
          <w:color w:val="002F5D"/>
        </w:rPr>
        <w:lastRenderedPageBreak/>
        <w:t xml:space="preserve">Table </w:t>
      </w:r>
      <w:r w:rsidRPr="00D167C6">
        <w:rPr>
          <w:b/>
          <w:color w:val="002F5D"/>
        </w:rPr>
        <w:fldChar w:fldCharType="begin"/>
      </w:r>
      <w:r w:rsidRPr="00D167C6">
        <w:rPr>
          <w:b/>
          <w:color w:val="002F5D"/>
        </w:rPr>
        <w:instrText xml:space="preserve"> SEQ Table \* ARABIC </w:instrText>
      </w:r>
      <w:r w:rsidRPr="00D167C6">
        <w:rPr>
          <w:b/>
          <w:color w:val="002F5D"/>
        </w:rPr>
        <w:fldChar w:fldCharType="separate"/>
      </w:r>
      <w:r w:rsidR="00FB4097">
        <w:rPr>
          <w:b/>
          <w:noProof/>
          <w:color w:val="002F5D"/>
        </w:rPr>
        <w:t>102</w:t>
      </w:r>
      <w:r w:rsidRPr="00D167C6">
        <w:rPr>
          <w:b/>
          <w:color w:val="002F5D"/>
        </w:rPr>
        <w:fldChar w:fldCharType="end"/>
      </w:r>
      <w:r w:rsidR="00D14ECC" w:rsidRPr="00D167C6">
        <w:rPr>
          <w:b/>
          <w:color w:val="002F5D"/>
        </w:rPr>
        <w:t>.</w:t>
      </w:r>
      <w:r w:rsidR="00D14ECC" w:rsidRPr="00D167C6">
        <w:rPr>
          <w:color w:val="002F5D"/>
        </w:rPr>
        <w:t xml:space="preserve"> Wards with statistically significantly higher than county average rates of </w:t>
      </w:r>
      <w:r w:rsidR="001E4772" w:rsidRPr="00D167C6">
        <w:rPr>
          <w:color w:val="002F5D"/>
        </w:rPr>
        <w:t>dementia and Alzheimer’s</w:t>
      </w:r>
      <w:r w:rsidR="00D14ECC" w:rsidRPr="00D167C6">
        <w:rPr>
          <w:color w:val="002F5D"/>
        </w:rPr>
        <w:t xml:space="preserve"> mortality</w:t>
      </w:r>
      <w:r w:rsidR="00405258" w:rsidRPr="00D167C6">
        <w:rPr>
          <w:color w:val="002F5D"/>
        </w:rPr>
        <w:t xml:space="preserve"> (all ages)</w:t>
      </w:r>
      <w:r w:rsidR="00D14ECC" w:rsidRPr="00D167C6">
        <w:rPr>
          <w:color w:val="002F5D"/>
        </w:rPr>
        <w:t>, Cambridgeshire, 2014-16</w:t>
      </w:r>
    </w:p>
    <w:p w14:paraId="29DC0CC1" w14:textId="77777777" w:rsidR="00D14ECC" w:rsidRDefault="00D14ECC" w:rsidP="00F10E66">
      <w:pPr>
        <w:spacing w:line="240" w:lineRule="auto"/>
        <w:rPr>
          <w:color w:val="002B61"/>
        </w:rPr>
      </w:pPr>
    </w:p>
    <w:p w14:paraId="79E217C2" w14:textId="77777777" w:rsidR="001E4772" w:rsidRDefault="001E4772" w:rsidP="00F10E66">
      <w:pPr>
        <w:spacing w:line="240" w:lineRule="auto"/>
        <w:rPr>
          <w:color w:val="002B61"/>
        </w:rPr>
      </w:pPr>
      <w:r w:rsidRPr="001E4772">
        <w:rPr>
          <w:noProof/>
          <w:lang w:eastAsia="en-GB"/>
        </w:rPr>
        <w:drawing>
          <wp:inline distT="0" distB="0" distL="0" distR="0" wp14:anchorId="187BD785" wp14:editId="6207BFB6">
            <wp:extent cx="4581525" cy="382905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81525" cy="3829050"/>
                    </a:xfrm>
                    <a:prstGeom prst="rect">
                      <a:avLst/>
                    </a:prstGeom>
                    <a:noFill/>
                    <a:ln>
                      <a:noFill/>
                    </a:ln>
                  </pic:spPr>
                </pic:pic>
              </a:graphicData>
            </a:graphic>
          </wp:inline>
        </w:drawing>
      </w:r>
    </w:p>
    <w:p w14:paraId="71B670E6" w14:textId="77777777" w:rsidR="003A021F" w:rsidRDefault="003A021F" w:rsidP="00F10E66">
      <w:pPr>
        <w:spacing w:line="240" w:lineRule="auto"/>
        <w:rPr>
          <w:color w:val="002F5D"/>
          <w:sz w:val="18"/>
        </w:rPr>
      </w:pPr>
    </w:p>
    <w:p w14:paraId="7F161878" w14:textId="77777777" w:rsidR="00D14ECC" w:rsidRPr="00D16881" w:rsidRDefault="00D14ECC" w:rsidP="00F10E66">
      <w:pPr>
        <w:spacing w:line="240" w:lineRule="auto"/>
        <w:rPr>
          <w:color w:val="002F5D"/>
          <w:sz w:val="18"/>
        </w:rPr>
      </w:pPr>
      <w:r w:rsidRPr="00D16881">
        <w:rPr>
          <w:color w:val="002F5D"/>
          <w:sz w:val="18"/>
        </w:rPr>
        <w:t xml:space="preserve">Cambridgeshire average: </w:t>
      </w:r>
      <w:r w:rsidR="001E4772">
        <w:rPr>
          <w:color w:val="002F5D"/>
          <w:sz w:val="18"/>
        </w:rPr>
        <w:t>103</w:t>
      </w:r>
      <w:r w:rsidRPr="00D16881">
        <w:rPr>
          <w:color w:val="002F5D"/>
          <w:sz w:val="18"/>
        </w:rPr>
        <w:t xml:space="preserve"> per 100,000</w:t>
      </w:r>
    </w:p>
    <w:p w14:paraId="0DB5A99C" w14:textId="77777777" w:rsidR="00D14ECC" w:rsidRPr="00D16881" w:rsidRDefault="00D14ECC" w:rsidP="00F10E66">
      <w:pPr>
        <w:spacing w:line="240" w:lineRule="auto"/>
        <w:rPr>
          <w:color w:val="002F5D"/>
          <w:sz w:val="18"/>
        </w:rPr>
      </w:pPr>
      <w:r w:rsidRPr="00D16881">
        <w:rPr>
          <w:color w:val="002F5D"/>
          <w:sz w:val="18"/>
        </w:rPr>
        <w:t>DASR - Directly age-standardised rate</w:t>
      </w:r>
    </w:p>
    <w:p w14:paraId="0D387C73" w14:textId="77777777" w:rsidR="00D14ECC" w:rsidRDefault="00D14ECC" w:rsidP="00F10E66">
      <w:pPr>
        <w:spacing w:line="240" w:lineRule="auto"/>
        <w:rPr>
          <w:b/>
          <w:color w:val="002F5D"/>
        </w:rPr>
      </w:pPr>
    </w:p>
    <w:p w14:paraId="4B0AF2C9" w14:textId="77777777" w:rsidR="00D14ECC" w:rsidRDefault="00D14ECC" w:rsidP="00F10E66">
      <w:pPr>
        <w:spacing w:line="240" w:lineRule="auto"/>
        <w:rPr>
          <w:color w:val="002F5D"/>
        </w:rPr>
      </w:pPr>
      <w:r w:rsidRPr="00333628">
        <w:rPr>
          <w:b/>
          <w:color w:val="002F5D"/>
        </w:rPr>
        <w:t>Source:</w:t>
      </w:r>
      <w:r w:rsidRPr="00333628">
        <w:rPr>
          <w:color w:val="002F5D"/>
        </w:rPr>
        <w:t xml:space="preserve"> </w:t>
      </w:r>
      <w:r>
        <w:rPr>
          <w:color w:val="002F5D"/>
        </w:rPr>
        <w:t>Cambridgeshire County Council Public Health Intelligence (</w:t>
      </w:r>
      <w:r w:rsidRPr="00333628">
        <w:rPr>
          <w:color w:val="002F5D"/>
        </w:rPr>
        <w:t xml:space="preserve">NHS Digital </w:t>
      </w:r>
      <w:r>
        <w:rPr>
          <w:color w:val="002F5D"/>
        </w:rPr>
        <w:t>Primary Care Mortality Database</w:t>
      </w:r>
      <w:r w:rsidRPr="00333628">
        <w:rPr>
          <w:color w:val="002F5D"/>
        </w:rPr>
        <w:t>, Office for National Statistics mid-year population estimates</w:t>
      </w:r>
      <w:r>
        <w:rPr>
          <w:color w:val="002F5D"/>
        </w:rPr>
        <w:t>).</w:t>
      </w:r>
    </w:p>
    <w:p w14:paraId="7E10ECE5" w14:textId="77777777" w:rsidR="00D14ECC" w:rsidRDefault="00D14ECC" w:rsidP="00F10E66">
      <w:pPr>
        <w:spacing w:line="240" w:lineRule="auto"/>
        <w:rPr>
          <w:color w:val="002F5D"/>
        </w:rPr>
      </w:pPr>
    </w:p>
    <w:p w14:paraId="6A5D1243" w14:textId="77777777" w:rsidR="00D14ECC" w:rsidRPr="00D16881" w:rsidRDefault="00D14ECC" w:rsidP="00F10E66">
      <w:pPr>
        <w:spacing w:line="240" w:lineRule="auto"/>
        <w:rPr>
          <w:b/>
          <w:color w:val="002F5D"/>
        </w:rPr>
      </w:pPr>
      <w:r w:rsidRPr="00D16881">
        <w:rPr>
          <w:b/>
          <w:color w:val="002F5D"/>
        </w:rPr>
        <w:t>Key point:</w:t>
      </w:r>
    </w:p>
    <w:p w14:paraId="0F9284F6" w14:textId="77777777" w:rsidR="00D14ECC" w:rsidRPr="00D16881" w:rsidRDefault="001E4772" w:rsidP="00F10E66">
      <w:pPr>
        <w:pStyle w:val="ListParagraph"/>
        <w:numPr>
          <w:ilvl w:val="0"/>
          <w:numId w:val="54"/>
        </w:numPr>
        <w:spacing w:line="240" w:lineRule="auto"/>
        <w:rPr>
          <w:color w:val="002F5D"/>
        </w:rPr>
      </w:pPr>
      <w:r>
        <w:rPr>
          <w:color w:val="002F5D"/>
        </w:rPr>
        <w:t>Wards with statistically significantly higher than county average rates of mortality from dementia and Alzheimer’s are located across the county: Cambridge (5), South Cambridgeshire (5), Fenland (4)</w:t>
      </w:r>
      <w:r w:rsidR="00FD26FA">
        <w:rPr>
          <w:color w:val="002F5D"/>
        </w:rPr>
        <w:t>, Huntingdonshire (3) and East Cambridgeshire (1).</w:t>
      </w:r>
    </w:p>
    <w:p w14:paraId="03038512" w14:textId="77777777" w:rsidR="00CC5C66" w:rsidRDefault="00CC5C66" w:rsidP="00F10E66">
      <w:pPr>
        <w:spacing w:line="240" w:lineRule="auto"/>
        <w:rPr>
          <w:color w:val="002B61"/>
        </w:rPr>
      </w:pPr>
    </w:p>
    <w:p w14:paraId="3914C3C1" w14:textId="77777777" w:rsidR="00CC5C66" w:rsidRDefault="00CC5C66">
      <w:pPr>
        <w:rPr>
          <w:color w:val="002B61"/>
        </w:rPr>
      </w:pPr>
      <w:r>
        <w:rPr>
          <w:color w:val="002B61"/>
        </w:rPr>
        <w:br w:type="page"/>
      </w:r>
    </w:p>
    <w:p w14:paraId="6CA69024" w14:textId="77777777" w:rsidR="009C3314" w:rsidRPr="00D63E6F" w:rsidRDefault="00B805F9" w:rsidP="00FA1277">
      <w:pPr>
        <w:pStyle w:val="JSNA1"/>
      </w:pPr>
      <w:bookmarkStart w:id="79" w:name="_Toc492908718"/>
      <w:r>
        <w:lastRenderedPageBreak/>
        <w:t>CAMBRIDGESHIRE</w:t>
      </w:r>
      <w:r w:rsidR="00BC6FC1">
        <w:t>’S</w:t>
      </w:r>
      <w:r>
        <w:t xml:space="preserve"> J</w:t>
      </w:r>
      <w:r w:rsidR="00BC6FC1">
        <w:t>OINT STRATEGIC NEEDS ASSESSMENT PROGRAMME</w:t>
      </w:r>
      <w:bookmarkEnd w:id="79"/>
    </w:p>
    <w:p w14:paraId="4CF49B6E" w14:textId="77777777" w:rsidR="009C3314" w:rsidRPr="00D63E6F" w:rsidRDefault="009C3314" w:rsidP="0038179C">
      <w:pPr>
        <w:spacing w:line="240" w:lineRule="auto"/>
        <w:rPr>
          <w:rFonts w:cs="Arial"/>
          <w:b/>
          <w:color w:val="002F5D"/>
        </w:rPr>
      </w:pPr>
    </w:p>
    <w:p w14:paraId="5EFBA998" w14:textId="77777777" w:rsidR="00091995" w:rsidRPr="00D63E6F" w:rsidRDefault="002172CB" w:rsidP="00FA1277">
      <w:pPr>
        <w:pStyle w:val="JSNA2"/>
      </w:pPr>
      <w:bookmarkStart w:id="80" w:name="_Toc492908719"/>
      <w:r w:rsidRPr="00D63E6F">
        <w:t xml:space="preserve">What </w:t>
      </w:r>
      <w:r w:rsidR="00B805F9">
        <w:t xml:space="preserve">is </w:t>
      </w:r>
      <w:r w:rsidRPr="00D63E6F">
        <w:t>Joint Strategic Needs Assessment (JSNA)?</w:t>
      </w:r>
      <w:bookmarkEnd w:id="80"/>
    </w:p>
    <w:p w14:paraId="77A615DD" w14:textId="77777777" w:rsidR="002172CB" w:rsidRDefault="002172CB" w:rsidP="0038179C">
      <w:pPr>
        <w:pStyle w:val="ListParagraph"/>
        <w:spacing w:line="240" w:lineRule="auto"/>
        <w:ind w:left="567" w:hanging="567"/>
        <w:rPr>
          <w:rFonts w:cs="Arial"/>
          <w:b/>
          <w:color w:val="002F5D"/>
        </w:rPr>
      </w:pPr>
    </w:p>
    <w:p w14:paraId="39A1C3D6" w14:textId="77777777" w:rsidR="00BC6FC1" w:rsidRPr="00F56187" w:rsidRDefault="00BC6FC1" w:rsidP="00BC6FC1">
      <w:pPr>
        <w:pStyle w:val="ListParagraph"/>
        <w:spacing w:line="240" w:lineRule="auto"/>
        <w:ind w:left="0"/>
        <w:rPr>
          <w:rFonts w:cs="Arial"/>
          <w:color w:val="002F5D"/>
        </w:rPr>
      </w:pPr>
      <w:r w:rsidRPr="00F56187">
        <w:rPr>
          <w:rFonts w:cs="Arial"/>
          <w:color w:val="002F5D"/>
        </w:rPr>
        <w:t>Joint strategic needs assessment (</w:t>
      </w:r>
      <w:r w:rsidRPr="00F56187">
        <w:rPr>
          <w:rFonts w:cs="Arial"/>
          <w:b/>
          <w:color w:val="002F5D"/>
        </w:rPr>
        <w:t>J</w:t>
      </w:r>
      <w:r w:rsidRPr="00F56187">
        <w:rPr>
          <w:rFonts w:cs="Arial"/>
          <w:color w:val="002F5D"/>
        </w:rPr>
        <w:t>SNA) is a statutory process by which Local Authorities (LAs) and Clinical Commissioning Groups (CCGs) assess and describe the current and future health, care and wellbeing needs of the local population in order to inform and guide the commissioning (buying) of preventive, health and social care services.</w:t>
      </w:r>
    </w:p>
    <w:p w14:paraId="0DE2A8A9" w14:textId="77777777" w:rsidR="00BC6FC1" w:rsidRPr="00F56187" w:rsidRDefault="00BC6FC1" w:rsidP="00BC6FC1">
      <w:pPr>
        <w:pStyle w:val="ListParagraph"/>
        <w:spacing w:line="240" w:lineRule="auto"/>
        <w:ind w:left="0"/>
        <w:rPr>
          <w:rFonts w:cs="Arial"/>
          <w:color w:val="002F5D"/>
        </w:rPr>
      </w:pPr>
    </w:p>
    <w:p w14:paraId="4B6D0C8C" w14:textId="77777777" w:rsidR="00BC6FC1" w:rsidRPr="00F56187" w:rsidRDefault="00BC6FC1" w:rsidP="00BC6FC1">
      <w:pPr>
        <w:pStyle w:val="ListParagraph"/>
        <w:spacing w:line="240" w:lineRule="auto"/>
        <w:ind w:left="567" w:hanging="567"/>
        <w:rPr>
          <w:rFonts w:cs="Arial"/>
          <w:color w:val="002F5D"/>
        </w:rPr>
      </w:pPr>
      <w:r w:rsidRPr="00F56187">
        <w:rPr>
          <w:rFonts w:cs="Arial"/>
          <w:color w:val="002F5D"/>
        </w:rPr>
        <w:t>The primary aims of a JSNA are to:</w:t>
      </w:r>
    </w:p>
    <w:p w14:paraId="318736B2" w14:textId="07F37657" w:rsidR="00BC6FC1" w:rsidRPr="00F56187" w:rsidRDefault="00BC6FC1" w:rsidP="00BC6FC1">
      <w:pPr>
        <w:pStyle w:val="ListParagraph"/>
        <w:numPr>
          <w:ilvl w:val="0"/>
          <w:numId w:val="63"/>
        </w:numPr>
        <w:spacing w:line="240" w:lineRule="auto"/>
        <w:ind w:left="709" w:hanging="283"/>
        <w:rPr>
          <w:rFonts w:cs="Arial"/>
          <w:color w:val="002F5D"/>
        </w:rPr>
      </w:pPr>
      <w:r w:rsidRPr="00F56187">
        <w:rPr>
          <w:rFonts w:cs="Arial"/>
          <w:color w:val="002F5D"/>
        </w:rPr>
        <w:t xml:space="preserve">Provide </w:t>
      </w:r>
      <w:r w:rsidR="00200A95">
        <w:rPr>
          <w:rFonts w:cs="Arial"/>
          <w:color w:val="002F5D"/>
        </w:rPr>
        <w:t>data analyse</w:t>
      </w:r>
      <w:r w:rsidRPr="00F56187">
        <w:rPr>
          <w:rFonts w:cs="Arial"/>
          <w:color w:val="002F5D"/>
        </w:rPr>
        <w:t>s to show the health and wellbeing status of local communities.</w:t>
      </w:r>
    </w:p>
    <w:p w14:paraId="2B4A0A5B" w14:textId="77777777" w:rsidR="00BC6FC1" w:rsidRPr="00F56187" w:rsidRDefault="00BC6FC1" w:rsidP="00BC6FC1">
      <w:pPr>
        <w:pStyle w:val="ListParagraph"/>
        <w:numPr>
          <w:ilvl w:val="0"/>
          <w:numId w:val="63"/>
        </w:numPr>
        <w:spacing w:line="240" w:lineRule="auto"/>
        <w:ind w:left="709" w:hanging="283"/>
        <w:rPr>
          <w:rFonts w:cs="Arial"/>
          <w:color w:val="002F5D"/>
        </w:rPr>
      </w:pPr>
      <w:r w:rsidRPr="00F56187">
        <w:rPr>
          <w:rFonts w:cs="Arial"/>
          <w:color w:val="002F5D"/>
        </w:rPr>
        <w:t>Define where important differences exist.</w:t>
      </w:r>
    </w:p>
    <w:p w14:paraId="527C07AB" w14:textId="3168858F" w:rsidR="00BC6FC1" w:rsidRPr="00F56187" w:rsidRDefault="00BC6FC1" w:rsidP="00BC6FC1">
      <w:pPr>
        <w:pStyle w:val="ListParagraph"/>
        <w:numPr>
          <w:ilvl w:val="0"/>
          <w:numId w:val="63"/>
        </w:numPr>
        <w:spacing w:line="240" w:lineRule="auto"/>
        <w:ind w:left="709" w:hanging="283"/>
        <w:rPr>
          <w:rFonts w:cs="Arial"/>
          <w:color w:val="002F5D"/>
        </w:rPr>
      </w:pPr>
      <w:r w:rsidRPr="00F56187">
        <w:rPr>
          <w:rFonts w:cs="Arial"/>
          <w:color w:val="002F5D"/>
        </w:rPr>
        <w:t>Provide information on local community views and evidence of effectiveness of existing interventions</w:t>
      </w:r>
      <w:r w:rsidR="005B7643">
        <w:rPr>
          <w:rFonts w:cs="Arial"/>
          <w:color w:val="002F5D"/>
        </w:rPr>
        <w:t>,</w:t>
      </w:r>
      <w:r w:rsidRPr="00F56187">
        <w:rPr>
          <w:rFonts w:cs="Arial"/>
          <w:color w:val="002F5D"/>
        </w:rPr>
        <w:t xml:space="preserve"> which will help to shape future plans for services</w:t>
      </w:r>
      <w:r w:rsidR="00952E6A">
        <w:rPr>
          <w:rFonts w:cs="Arial"/>
          <w:color w:val="002F5D"/>
        </w:rPr>
        <w:t>.</w:t>
      </w:r>
    </w:p>
    <w:p w14:paraId="7B3F1750" w14:textId="77777777" w:rsidR="00BC6FC1" w:rsidRPr="00F56187" w:rsidRDefault="00BC6FC1" w:rsidP="00BC6FC1">
      <w:pPr>
        <w:pStyle w:val="ListParagraph"/>
        <w:numPr>
          <w:ilvl w:val="0"/>
          <w:numId w:val="63"/>
        </w:numPr>
        <w:spacing w:line="240" w:lineRule="auto"/>
        <w:ind w:left="709" w:hanging="283"/>
        <w:rPr>
          <w:rFonts w:cs="Arial"/>
          <w:color w:val="002F5D"/>
        </w:rPr>
      </w:pPr>
      <w:r w:rsidRPr="00F56187">
        <w:rPr>
          <w:rFonts w:cs="Arial"/>
          <w:color w:val="002F5D"/>
        </w:rPr>
        <w:t>Highlight key findings based on the information and evidence collected.</w:t>
      </w:r>
    </w:p>
    <w:p w14:paraId="3E6E635B" w14:textId="77777777" w:rsidR="00BC6FC1" w:rsidRPr="00F56187" w:rsidRDefault="00BC6FC1" w:rsidP="00BC6FC1">
      <w:pPr>
        <w:spacing w:line="240" w:lineRule="auto"/>
        <w:rPr>
          <w:rFonts w:cs="Arial"/>
          <w:color w:val="002F5D"/>
        </w:rPr>
      </w:pPr>
    </w:p>
    <w:p w14:paraId="2BE66750" w14:textId="77777777" w:rsidR="00BC6FC1" w:rsidRPr="00F56187" w:rsidRDefault="00BC6FC1" w:rsidP="00BC6FC1">
      <w:pPr>
        <w:spacing w:line="240" w:lineRule="auto"/>
        <w:rPr>
          <w:rFonts w:cs="Arial"/>
          <w:color w:val="002F5D"/>
        </w:rPr>
      </w:pPr>
      <w:r w:rsidRPr="00F56187">
        <w:rPr>
          <w:rFonts w:cs="Arial"/>
          <w:color w:val="002F5D"/>
        </w:rPr>
        <w:t>The local Health and Wellbeing Board has a statutory duty to have regard to the needs identified in the JSNA, along with stakeholder and community views, when it formulates the local population’s joint Health and Wellbeing Strategy (HWBS).</w:t>
      </w:r>
    </w:p>
    <w:p w14:paraId="411625F4" w14:textId="77777777" w:rsidR="00BC6FC1" w:rsidRPr="00F56187" w:rsidRDefault="00BC6FC1" w:rsidP="00BC6FC1">
      <w:pPr>
        <w:spacing w:line="240" w:lineRule="auto"/>
        <w:rPr>
          <w:rFonts w:cs="Arial"/>
          <w:color w:val="002F5D"/>
        </w:rPr>
      </w:pPr>
    </w:p>
    <w:p w14:paraId="09BADCD5" w14:textId="21563632" w:rsidR="00BC6FC1" w:rsidRPr="00F56187" w:rsidRDefault="00BC6FC1" w:rsidP="00BC6FC1">
      <w:pPr>
        <w:spacing w:line="240" w:lineRule="auto"/>
        <w:rPr>
          <w:rFonts w:cs="Arial"/>
          <w:color w:val="002F5D"/>
        </w:rPr>
      </w:pPr>
      <w:r w:rsidRPr="00F56187">
        <w:rPr>
          <w:rFonts w:cs="Arial"/>
          <w:color w:val="002F5D"/>
        </w:rPr>
        <w:t xml:space="preserve">Cambridgeshire’s current Health and Wellbeing Strategy (HWBS) can be found at </w:t>
      </w:r>
      <w:hyperlink r:id="rId311" w:history="1">
        <w:r w:rsidR="000A08A6" w:rsidRPr="000A08A6">
          <w:rPr>
            <w:rStyle w:val="Hyperlink"/>
            <w:rFonts w:cs="Arial"/>
          </w:rPr>
          <w:t>https://cambridgeshireinsight.org.uk/jsna</w:t>
        </w:r>
        <w:r w:rsidR="000A08A6" w:rsidRPr="000A08A6">
          <w:rPr>
            <w:rStyle w:val="Hyperlink"/>
            <w:rFonts w:cs="Arial"/>
          </w:rPr>
          <w:t>/</w:t>
        </w:r>
        <w:r w:rsidR="000A08A6" w:rsidRPr="000A08A6">
          <w:rPr>
            <w:rStyle w:val="Hyperlink"/>
            <w:rFonts w:cs="Arial"/>
          </w:rPr>
          <w:t>health-and-wellbeing-strategy/</w:t>
        </w:r>
      </w:hyperlink>
      <w:r w:rsidRPr="00F56187">
        <w:rPr>
          <w:rFonts w:cs="Arial"/>
          <w:color w:val="002F5D"/>
        </w:rPr>
        <w:t xml:space="preserve"> and identified the following overarching priorities:</w:t>
      </w:r>
    </w:p>
    <w:p w14:paraId="60B68D07" w14:textId="77777777" w:rsidR="00BC6FC1" w:rsidRPr="00F56187" w:rsidRDefault="00BC6FC1" w:rsidP="00BC6FC1">
      <w:pPr>
        <w:spacing w:line="240" w:lineRule="auto"/>
        <w:rPr>
          <w:rFonts w:cs="Arial"/>
          <w:color w:val="002F5D"/>
        </w:rPr>
      </w:pPr>
    </w:p>
    <w:p w14:paraId="564D217B" w14:textId="77777777" w:rsidR="00BC6FC1" w:rsidRPr="00F56187" w:rsidRDefault="00BC6FC1" w:rsidP="00BC6FC1">
      <w:pPr>
        <w:pStyle w:val="ListParagraph"/>
        <w:numPr>
          <w:ilvl w:val="0"/>
          <w:numId w:val="64"/>
        </w:numPr>
        <w:spacing w:line="240" w:lineRule="auto"/>
        <w:ind w:left="709" w:hanging="349"/>
        <w:rPr>
          <w:rFonts w:cs="Arial"/>
          <w:color w:val="002F5D"/>
        </w:rPr>
      </w:pPr>
      <w:r w:rsidRPr="00F56187">
        <w:rPr>
          <w:rFonts w:cs="Arial"/>
          <w:color w:val="002F5D"/>
        </w:rPr>
        <w:t>Ensure a positive start to life for children, young people and their families.</w:t>
      </w:r>
    </w:p>
    <w:p w14:paraId="680A40A6" w14:textId="77777777" w:rsidR="00BC6FC1" w:rsidRPr="00F56187" w:rsidRDefault="00BC6FC1" w:rsidP="00BC6FC1">
      <w:pPr>
        <w:pStyle w:val="ListParagraph"/>
        <w:numPr>
          <w:ilvl w:val="0"/>
          <w:numId w:val="64"/>
        </w:numPr>
        <w:spacing w:line="240" w:lineRule="auto"/>
        <w:ind w:left="709" w:hanging="352"/>
        <w:rPr>
          <w:rFonts w:cs="Arial"/>
          <w:color w:val="002F5D"/>
        </w:rPr>
      </w:pPr>
      <w:r w:rsidRPr="00F56187">
        <w:rPr>
          <w:rFonts w:cs="Arial"/>
          <w:color w:val="002F5D"/>
        </w:rPr>
        <w:t>Support older people to be independent, safe and well.</w:t>
      </w:r>
    </w:p>
    <w:p w14:paraId="6C5F1FC1" w14:textId="77777777" w:rsidR="00BC6FC1" w:rsidRPr="00F56187" w:rsidRDefault="00BC6FC1" w:rsidP="00BC6FC1">
      <w:pPr>
        <w:pStyle w:val="ListParagraph"/>
        <w:numPr>
          <w:ilvl w:val="0"/>
          <w:numId w:val="64"/>
        </w:numPr>
        <w:spacing w:line="240" w:lineRule="auto"/>
        <w:ind w:left="709" w:hanging="349"/>
        <w:rPr>
          <w:rFonts w:cs="Arial"/>
          <w:color w:val="002F5D"/>
        </w:rPr>
      </w:pPr>
      <w:r w:rsidRPr="00F56187">
        <w:rPr>
          <w:rFonts w:cs="Arial"/>
          <w:color w:val="002F5D"/>
        </w:rPr>
        <w:t>Encourage healthy lifestyles and behaviours in all actions and activities while respecting people’s personal choices.</w:t>
      </w:r>
    </w:p>
    <w:p w14:paraId="18522E32" w14:textId="77777777" w:rsidR="00BC6FC1" w:rsidRPr="00F56187" w:rsidRDefault="00BC6FC1" w:rsidP="00BC6FC1">
      <w:pPr>
        <w:pStyle w:val="ListParagraph"/>
        <w:numPr>
          <w:ilvl w:val="0"/>
          <w:numId w:val="64"/>
        </w:numPr>
        <w:spacing w:line="240" w:lineRule="auto"/>
        <w:ind w:left="709" w:hanging="349"/>
        <w:rPr>
          <w:rFonts w:cs="Arial"/>
          <w:color w:val="002F5D"/>
        </w:rPr>
      </w:pPr>
      <w:r w:rsidRPr="00F56187">
        <w:rPr>
          <w:rFonts w:cs="Arial"/>
          <w:color w:val="002F5D"/>
        </w:rPr>
        <w:t>Create a safe environment and help to build strong communities, wellbeing and mental health.</w:t>
      </w:r>
    </w:p>
    <w:p w14:paraId="23C2EA0A" w14:textId="77777777" w:rsidR="00BC6FC1" w:rsidRPr="00F56187" w:rsidRDefault="00BC6FC1" w:rsidP="00BC6FC1">
      <w:pPr>
        <w:pStyle w:val="ListParagraph"/>
        <w:numPr>
          <w:ilvl w:val="0"/>
          <w:numId w:val="64"/>
        </w:numPr>
        <w:spacing w:line="240" w:lineRule="auto"/>
        <w:ind w:left="709" w:hanging="349"/>
        <w:rPr>
          <w:rFonts w:cs="Arial"/>
          <w:color w:val="002F5D"/>
        </w:rPr>
      </w:pPr>
      <w:r w:rsidRPr="00F56187">
        <w:rPr>
          <w:rFonts w:cs="Arial"/>
          <w:color w:val="002F5D"/>
        </w:rPr>
        <w:t>Create a sustainable environment in which communities can flourish.</w:t>
      </w:r>
    </w:p>
    <w:p w14:paraId="07994C1E" w14:textId="77777777" w:rsidR="00BC6FC1" w:rsidRPr="00F56187" w:rsidRDefault="00BC6FC1" w:rsidP="00BC6FC1">
      <w:pPr>
        <w:pStyle w:val="ListParagraph"/>
        <w:numPr>
          <w:ilvl w:val="0"/>
          <w:numId w:val="64"/>
        </w:numPr>
        <w:spacing w:line="240" w:lineRule="auto"/>
        <w:ind w:left="709" w:hanging="349"/>
        <w:rPr>
          <w:rFonts w:cs="Arial"/>
          <w:color w:val="002F5D"/>
        </w:rPr>
      </w:pPr>
      <w:r w:rsidRPr="00F56187">
        <w:rPr>
          <w:rFonts w:cs="Arial"/>
          <w:color w:val="002F5D"/>
        </w:rPr>
        <w:t>Work together effectively.</w:t>
      </w:r>
    </w:p>
    <w:p w14:paraId="1F09BD25" w14:textId="77777777" w:rsidR="00BC6FC1" w:rsidRPr="00F56187" w:rsidRDefault="00BC6FC1" w:rsidP="00BC6FC1">
      <w:pPr>
        <w:spacing w:line="240" w:lineRule="auto"/>
        <w:rPr>
          <w:rFonts w:cs="Arial"/>
          <w:color w:val="002F5D"/>
        </w:rPr>
      </w:pPr>
    </w:p>
    <w:p w14:paraId="53A9E84A" w14:textId="77777777" w:rsidR="00BC6FC1" w:rsidRDefault="00BC6FC1" w:rsidP="0038179C">
      <w:pPr>
        <w:pStyle w:val="ListParagraph"/>
        <w:spacing w:line="240" w:lineRule="auto"/>
        <w:ind w:left="567" w:hanging="567"/>
        <w:rPr>
          <w:rFonts w:cs="Arial"/>
          <w:b/>
          <w:color w:val="002F5D"/>
        </w:rPr>
      </w:pPr>
      <w:r w:rsidRPr="00F56187">
        <w:rPr>
          <w:rFonts w:cs="Arial"/>
          <w:color w:val="002F5D"/>
        </w:rPr>
        <w:t>The strategy is due to be refreshed in 2018.</w:t>
      </w:r>
    </w:p>
    <w:p w14:paraId="38415366" w14:textId="77777777" w:rsidR="00BC6FC1" w:rsidRPr="00D63E6F" w:rsidRDefault="00BC6FC1" w:rsidP="0038179C">
      <w:pPr>
        <w:pStyle w:val="ListParagraph"/>
        <w:spacing w:line="240" w:lineRule="auto"/>
        <w:ind w:left="567" w:hanging="567"/>
        <w:rPr>
          <w:rFonts w:cs="Arial"/>
          <w:b/>
          <w:color w:val="002F5D"/>
        </w:rPr>
      </w:pPr>
    </w:p>
    <w:p w14:paraId="3D2934D7" w14:textId="77777777" w:rsidR="003A021F" w:rsidRDefault="003A021F">
      <w:pPr>
        <w:rPr>
          <w:rFonts w:eastAsiaTheme="majorEastAsia" w:cs="Arial"/>
          <w:b/>
          <w:color w:val="FFFFFF" w:themeColor="background1"/>
          <w:sz w:val="24"/>
          <w:szCs w:val="26"/>
        </w:rPr>
      </w:pPr>
      <w:r>
        <w:br w:type="page"/>
      </w:r>
    </w:p>
    <w:p w14:paraId="70DCEC33" w14:textId="77777777" w:rsidR="002172CB" w:rsidRPr="00D63E6F" w:rsidRDefault="00BC6FC1" w:rsidP="00FA1277">
      <w:pPr>
        <w:pStyle w:val="JSNA2"/>
      </w:pPr>
      <w:bookmarkStart w:id="81" w:name="_Toc492908720"/>
      <w:r>
        <w:lastRenderedPageBreak/>
        <w:t>Overview of Cambridgeshire’s JSNA programme</w:t>
      </w:r>
      <w:bookmarkEnd w:id="81"/>
    </w:p>
    <w:p w14:paraId="665E6765" w14:textId="77777777" w:rsidR="002172CB" w:rsidRDefault="002172CB" w:rsidP="0038179C">
      <w:pPr>
        <w:spacing w:line="240" w:lineRule="auto"/>
        <w:rPr>
          <w:rFonts w:cs="Arial"/>
          <w:b/>
          <w:color w:val="002F5D"/>
        </w:rPr>
      </w:pPr>
    </w:p>
    <w:p w14:paraId="4EB18C18" w14:textId="7F906660" w:rsidR="00C6414E" w:rsidRPr="00F56187" w:rsidRDefault="00C6414E" w:rsidP="00952E6A">
      <w:pPr>
        <w:spacing w:line="240" w:lineRule="auto"/>
        <w:rPr>
          <w:rFonts w:cs="Arial"/>
          <w:color w:val="002F5D"/>
        </w:rPr>
      </w:pPr>
      <w:r w:rsidRPr="00F56187">
        <w:rPr>
          <w:rFonts w:cs="Arial"/>
          <w:color w:val="002F5D"/>
        </w:rPr>
        <w:t xml:space="preserve">The Cambridgeshire JSNA programme has produced a series of </w:t>
      </w:r>
      <w:r w:rsidR="00407C27">
        <w:rPr>
          <w:rFonts w:cs="Arial"/>
          <w:color w:val="002F5D"/>
        </w:rPr>
        <w:t xml:space="preserve">themed and </w:t>
      </w:r>
      <w:r w:rsidRPr="00F56187">
        <w:rPr>
          <w:rFonts w:cs="Arial"/>
          <w:color w:val="002F5D"/>
        </w:rPr>
        <w:t>topic based reports, commissioned by the Health and Wellbeing Board.</w:t>
      </w:r>
    </w:p>
    <w:p w14:paraId="0C585EF8" w14:textId="77777777" w:rsidR="00C6414E" w:rsidRPr="00F56187" w:rsidRDefault="00C6414E" w:rsidP="00952E6A">
      <w:pPr>
        <w:spacing w:line="240" w:lineRule="auto"/>
        <w:rPr>
          <w:rFonts w:cs="Arial"/>
          <w:color w:val="002F5D"/>
        </w:rPr>
      </w:pPr>
    </w:p>
    <w:p w14:paraId="3540194D" w14:textId="4D3FCF11" w:rsidR="00C6414E" w:rsidRPr="00F56187" w:rsidRDefault="00C6414E" w:rsidP="00952E6A">
      <w:pPr>
        <w:spacing w:line="240" w:lineRule="auto"/>
        <w:rPr>
          <w:rFonts w:cs="Arial"/>
          <w:color w:val="002F5D"/>
        </w:rPr>
      </w:pPr>
      <w:r w:rsidRPr="00F56187">
        <w:rPr>
          <w:rFonts w:cs="Arial"/>
          <w:color w:val="002F5D"/>
        </w:rPr>
        <w:t xml:space="preserve">The current </w:t>
      </w:r>
      <w:r w:rsidR="009310E1">
        <w:rPr>
          <w:rFonts w:cs="Arial"/>
          <w:color w:val="002F5D"/>
        </w:rPr>
        <w:t xml:space="preserve">published </w:t>
      </w:r>
      <w:r w:rsidRPr="00F56187">
        <w:rPr>
          <w:rFonts w:cs="Arial"/>
          <w:color w:val="002F5D"/>
        </w:rPr>
        <w:t xml:space="preserve">reports for each </w:t>
      </w:r>
      <w:r w:rsidR="00407C27">
        <w:rPr>
          <w:rFonts w:cs="Arial"/>
          <w:color w:val="002F5D"/>
        </w:rPr>
        <w:t>theme</w:t>
      </w:r>
      <w:r w:rsidRPr="00F56187">
        <w:rPr>
          <w:rFonts w:cs="Arial"/>
          <w:color w:val="002F5D"/>
        </w:rPr>
        <w:t xml:space="preserve"> can be found at </w:t>
      </w:r>
      <w:hyperlink r:id="rId312" w:history="1">
        <w:r w:rsidR="00FB674A" w:rsidRPr="00FB674A">
          <w:rPr>
            <w:rStyle w:val="Hyperlink"/>
            <w:rFonts w:cs="Arial"/>
          </w:rPr>
          <w:t>https://cambridgeshireinsight.org.uk/jsna/published-joint-strategic-needs-assessme</w:t>
        </w:r>
        <w:r w:rsidR="00FB674A" w:rsidRPr="00FB674A">
          <w:rPr>
            <w:rStyle w:val="Hyperlink"/>
            <w:rFonts w:cs="Arial"/>
          </w:rPr>
          <w:t>n</w:t>
        </w:r>
        <w:r w:rsidR="00FB674A" w:rsidRPr="00FB674A">
          <w:rPr>
            <w:rStyle w:val="Hyperlink"/>
            <w:rFonts w:cs="Arial"/>
          </w:rPr>
          <w:t>ts/</w:t>
        </w:r>
      </w:hyperlink>
      <w:r w:rsidRPr="00F56187">
        <w:rPr>
          <w:rFonts w:cs="Arial"/>
          <w:color w:val="002F5D"/>
        </w:rPr>
        <w:t xml:space="preserve"> and the figure below provides a summary.</w:t>
      </w:r>
    </w:p>
    <w:p w14:paraId="77176434" w14:textId="77777777" w:rsidR="00C6414E" w:rsidRPr="00F56187" w:rsidRDefault="00C6414E" w:rsidP="00952E6A">
      <w:pPr>
        <w:spacing w:line="240" w:lineRule="auto"/>
        <w:rPr>
          <w:rFonts w:cs="Arial"/>
          <w:color w:val="002F5D"/>
        </w:rPr>
      </w:pPr>
    </w:p>
    <w:p w14:paraId="576C18CC" w14:textId="77777777" w:rsidR="00C6414E" w:rsidRPr="00BA2AB2" w:rsidRDefault="006543B9" w:rsidP="00952E6A">
      <w:pPr>
        <w:pStyle w:val="Caption"/>
        <w:rPr>
          <w:color w:val="002F5D"/>
        </w:rPr>
      </w:pPr>
      <w:r w:rsidRPr="00BA2AB2">
        <w:rPr>
          <w:b/>
          <w:color w:val="002F5D"/>
        </w:rPr>
        <w:t xml:space="preserve">Figure </w:t>
      </w:r>
      <w:r w:rsidRPr="00BA2AB2">
        <w:rPr>
          <w:b/>
          <w:color w:val="002F5D"/>
        </w:rPr>
        <w:fldChar w:fldCharType="begin"/>
      </w:r>
      <w:r w:rsidRPr="00BA2AB2">
        <w:rPr>
          <w:b/>
          <w:color w:val="002F5D"/>
        </w:rPr>
        <w:instrText xml:space="preserve"> SEQ Figure \* ARABIC </w:instrText>
      </w:r>
      <w:r w:rsidRPr="00BA2AB2">
        <w:rPr>
          <w:b/>
          <w:color w:val="002F5D"/>
        </w:rPr>
        <w:fldChar w:fldCharType="separate"/>
      </w:r>
      <w:r w:rsidR="00FB4097">
        <w:rPr>
          <w:b/>
          <w:noProof/>
          <w:color w:val="002F5D"/>
        </w:rPr>
        <w:t>101</w:t>
      </w:r>
      <w:r w:rsidRPr="00BA2AB2">
        <w:rPr>
          <w:b/>
          <w:color w:val="002F5D"/>
        </w:rPr>
        <w:fldChar w:fldCharType="end"/>
      </w:r>
      <w:r w:rsidR="00C6414E" w:rsidRPr="00BA2AB2">
        <w:rPr>
          <w:b/>
          <w:color w:val="002F5D"/>
        </w:rPr>
        <w:t>.</w:t>
      </w:r>
      <w:r w:rsidR="00C6414E" w:rsidRPr="00BA2AB2">
        <w:rPr>
          <w:color w:val="002F5D"/>
        </w:rPr>
        <w:t xml:space="preserve"> Summary of Cambridgeshire’s JSNA programme</w:t>
      </w:r>
    </w:p>
    <w:p w14:paraId="69003854" w14:textId="77777777" w:rsidR="00641492" w:rsidRPr="00F56187" w:rsidRDefault="00641492" w:rsidP="000459DE">
      <w:pPr>
        <w:spacing w:line="240" w:lineRule="auto"/>
        <w:rPr>
          <w:color w:val="002F5D"/>
        </w:rPr>
      </w:pPr>
    </w:p>
    <w:p w14:paraId="487DCFC6" w14:textId="77777777" w:rsidR="00C6414E" w:rsidRPr="00F56187" w:rsidRDefault="00C6414E" w:rsidP="00C6414E">
      <w:pPr>
        <w:spacing w:line="240" w:lineRule="auto"/>
        <w:rPr>
          <w:color w:val="002F5D"/>
        </w:rPr>
      </w:pPr>
      <w:r w:rsidRPr="00F56187">
        <w:rPr>
          <w:noProof/>
          <w:lang w:eastAsia="en-GB"/>
        </w:rPr>
        <w:drawing>
          <wp:inline distT="0" distB="0" distL="0" distR="0" wp14:anchorId="5E52A45F" wp14:editId="2378C900">
            <wp:extent cx="6120130" cy="4228685"/>
            <wp:effectExtent l="19050" t="19050" r="13970" b="1968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6120130" cy="4228685"/>
                    </a:xfrm>
                    <a:prstGeom prst="rect">
                      <a:avLst/>
                    </a:prstGeom>
                    <a:noFill/>
                    <a:ln w="19050">
                      <a:solidFill>
                        <a:srgbClr val="002F5D"/>
                      </a:solidFill>
                    </a:ln>
                  </pic:spPr>
                </pic:pic>
              </a:graphicData>
            </a:graphic>
          </wp:inline>
        </w:drawing>
      </w:r>
    </w:p>
    <w:p w14:paraId="1D98AFEE" w14:textId="77777777" w:rsidR="00C6414E" w:rsidRPr="00F56187" w:rsidRDefault="00C6414E" w:rsidP="00C6414E">
      <w:pPr>
        <w:spacing w:line="240" w:lineRule="auto"/>
        <w:rPr>
          <w:rFonts w:cs="Arial"/>
          <w:color w:val="002F5D"/>
        </w:rPr>
      </w:pPr>
    </w:p>
    <w:p w14:paraId="05A1FE81" w14:textId="79435253" w:rsidR="00C6414E" w:rsidRPr="00F56187" w:rsidRDefault="00C6414E" w:rsidP="000459DE">
      <w:pPr>
        <w:spacing w:line="240" w:lineRule="auto"/>
        <w:rPr>
          <w:rFonts w:cs="Arial"/>
          <w:color w:val="002F5D"/>
        </w:rPr>
      </w:pPr>
      <w:r w:rsidRPr="00F56187">
        <w:rPr>
          <w:b/>
          <w:color w:val="002F5D"/>
        </w:rPr>
        <w:t>Source:</w:t>
      </w:r>
      <w:r w:rsidRPr="00F56187">
        <w:rPr>
          <w:color w:val="002F5D"/>
        </w:rPr>
        <w:t xml:space="preserve"> Cambridgeshire Insight at </w:t>
      </w:r>
      <w:hyperlink r:id="rId314" w:history="1">
        <w:r w:rsidR="00FB674A" w:rsidRPr="00FB674A">
          <w:rPr>
            <w:rStyle w:val="Hyperlink"/>
          </w:rPr>
          <w:t>https://cambridgeshireinsight</w:t>
        </w:r>
        <w:r w:rsidR="00FB674A" w:rsidRPr="00FB674A">
          <w:rPr>
            <w:rStyle w:val="Hyperlink"/>
          </w:rPr>
          <w:t>.</w:t>
        </w:r>
        <w:r w:rsidR="00FB674A" w:rsidRPr="00FB674A">
          <w:rPr>
            <w:rStyle w:val="Hyperlink"/>
          </w:rPr>
          <w:t>org.uk/jsna/</w:t>
        </w:r>
      </w:hyperlink>
    </w:p>
    <w:p w14:paraId="32AD4174" w14:textId="77777777" w:rsidR="00C6414E" w:rsidRPr="00F56187" w:rsidRDefault="00C6414E" w:rsidP="000459DE">
      <w:pPr>
        <w:spacing w:line="240" w:lineRule="auto"/>
        <w:rPr>
          <w:rFonts w:cs="Arial"/>
          <w:color w:val="002F5D"/>
        </w:rPr>
      </w:pPr>
    </w:p>
    <w:p w14:paraId="3BB4C786" w14:textId="63EA4E54" w:rsidR="00C6414E" w:rsidRDefault="00C6414E" w:rsidP="000459DE">
      <w:pPr>
        <w:spacing w:line="240" w:lineRule="auto"/>
        <w:rPr>
          <w:rFonts w:cs="Arial"/>
          <w:color w:val="002F5D"/>
        </w:rPr>
      </w:pPr>
      <w:r w:rsidRPr="00F56187">
        <w:rPr>
          <w:rFonts w:cs="Arial"/>
          <w:color w:val="002F5D"/>
        </w:rPr>
        <w:t xml:space="preserve">Each JSNA </w:t>
      </w:r>
      <w:r w:rsidR="00407C27">
        <w:rPr>
          <w:rFonts w:cs="Arial"/>
          <w:color w:val="002F5D"/>
        </w:rPr>
        <w:t xml:space="preserve">theme </w:t>
      </w:r>
      <w:r w:rsidRPr="00F56187">
        <w:rPr>
          <w:rFonts w:cs="Arial"/>
          <w:color w:val="002F5D"/>
        </w:rPr>
        <w:t xml:space="preserve">report includes an executive summary and, annually, a </w:t>
      </w:r>
      <w:r w:rsidRPr="00F56187">
        <w:rPr>
          <w:rFonts w:cs="Arial"/>
          <w:b/>
          <w:color w:val="002F5D"/>
        </w:rPr>
        <w:t xml:space="preserve">JSNA summary report </w:t>
      </w:r>
      <w:r w:rsidRPr="00F56187">
        <w:rPr>
          <w:rFonts w:cs="Arial"/>
          <w:color w:val="002F5D"/>
        </w:rPr>
        <w:t xml:space="preserve">is produced that pulls together the key findings from each JSNA. The latest summary report can be found at </w:t>
      </w:r>
      <w:hyperlink r:id="rId315" w:history="1">
        <w:r w:rsidR="00FB674A" w:rsidRPr="00FB674A">
          <w:rPr>
            <w:rStyle w:val="Hyperlink"/>
            <w:rFonts w:cs="Arial"/>
          </w:rPr>
          <w:t>https://cambridgeshireinsight.org.uk/jsna/jsna</w:t>
        </w:r>
        <w:r w:rsidR="00FB674A" w:rsidRPr="00FB674A">
          <w:rPr>
            <w:rStyle w:val="Hyperlink"/>
            <w:rFonts w:cs="Arial"/>
          </w:rPr>
          <w:t>-</w:t>
        </w:r>
        <w:r w:rsidR="00FB674A" w:rsidRPr="00FB674A">
          <w:rPr>
            <w:rStyle w:val="Hyperlink"/>
            <w:rFonts w:cs="Arial"/>
          </w:rPr>
          <w:t>summaries/</w:t>
        </w:r>
        <w:r w:rsidRPr="00FB674A">
          <w:rPr>
            <w:rStyle w:val="Hyperlink"/>
            <w:rFonts w:cs="Arial"/>
          </w:rPr>
          <w:t>.</w:t>
        </w:r>
      </w:hyperlink>
    </w:p>
    <w:p w14:paraId="1BE45ACB" w14:textId="77777777" w:rsidR="00EF15F5" w:rsidRDefault="00EF15F5" w:rsidP="000459DE">
      <w:pPr>
        <w:spacing w:line="240" w:lineRule="auto"/>
        <w:rPr>
          <w:rFonts w:cs="Arial"/>
          <w:color w:val="002F5D"/>
        </w:rPr>
      </w:pPr>
    </w:p>
    <w:p w14:paraId="30A39105" w14:textId="77777777" w:rsidR="00744099" w:rsidRDefault="00744099">
      <w:pPr>
        <w:rPr>
          <w:rFonts w:cs="Arial"/>
          <w:color w:val="002F5D"/>
        </w:rPr>
      </w:pPr>
      <w:r>
        <w:rPr>
          <w:rFonts w:cs="Arial"/>
          <w:color w:val="002F5D"/>
        </w:rPr>
        <w:br w:type="page"/>
      </w:r>
    </w:p>
    <w:p w14:paraId="227BD220" w14:textId="033C054A" w:rsidR="00EF15F5" w:rsidRDefault="00EF15F5" w:rsidP="000459DE">
      <w:pPr>
        <w:spacing w:line="240" w:lineRule="auto"/>
        <w:rPr>
          <w:rFonts w:cs="Arial"/>
          <w:color w:val="002F5D"/>
        </w:rPr>
      </w:pPr>
      <w:r>
        <w:rPr>
          <w:rFonts w:cs="Arial"/>
          <w:color w:val="002F5D"/>
        </w:rPr>
        <w:lastRenderedPageBreak/>
        <w:t>Direct links to JSNA reports completed in the last five years are as follows:</w:t>
      </w:r>
    </w:p>
    <w:p w14:paraId="1BDD9079" w14:textId="77777777" w:rsidR="00744099" w:rsidRDefault="00744099" w:rsidP="000459DE">
      <w:pPr>
        <w:spacing w:line="240" w:lineRule="auto"/>
        <w:rPr>
          <w:rFonts w:cs="Arial"/>
          <w:color w:val="002F5D"/>
        </w:rPr>
      </w:pPr>
    </w:p>
    <w:p w14:paraId="1DFC2882" w14:textId="2358B5AF" w:rsidR="00744099" w:rsidRPr="00D8691A" w:rsidRDefault="00D8691A" w:rsidP="00D8691A">
      <w:pPr>
        <w:pStyle w:val="Caption"/>
        <w:rPr>
          <w:color w:val="002F5D"/>
        </w:rPr>
      </w:pPr>
      <w:r w:rsidRPr="00D8691A">
        <w:rPr>
          <w:b/>
          <w:color w:val="002F5D"/>
        </w:rPr>
        <w:t xml:space="preserve">Table </w:t>
      </w:r>
      <w:r w:rsidRPr="00D8691A">
        <w:rPr>
          <w:b/>
          <w:color w:val="002F5D"/>
        </w:rPr>
        <w:fldChar w:fldCharType="begin"/>
      </w:r>
      <w:r w:rsidRPr="00D8691A">
        <w:rPr>
          <w:b/>
          <w:color w:val="002F5D"/>
        </w:rPr>
        <w:instrText xml:space="preserve"> SEQ Table \* ARABIC </w:instrText>
      </w:r>
      <w:r w:rsidRPr="00D8691A">
        <w:rPr>
          <w:b/>
          <w:color w:val="002F5D"/>
        </w:rPr>
        <w:fldChar w:fldCharType="separate"/>
      </w:r>
      <w:r w:rsidR="00FB4097">
        <w:rPr>
          <w:b/>
          <w:noProof/>
          <w:color w:val="002F5D"/>
        </w:rPr>
        <w:t>103</w:t>
      </w:r>
      <w:r w:rsidRPr="00D8691A">
        <w:rPr>
          <w:b/>
          <w:color w:val="002F5D"/>
        </w:rPr>
        <w:fldChar w:fldCharType="end"/>
      </w:r>
      <w:r w:rsidR="00744099" w:rsidRPr="00D8691A">
        <w:rPr>
          <w:b/>
          <w:color w:val="002F5D"/>
        </w:rPr>
        <w:t>.</w:t>
      </w:r>
      <w:r w:rsidR="00744099" w:rsidRPr="00D8691A">
        <w:rPr>
          <w:color w:val="002F5D"/>
        </w:rPr>
        <w:t xml:space="preserve"> Links to Cambridgeshire’s JSNA </w:t>
      </w:r>
      <w:r w:rsidR="001755FC">
        <w:rPr>
          <w:color w:val="002F5D"/>
        </w:rPr>
        <w:t xml:space="preserve">themed reports </w:t>
      </w:r>
      <w:r w:rsidR="00304C42">
        <w:rPr>
          <w:color w:val="002F5D"/>
        </w:rPr>
        <w:t>programme, 2013</w:t>
      </w:r>
      <w:r w:rsidR="00744099" w:rsidRPr="00D8691A">
        <w:rPr>
          <w:color w:val="002F5D"/>
        </w:rPr>
        <w:t xml:space="preserve"> to 2017</w:t>
      </w:r>
    </w:p>
    <w:tbl>
      <w:tblPr>
        <w:tblStyle w:val="TableGrid"/>
        <w:tblpPr w:leftFromText="180" w:rightFromText="180" w:vertAnchor="text" w:horzAnchor="margin" w:tblpY="155"/>
        <w:tblW w:w="0" w:type="auto"/>
        <w:tblLook w:val="04A0" w:firstRow="1" w:lastRow="0" w:firstColumn="1" w:lastColumn="0" w:noHBand="0" w:noVBand="1"/>
      </w:tblPr>
      <w:tblGrid>
        <w:gridCol w:w="2677"/>
        <w:gridCol w:w="6231"/>
      </w:tblGrid>
      <w:tr w:rsidR="00744099" w:rsidRPr="00BA12A1" w14:paraId="3FAF0BCB" w14:textId="77777777" w:rsidTr="00744099">
        <w:tc>
          <w:tcPr>
            <w:tcW w:w="2677" w:type="dxa"/>
          </w:tcPr>
          <w:p w14:paraId="5C6B6309" w14:textId="77777777" w:rsidR="00744099" w:rsidRPr="00BA12A1" w:rsidRDefault="00744099" w:rsidP="00744099">
            <w:pPr>
              <w:rPr>
                <w:rFonts w:cs="Arial"/>
                <w:color w:val="002F5D"/>
              </w:rPr>
            </w:pPr>
            <w:r w:rsidRPr="00BA12A1">
              <w:rPr>
                <w:rFonts w:cs="Arial"/>
                <w:color w:val="002F5D"/>
              </w:rPr>
              <w:t>Housing and health</w:t>
            </w:r>
          </w:p>
        </w:tc>
        <w:tc>
          <w:tcPr>
            <w:tcW w:w="6231" w:type="dxa"/>
          </w:tcPr>
          <w:p w14:paraId="1EC326AA" w14:textId="7042D246" w:rsidR="00744099" w:rsidRPr="00BA12A1" w:rsidRDefault="00BE33F4" w:rsidP="00744099">
            <w:pPr>
              <w:rPr>
                <w:rFonts w:cs="Arial"/>
                <w:b/>
                <w:color w:val="002F5D"/>
              </w:rPr>
            </w:pPr>
            <w:hyperlink r:id="rId316" w:history="1">
              <w:r w:rsidR="00B06D63" w:rsidRPr="00B06D63">
                <w:rPr>
                  <w:rStyle w:val="Hyperlink"/>
                  <w:rFonts w:cs="Arial"/>
                </w:rPr>
                <w:t>http://cambridgeshireinsi</w:t>
              </w:r>
              <w:r w:rsidR="00B06D63" w:rsidRPr="00B06D63">
                <w:rPr>
                  <w:rStyle w:val="Hyperlink"/>
                  <w:rFonts w:cs="Arial"/>
                </w:rPr>
                <w:t>g</w:t>
              </w:r>
              <w:r w:rsidR="00B06D63" w:rsidRPr="00B06D63">
                <w:rPr>
                  <w:rStyle w:val="Hyperlink"/>
                  <w:rFonts w:cs="Arial"/>
                </w:rPr>
                <w:t>ht.org.uk/wp-content/uploads/2017/08/Housing-and-Health-JSNA-2013.pdf</w:t>
              </w:r>
            </w:hyperlink>
          </w:p>
        </w:tc>
      </w:tr>
      <w:tr w:rsidR="00744099" w:rsidRPr="00BA12A1" w14:paraId="04344096" w14:textId="77777777" w:rsidTr="00744099">
        <w:tc>
          <w:tcPr>
            <w:tcW w:w="2677" w:type="dxa"/>
          </w:tcPr>
          <w:p w14:paraId="396441E3" w14:textId="77777777" w:rsidR="00744099" w:rsidRPr="00BA12A1" w:rsidRDefault="00744099" w:rsidP="00744099">
            <w:pPr>
              <w:rPr>
                <w:rFonts w:cs="Arial"/>
                <w:color w:val="002F5D"/>
              </w:rPr>
            </w:pPr>
            <w:r w:rsidRPr="00BA12A1">
              <w:rPr>
                <w:rFonts w:cs="Arial"/>
                <w:color w:val="002F5D"/>
              </w:rPr>
              <w:t>Armed forces</w:t>
            </w:r>
          </w:p>
        </w:tc>
        <w:tc>
          <w:tcPr>
            <w:tcW w:w="6231" w:type="dxa"/>
          </w:tcPr>
          <w:p w14:paraId="564084D2" w14:textId="410A3665" w:rsidR="00744099" w:rsidRPr="00BA12A1" w:rsidRDefault="00BE33F4" w:rsidP="00744099">
            <w:pPr>
              <w:rPr>
                <w:rFonts w:cs="Arial"/>
                <w:b/>
                <w:color w:val="002F5D"/>
              </w:rPr>
            </w:pPr>
            <w:hyperlink r:id="rId317" w:history="1">
              <w:r w:rsidR="00B06D63" w:rsidRPr="00B06D63">
                <w:rPr>
                  <w:rStyle w:val="Hyperlink"/>
                  <w:rFonts w:cs="Arial"/>
                </w:rPr>
                <w:t>http://cambridgeshireinsight.org.uk/wp-content/uploads/2017/08/Armed-Forces-JSNA-final-report-2013.pdf</w:t>
              </w:r>
            </w:hyperlink>
          </w:p>
        </w:tc>
      </w:tr>
      <w:tr w:rsidR="00744099" w:rsidRPr="00BA12A1" w14:paraId="2720333E" w14:textId="77777777" w:rsidTr="00744099">
        <w:tc>
          <w:tcPr>
            <w:tcW w:w="2677" w:type="dxa"/>
          </w:tcPr>
          <w:p w14:paraId="639E7B3A" w14:textId="77777777" w:rsidR="00744099" w:rsidRPr="00BA12A1" w:rsidRDefault="00744099" w:rsidP="00744099">
            <w:pPr>
              <w:rPr>
                <w:rFonts w:cs="Arial"/>
                <w:color w:val="002F5D"/>
              </w:rPr>
            </w:pPr>
            <w:r w:rsidRPr="00BA12A1">
              <w:rPr>
                <w:rFonts w:cs="Arial"/>
                <w:color w:val="002F5D"/>
              </w:rPr>
              <w:t>Physical and learning disability through the life course (refresh)</w:t>
            </w:r>
          </w:p>
        </w:tc>
        <w:tc>
          <w:tcPr>
            <w:tcW w:w="6231" w:type="dxa"/>
          </w:tcPr>
          <w:p w14:paraId="51EA5DE0" w14:textId="26E6E236" w:rsidR="00744099" w:rsidRPr="00BA12A1" w:rsidRDefault="00BE33F4" w:rsidP="00744099">
            <w:pPr>
              <w:rPr>
                <w:rFonts w:cs="Arial"/>
                <w:b/>
                <w:color w:val="002F5D"/>
              </w:rPr>
            </w:pPr>
            <w:hyperlink r:id="rId318" w:history="1">
              <w:r w:rsidR="00744099" w:rsidRPr="00B06D63">
                <w:rPr>
                  <w:rStyle w:val="Hyperlink"/>
                  <w:rFonts w:cs="Arial"/>
                </w:rPr>
                <w:t xml:space="preserve"> </w:t>
              </w:r>
              <w:r w:rsidR="00B06D63" w:rsidRPr="00B06D63">
                <w:rPr>
                  <w:rStyle w:val="Hyperlink"/>
                  <w:rFonts w:cs="Arial"/>
                </w:rPr>
                <w:t>https://cambridgeshireinsight.org.uk/wp-content/uploads/2018/03/Physical-and-learning-disability-through-the-lifecourse-JSNA-2013.pdf</w:t>
              </w:r>
            </w:hyperlink>
          </w:p>
        </w:tc>
      </w:tr>
      <w:tr w:rsidR="00744099" w:rsidRPr="00BA12A1" w14:paraId="5CEA0FAF" w14:textId="77777777" w:rsidTr="00744099">
        <w:tc>
          <w:tcPr>
            <w:tcW w:w="2677" w:type="dxa"/>
          </w:tcPr>
          <w:p w14:paraId="7AD620CD" w14:textId="77777777" w:rsidR="00744099" w:rsidRPr="00BA12A1" w:rsidRDefault="00744099" w:rsidP="00744099">
            <w:pPr>
              <w:rPr>
                <w:rFonts w:cs="Arial"/>
                <w:color w:val="002F5D"/>
              </w:rPr>
            </w:pPr>
            <w:r w:rsidRPr="00BA12A1">
              <w:rPr>
                <w:rFonts w:cs="Arial"/>
                <w:color w:val="002F5D"/>
              </w:rPr>
              <w:t>Mental health of children and young people</w:t>
            </w:r>
          </w:p>
        </w:tc>
        <w:tc>
          <w:tcPr>
            <w:tcW w:w="6231" w:type="dxa"/>
          </w:tcPr>
          <w:p w14:paraId="03B54A25" w14:textId="214F5E51" w:rsidR="00744099" w:rsidRPr="00BA12A1" w:rsidRDefault="00744099" w:rsidP="00744099">
            <w:pPr>
              <w:rPr>
                <w:rFonts w:cs="Arial"/>
                <w:b/>
                <w:color w:val="002F5D"/>
              </w:rPr>
            </w:pPr>
            <w:r w:rsidRPr="00BA12A1">
              <w:rPr>
                <w:rFonts w:cs="Arial"/>
                <w:color w:val="002F5D"/>
              </w:rPr>
              <w:t xml:space="preserve"> </w:t>
            </w:r>
            <w:hyperlink r:id="rId319" w:history="1">
              <w:r w:rsidR="00C54DE6" w:rsidRPr="00C54DE6">
                <w:rPr>
                  <w:rStyle w:val="Hyperlink"/>
                  <w:rFonts w:cs="Arial"/>
                </w:rPr>
                <w:t>http://cambridgeshireinsight.org.uk/wp-content/uploads/2017/08/Mental-Health-of-Children-and-Young-People-JSNA-2013.pdf</w:t>
              </w:r>
            </w:hyperlink>
          </w:p>
        </w:tc>
      </w:tr>
      <w:tr w:rsidR="00744099" w:rsidRPr="00BA12A1" w14:paraId="3F98698E" w14:textId="77777777" w:rsidTr="00744099">
        <w:tc>
          <w:tcPr>
            <w:tcW w:w="2677" w:type="dxa"/>
          </w:tcPr>
          <w:p w14:paraId="1A6886CA" w14:textId="77777777" w:rsidR="00744099" w:rsidRPr="00BA12A1" w:rsidRDefault="00744099" w:rsidP="00744099">
            <w:pPr>
              <w:rPr>
                <w:rFonts w:cs="Arial"/>
                <w:color w:val="002F5D"/>
              </w:rPr>
            </w:pPr>
            <w:r w:rsidRPr="00BA12A1">
              <w:rPr>
                <w:rFonts w:cs="Arial"/>
                <w:color w:val="002F5D"/>
              </w:rPr>
              <w:t>Carers</w:t>
            </w:r>
          </w:p>
        </w:tc>
        <w:tc>
          <w:tcPr>
            <w:tcW w:w="6231" w:type="dxa"/>
          </w:tcPr>
          <w:p w14:paraId="3707C189" w14:textId="37AD6E02" w:rsidR="00744099" w:rsidRPr="00BA12A1" w:rsidRDefault="00BE33F4" w:rsidP="00744099">
            <w:pPr>
              <w:rPr>
                <w:rFonts w:cs="Arial"/>
                <w:b/>
                <w:color w:val="002F5D"/>
              </w:rPr>
            </w:pPr>
            <w:hyperlink r:id="rId320" w:history="1">
              <w:r w:rsidR="00C54DE6" w:rsidRPr="00C54DE6">
                <w:rPr>
                  <w:rStyle w:val="Hyperlink"/>
                  <w:rFonts w:cs="Arial"/>
                </w:rPr>
                <w:t>http://cambridgeshireinsight.org.uk/wp-content/uploads/2017/08/Carers-JSNA-2014.pdf</w:t>
              </w:r>
            </w:hyperlink>
          </w:p>
        </w:tc>
      </w:tr>
      <w:tr w:rsidR="00744099" w:rsidRPr="00BA12A1" w14:paraId="42E18BAB" w14:textId="77777777" w:rsidTr="00744099">
        <w:tc>
          <w:tcPr>
            <w:tcW w:w="2677" w:type="dxa"/>
          </w:tcPr>
          <w:p w14:paraId="55163CAF" w14:textId="77777777" w:rsidR="00744099" w:rsidRPr="00BA12A1" w:rsidRDefault="00744099" w:rsidP="00744099">
            <w:pPr>
              <w:rPr>
                <w:rFonts w:cs="Arial"/>
                <w:color w:val="002F5D"/>
              </w:rPr>
            </w:pPr>
            <w:r w:rsidRPr="00BA12A1">
              <w:rPr>
                <w:rFonts w:cs="Arial"/>
                <w:color w:val="002F5D"/>
              </w:rPr>
              <w:t>Older people’s mental health</w:t>
            </w:r>
          </w:p>
        </w:tc>
        <w:tc>
          <w:tcPr>
            <w:tcW w:w="6231" w:type="dxa"/>
          </w:tcPr>
          <w:p w14:paraId="5122E615" w14:textId="21F6E511" w:rsidR="00744099" w:rsidRPr="00BA12A1" w:rsidRDefault="00BE33F4" w:rsidP="00744099">
            <w:pPr>
              <w:rPr>
                <w:rFonts w:cs="Arial"/>
                <w:b/>
                <w:color w:val="002F5D"/>
              </w:rPr>
            </w:pPr>
            <w:hyperlink r:id="rId321" w:history="1">
              <w:r w:rsidR="00744099" w:rsidRPr="00C54DE6">
                <w:rPr>
                  <w:rStyle w:val="Hyperlink"/>
                  <w:rFonts w:cs="Arial"/>
                </w:rPr>
                <w:t xml:space="preserve"> </w:t>
              </w:r>
              <w:r w:rsidR="00C54DE6" w:rsidRPr="00C54DE6">
                <w:rPr>
                  <w:rStyle w:val="Hyperlink"/>
                  <w:rFonts w:cs="Arial"/>
                </w:rPr>
                <w:t>http://cambridgeshireinsight.org.uk/wp-content/uploads/2017/08/Older-Peoples-Mental-Health-JSNA-2014.pdf</w:t>
              </w:r>
            </w:hyperlink>
          </w:p>
        </w:tc>
      </w:tr>
      <w:tr w:rsidR="00744099" w:rsidRPr="00BA12A1" w14:paraId="45DB3A14" w14:textId="77777777" w:rsidTr="00744099">
        <w:tc>
          <w:tcPr>
            <w:tcW w:w="2677" w:type="dxa"/>
          </w:tcPr>
          <w:p w14:paraId="61B8095E" w14:textId="77777777" w:rsidR="00744099" w:rsidRPr="00BA12A1" w:rsidRDefault="00744099" w:rsidP="00744099">
            <w:pPr>
              <w:rPr>
                <w:rFonts w:cs="Arial"/>
                <w:color w:val="002F5D"/>
              </w:rPr>
            </w:pPr>
            <w:r w:rsidRPr="00BA12A1">
              <w:rPr>
                <w:rFonts w:cs="Arial"/>
                <w:color w:val="002F5D"/>
              </w:rPr>
              <w:t>Primary prevention of ill health in older people</w:t>
            </w:r>
          </w:p>
        </w:tc>
        <w:tc>
          <w:tcPr>
            <w:tcW w:w="6231" w:type="dxa"/>
          </w:tcPr>
          <w:p w14:paraId="6C4C4AB7" w14:textId="09C15B37" w:rsidR="00744099" w:rsidRPr="00BA12A1" w:rsidRDefault="00BE33F4" w:rsidP="00744099">
            <w:pPr>
              <w:rPr>
                <w:rFonts w:cs="Arial"/>
                <w:b/>
                <w:color w:val="002F5D"/>
              </w:rPr>
            </w:pPr>
            <w:hyperlink r:id="rId322" w:history="1">
              <w:r w:rsidR="00744099" w:rsidRPr="00984133">
                <w:rPr>
                  <w:rStyle w:val="Hyperlink"/>
                  <w:rFonts w:cs="Arial"/>
                </w:rPr>
                <w:t xml:space="preserve"> </w:t>
              </w:r>
              <w:r w:rsidR="00984133" w:rsidRPr="00984133">
                <w:rPr>
                  <w:rStyle w:val="Hyperlink"/>
                  <w:rFonts w:cs="Arial"/>
                </w:rPr>
                <w:t>http://cambridgeshireinsight.org.uk/wp-content/uploads/2017/08/Primary-Prevention-of-Ill-Health-in-Older-People-JSNA-2014.pdf</w:t>
              </w:r>
            </w:hyperlink>
          </w:p>
        </w:tc>
      </w:tr>
      <w:tr w:rsidR="00744099" w:rsidRPr="00BA12A1" w14:paraId="0C315543" w14:textId="77777777" w:rsidTr="00744099">
        <w:tc>
          <w:tcPr>
            <w:tcW w:w="2677" w:type="dxa"/>
          </w:tcPr>
          <w:p w14:paraId="064FE4D1" w14:textId="77777777" w:rsidR="00744099" w:rsidRPr="00BA12A1" w:rsidRDefault="00744099" w:rsidP="00744099">
            <w:pPr>
              <w:rPr>
                <w:rFonts w:cs="Arial"/>
                <w:color w:val="002F5D"/>
              </w:rPr>
            </w:pPr>
            <w:r w:rsidRPr="00BA12A1">
              <w:rPr>
                <w:rFonts w:cs="Arial"/>
                <w:color w:val="002F5D"/>
              </w:rPr>
              <w:t>Autism, personality disorder and dual diagnoses</w:t>
            </w:r>
          </w:p>
        </w:tc>
        <w:tc>
          <w:tcPr>
            <w:tcW w:w="6231" w:type="dxa"/>
          </w:tcPr>
          <w:p w14:paraId="4209C758" w14:textId="499A447E" w:rsidR="00744099" w:rsidRPr="00BA12A1" w:rsidRDefault="00744099" w:rsidP="00744099">
            <w:pPr>
              <w:rPr>
                <w:rFonts w:cs="Arial"/>
                <w:b/>
                <w:color w:val="002F5D"/>
              </w:rPr>
            </w:pPr>
            <w:r w:rsidRPr="00BA12A1">
              <w:rPr>
                <w:rFonts w:cs="Arial"/>
                <w:color w:val="002F5D"/>
              </w:rPr>
              <w:t xml:space="preserve"> </w:t>
            </w:r>
            <w:hyperlink r:id="rId323" w:history="1">
              <w:r w:rsidR="00984133" w:rsidRPr="00984133">
                <w:rPr>
                  <w:rStyle w:val="Hyperlink"/>
                  <w:rFonts w:cs="Arial"/>
                </w:rPr>
                <w:t>http://cambridgeshireinsight.org.uk/wp-content/uploads/2017/08/Autism-personality-disorder-and-dual-diagnosis-JSNA-2014.pdf</w:t>
              </w:r>
            </w:hyperlink>
          </w:p>
        </w:tc>
      </w:tr>
      <w:tr w:rsidR="00744099" w:rsidRPr="00BA12A1" w14:paraId="4BCC7CDC" w14:textId="77777777" w:rsidTr="00744099">
        <w:tc>
          <w:tcPr>
            <w:tcW w:w="2677" w:type="dxa"/>
          </w:tcPr>
          <w:p w14:paraId="5BA09A18" w14:textId="77777777" w:rsidR="00744099" w:rsidRPr="00BA12A1" w:rsidRDefault="00744099" w:rsidP="00744099">
            <w:pPr>
              <w:rPr>
                <w:rFonts w:cs="Arial"/>
                <w:color w:val="002F5D"/>
              </w:rPr>
            </w:pPr>
            <w:r w:rsidRPr="00BA12A1">
              <w:rPr>
                <w:rFonts w:cs="Arial"/>
                <w:color w:val="002F5D"/>
              </w:rPr>
              <w:t>Vulnerable children and families</w:t>
            </w:r>
          </w:p>
        </w:tc>
        <w:tc>
          <w:tcPr>
            <w:tcW w:w="6231" w:type="dxa"/>
          </w:tcPr>
          <w:p w14:paraId="3B4471BF" w14:textId="23FC60C5" w:rsidR="00744099" w:rsidRPr="00BA12A1" w:rsidRDefault="00BE33F4" w:rsidP="00744099">
            <w:pPr>
              <w:rPr>
                <w:rFonts w:cs="Arial"/>
                <w:b/>
                <w:color w:val="002F5D"/>
              </w:rPr>
            </w:pPr>
            <w:hyperlink r:id="rId324" w:history="1">
              <w:r w:rsidR="00744099" w:rsidRPr="00984133">
                <w:rPr>
                  <w:rStyle w:val="Hyperlink"/>
                  <w:rFonts w:cs="Arial"/>
                </w:rPr>
                <w:t xml:space="preserve"> </w:t>
              </w:r>
              <w:r w:rsidR="00984133" w:rsidRPr="00984133">
                <w:rPr>
                  <w:rStyle w:val="Hyperlink"/>
                  <w:rFonts w:cs="Arial"/>
                </w:rPr>
                <w:t>http://cambridgeshireinsight.org.uk/wp-content/uploads/2017/08/Vulnerable-Children-and-Families-JSNA-2015.pdf</w:t>
              </w:r>
            </w:hyperlink>
          </w:p>
        </w:tc>
      </w:tr>
      <w:tr w:rsidR="00744099" w:rsidRPr="00BA12A1" w14:paraId="57940163" w14:textId="77777777" w:rsidTr="00744099">
        <w:tc>
          <w:tcPr>
            <w:tcW w:w="2677" w:type="dxa"/>
          </w:tcPr>
          <w:p w14:paraId="7EDEE0E8" w14:textId="77777777" w:rsidR="00744099" w:rsidRPr="00BA12A1" w:rsidRDefault="00744099" w:rsidP="00744099">
            <w:pPr>
              <w:rPr>
                <w:rFonts w:cs="Arial"/>
                <w:color w:val="002F5D"/>
              </w:rPr>
            </w:pPr>
            <w:r w:rsidRPr="00BA12A1">
              <w:rPr>
                <w:rFonts w:cs="Arial"/>
                <w:color w:val="002F5D"/>
              </w:rPr>
              <w:t>Transport and health</w:t>
            </w:r>
          </w:p>
        </w:tc>
        <w:tc>
          <w:tcPr>
            <w:tcW w:w="6231" w:type="dxa"/>
          </w:tcPr>
          <w:p w14:paraId="47670E14" w14:textId="147DE470" w:rsidR="00744099" w:rsidRPr="00BA12A1" w:rsidRDefault="00BE33F4" w:rsidP="00744099">
            <w:pPr>
              <w:rPr>
                <w:rFonts w:cs="Arial"/>
                <w:b/>
                <w:color w:val="002F5D"/>
              </w:rPr>
            </w:pPr>
            <w:hyperlink r:id="rId325" w:history="1">
              <w:r w:rsidR="00744099" w:rsidRPr="00984133">
                <w:rPr>
                  <w:rStyle w:val="Hyperlink"/>
                  <w:rFonts w:cs="Arial"/>
                </w:rPr>
                <w:t xml:space="preserve"> </w:t>
              </w:r>
              <w:r w:rsidR="00984133" w:rsidRPr="00984133">
                <w:rPr>
                  <w:rStyle w:val="Hyperlink"/>
                  <w:rFonts w:cs="Arial"/>
                </w:rPr>
                <w:t>http://cambridgeshireinsight.org.uk/wp-content/uploads/2017/08/Transport-and-Health-JSNA-2015.pdf</w:t>
              </w:r>
            </w:hyperlink>
          </w:p>
        </w:tc>
      </w:tr>
      <w:tr w:rsidR="00744099" w:rsidRPr="00BA12A1" w14:paraId="1ADB709B" w14:textId="77777777" w:rsidTr="00744099">
        <w:tc>
          <w:tcPr>
            <w:tcW w:w="2677" w:type="dxa"/>
          </w:tcPr>
          <w:p w14:paraId="640610EC" w14:textId="77777777" w:rsidR="00744099" w:rsidRPr="00BA12A1" w:rsidRDefault="00744099" w:rsidP="00744099">
            <w:pPr>
              <w:rPr>
                <w:rFonts w:cs="Arial"/>
                <w:color w:val="002F5D"/>
              </w:rPr>
            </w:pPr>
            <w:r w:rsidRPr="00BA12A1">
              <w:rPr>
                <w:rFonts w:cs="Arial"/>
                <w:color w:val="002F5D"/>
              </w:rPr>
              <w:t>Long term conditions</w:t>
            </w:r>
          </w:p>
        </w:tc>
        <w:tc>
          <w:tcPr>
            <w:tcW w:w="6231" w:type="dxa"/>
          </w:tcPr>
          <w:p w14:paraId="57C42565" w14:textId="3549791D" w:rsidR="00744099" w:rsidRPr="00BA12A1" w:rsidRDefault="00BE33F4" w:rsidP="00744099">
            <w:pPr>
              <w:rPr>
                <w:rFonts w:cs="Arial"/>
                <w:b/>
                <w:color w:val="002F5D"/>
              </w:rPr>
            </w:pPr>
            <w:hyperlink r:id="rId326" w:history="1">
              <w:r w:rsidR="00744099" w:rsidRPr="00984133">
                <w:rPr>
                  <w:rStyle w:val="Hyperlink"/>
                  <w:rFonts w:cs="Arial"/>
                </w:rPr>
                <w:t xml:space="preserve"> </w:t>
              </w:r>
              <w:r w:rsidR="00984133" w:rsidRPr="00984133">
                <w:rPr>
                  <w:rStyle w:val="Hyperlink"/>
                  <w:rFonts w:cs="Arial"/>
                </w:rPr>
                <w:t>http://cambridgeshireinsight.org.uk/wp-content/uploads/2017/08/Long-Term-Conditions-JSNA-2015-1.pdf</w:t>
              </w:r>
            </w:hyperlink>
          </w:p>
        </w:tc>
      </w:tr>
      <w:tr w:rsidR="00744099" w:rsidRPr="00BA12A1" w14:paraId="785977B7" w14:textId="77777777" w:rsidTr="00744099">
        <w:tc>
          <w:tcPr>
            <w:tcW w:w="2677" w:type="dxa"/>
          </w:tcPr>
          <w:p w14:paraId="6F7BA6C6" w14:textId="77777777" w:rsidR="00744099" w:rsidRPr="00BA12A1" w:rsidRDefault="00744099" w:rsidP="00744099">
            <w:pPr>
              <w:rPr>
                <w:rFonts w:cs="Arial"/>
                <w:color w:val="002F5D"/>
              </w:rPr>
            </w:pPr>
            <w:r w:rsidRPr="00BA12A1">
              <w:rPr>
                <w:rFonts w:cs="Arial"/>
                <w:color w:val="002F5D"/>
              </w:rPr>
              <w:t>New housing developments and the built environment</w:t>
            </w:r>
          </w:p>
        </w:tc>
        <w:tc>
          <w:tcPr>
            <w:tcW w:w="6231" w:type="dxa"/>
          </w:tcPr>
          <w:p w14:paraId="75B9EA2B" w14:textId="1F4FB636" w:rsidR="00744099" w:rsidRPr="00BA12A1" w:rsidRDefault="00BE33F4" w:rsidP="00744099">
            <w:pPr>
              <w:rPr>
                <w:rFonts w:cs="Arial"/>
                <w:b/>
                <w:color w:val="002F5D"/>
              </w:rPr>
            </w:pPr>
            <w:hyperlink r:id="rId327" w:history="1">
              <w:r w:rsidR="00744099" w:rsidRPr="00984133">
                <w:rPr>
                  <w:rStyle w:val="Hyperlink"/>
                  <w:rFonts w:cs="Arial"/>
                </w:rPr>
                <w:t xml:space="preserve"> </w:t>
              </w:r>
              <w:r w:rsidR="00984133" w:rsidRPr="00984133">
                <w:rPr>
                  <w:rStyle w:val="Hyperlink"/>
                  <w:rFonts w:cs="Arial"/>
                </w:rPr>
                <w:t>http://cambridgeshireinsight.org.uk/wp-content/uploads/2017/08/New-Housing-Developments-and-the-Built-Environment-JSNA-2015.pdf</w:t>
              </w:r>
            </w:hyperlink>
          </w:p>
        </w:tc>
      </w:tr>
      <w:tr w:rsidR="00744099" w:rsidRPr="00BA12A1" w14:paraId="071BEB08" w14:textId="77777777" w:rsidTr="00744099">
        <w:tc>
          <w:tcPr>
            <w:tcW w:w="2677" w:type="dxa"/>
          </w:tcPr>
          <w:p w14:paraId="1B52B0AD" w14:textId="77777777" w:rsidR="00744099" w:rsidRPr="00BA12A1" w:rsidRDefault="00744099" w:rsidP="00744099">
            <w:pPr>
              <w:rPr>
                <w:rFonts w:cs="Arial"/>
                <w:color w:val="002F5D"/>
              </w:rPr>
            </w:pPr>
            <w:r w:rsidRPr="00BA12A1">
              <w:rPr>
                <w:rFonts w:cs="Arial"/>
                <w:color w:val="002F5D"/>
              </w:rPr>
              <w:t>Migrant and refugee</w:t>
            </w:r>
          </w:p>
        </w:tc>
        <w:tc>
          <w:tcPr>
            <w:tcW w:w="6231" w:type="dxa"/>
          </w:tcPr>
          <w:p w14:paraId="4E50A6CD" w14:textId="11A711B5" w:rsidR="00744099" w:rsidRPr="00BA12A1" w:rsidRDefault="00BE33F4" w:rsidP="00744099">
            <w:pPr>
              <w:rPr>
                <w:rFonts w:cs="Arial"/>
                <w:color w:val="002F5D"/>
              </w:rPr>
            </w:pPr>
            <w:hyperlink r:id="rId328" w:history="1">
              <w:r w:rsidR="00744099" w:rsidRPr="00984133">
                <w:rPr>
                  <w:rStyle w:val="Hyperlink"/>
                  <w:rFonts w:cs="Arial"/>
                </w:rPr>
                <w:t xml:space="preserve"> </w:t>
              </w:r>
              <w:r w:rsidR="00984133" w:rsidRPr="00984133">
                <w:rPr>
                  <w:rStyle w:val="Hyperlink"/>
                  <w:rFonts w:cs="Arial"/>
                </w:rPr>
                <w:t>https://cambridgeshireinsight.org.uk/wp-content/uploads/2018/09/Cambs-Migrant-JSNA-full-v12_0-FINAL.pdf</w:t>
              </w:r>
            </w:hyperlink>
          </w:p>
        </w:tc>
      </w:tr>
      <w:tr w:rsidR="00744099" w:rsidRPr="00AA3A9A" w14:paraId="3A87EA29" w14:textId="77777777" w:rsidTr="00744099">
        <w:tc>
          <w:tcPr>
            <w:tcW w:w="2677" w:type="dxa"/>
          </w:tcPr>
          <w:p w14:paraId="55143C3D" w14:textId="77777777" w:rsidR="00744099" w:rsidRPr="00BA12A1" w:rsidRDefault="00744099" w:rsidP="00744099">
            <w:pPr>
              <w:rPr>
                <w:rFonts w:cs="Arial"/>
                <w:color w:val="002F5D"/>
              </w:rPr>
            </w:pPr>
            <w:r w:rsidRPr="00BA12A1">
              <w:rPr>
                <w:rFonts w:cs="Arial"/>
                <w:color w:val="002F5D"/>
              </w:rPr>
              <w:t>Drugs and alcohol</w:t>
            </w:r>
          </w:p>
        </w:tc>
        <w:tc>
          <w:tcPr>
            <w:tcW w:w="6231" w:type="dxa"/>
          </w:tcPr>
          <w:p w14:paraId="0457E20E" w14:textId="6AEDC7B2" w:rsidR="00744099" w:rsidRPr="00BA12A1" w:rsidRDefault="00BE33F4" w:rsidP="00744099">
            <w:pPr>
              <w:rPr>
                <w:rFonts w:cs="Arial"/>
                <w:color w:val="002F5D"/>
              </w:rPr>
            </w:pPr>
            <w:hyperlink r:id="rId329" w:history="1">
              <w:r w:rsidR="00984133" w:rsidRPr="00C82B56">
                <w:rPr>
                  <w:rStyle w:val="Hyperlink"/>
                  <w:rFonts w:cs="Arial"/>
                </w:rPr>
                <w:t>http://cambridgeshireinsight.org.uk/wp-content/uploads/2017/08/Drugs-and-Alcohol-JSNA-2016.pdf</w:t>
              </w:r>
            </w:hyperlink>
            <w:r w:rsidR="00984133">
              <w:rPr>
                <w:rFonts w:cs="Arial"/>
                <w:color w:val="002F5D"/>
              </w:rPr>
              <w:t xml:space="preserve"> </w:t>
            </w:r>
          </w:p>
        </w:tc>
      </w:tr>
    </w:tbl>
    <w:p w14:paraId="07664BE1" w14:textId="77777777" w:rsidR="00744099" w:rsidRDefault="00744099" w:rsidP="00744099"/>
    <w:p w14:paraId="0B2EEDC8" w14:textId="77777777" w:rsidR="00744099" w:rsidRDefault="00744099" w:rsidP="00744099">
      <w:pPr>
        <w:spacing w:line="240" w:lineRule="auto"/>
        <w:rPr>
          <w:b/>
          <w:color w:val="002F5D"/>
        </w:rPr>
      </w:pPr>
    </w:p>
    <w:p w14:paraId="2264BEB1" w14:textId="77777777" w:rsidR="00744099" w:rsidRDefault="00744099" w:rsidP="00744099">
      <w:pPr>
        <w:spacing w:line="240" w:lineRule="auto"/>
        <w:rPr>
          <w:b/>
          <w:color w:val="002F5D"/>
        </w:rPr>
      </w:pPr>
    </w:p>
    <w:p w14:paraId="0DF44626" w14:textId="77777777" w:rsidR="00744099" w:rsidRDefault="00744099" w:rsidP="00744099">
      <w:pPr>
        <w:spacing w:line="240" w:lineRule="auto"/>
        <w:rPr>
          <w:b/>
          <w:color w:val="002F5D"/>
        </w:rPr>
      </w:pPr>
    </w:p>
    <w:p w14:paraId="6F33DBF8" w14:textId="77777777" w:rsidR="00744099" w:rsidRDefault="00744099" w:rsidP="00744099">
      <w:pPr>
        <w:spacing w:line="240" w:lineRule="auto"/>
        <w:rPr>
          <w:b/>
          <w:color w:val="002F5D"/>
        </w:rPr>
      </w:pPr>
    </w:p>
    <w:p w14:paraId="6EFDA973" w14:textId="77777777" w:rsidR="00CD4017" w:rsidRDefault="00CD4017" w:rsidP="00744099">
      <w:pPr>
        <w:spacing w:line="240" w:lineRule="auto"/>
        <w:rPr>
          <w:b/>
          <w:color w:val="002F5D"/>
        </w:rPr>
      </w:pPr>
    </w:p>
    <w:p w14:paraId="145A96B8" w14:textId="77777777" w:rsidR="00CD4017" w:rsidRDefault="00CD4017" w:rsidP="00744099">
      <w:pPr>
        <w:spacing w:line="240" w:lineRule="auto"/>
        <w:rPr>
          <w:b/>
          <w:color w:val="002F5D"/>
        </w:rPr>
      </w:pPr>
    </w:p>
    <w:p w14:paraId="3F12F804" w14:textId="77777777" w:rsidR="00984133" w:rsidRDefault="00984133" w:rsidP="00744099">
      <w:pPr>
        <w:spacing w:line="240" w:lineRule="auto"/>
        <w:rPr>
          <w:b/>
          <w:color w:val="002F5D"/>
        </w:rPr>
      </w:pPr>
    </w:p>
    <w:p w14:paraId="55C19123" w14:textId="77777777" w:rsidR="00984133" w:rsidRDefault="00984133" w:rsidP="00744099">
      <w:pPr>
        <w:spacing w:line="240" w:lineRule="auto"/>
        <w:rPr>
          <w:b/>
          <w:color w:val="002F5D"/>
        </w:rPr>
      </w:pPr>
    </w:p>
    <w:p w14:paraId="7DE9C3D4" w14:textId="77777777" w:rsidR="00984133" w:rsidRDefault="00984133" w:rsidP="00744099">
      <w:pPr>
        <w:spacing w:line="240" w:lineRule="auto"/>
        <w:rPr>
          <w:b/>
          <w:color w:val="002F5D"/>
        </w:rPr>
      </w:pPr>
    </w:p>
    <w:p w14:paraId="288F5123" w14:textId="33A29BA1" w:rsidR="00744099" w:rsidRPr="00F56187" w:rsidRDefault="00744099" w:rsidP="00744099">
      <w:pPr>
        <w:spacing w:line="240" w:lineRule="auto"/>
        <w:rPr>
          <w:rFonts w:cs="Arial"/>
          <w:color w:val="002F5D"/>
        </w:rPr>
      </w:pPr>
      <w:r w:rsidRPr="00F56187">
        <w:rPr>
          <w:b/>
          <w:color w:val="002F5D"/>
        </w:rPr>
        <w:t>Source:</w:t>
      </w:r>
      <w:r w:rsidRPr="00F56187">
        <w:rPr>
          <w:color w:val="002F5D"/>
        </w:rPr>
        <w:t xml:space="preserve"> Cambridgeshire Insight at </w:t>
      </w:r>
      <w:hyperlink r:id="rId330" w:history="1">
        <w:r w:rsidR="005B7643" w:rsidRPr="005B7643">
          <w:rPr>
            <w:rStyle w:val="Hyperlink"/>
          </w:rPr>
          <w:t>https://cambrid</w:t>
        </w:r>
        <w:r w:rsidR="005B7643" w:rsidRPr="005B7643">
          <w:rPr>
            <w:rStyle w:val="Hyperlink"/>
          </w:rPr>
          <w:t>g</w:t>
        </w:r>
        <w:r w:rsidR="005B7643" w:rsidRPr="005B7643">
          <w:rPr>
            <w:rStyle w:val="Hyperlink"/>
          </w:rPr>
          <w:t>eshireinsight.org.uk/jsna/published-joint-strategic-needs-assessments/</w:t>
        </w:r>
      </w:hyperlink>
    </w:p>
    <w:p w14:paraId="7A79AA83" w14:textId="77777777" w:rsidR="00744099" w:rsidRPr="00744099" w:rsidRDefault="00744099" w:rsidP="00744099"/>
    <w:p w14:paraId="45EFC519" w14:textId="77777777" w:rsidR="00EF15F5" w:rsidRDefault="00EF15F5" w:rsidP="000459DE">
      <w:pPr>
        <w:spacing w:line="240" w:lineRule="auto"/>
        <w:rPr>
          <w:rFonts w:cs="Arial"/>
          <w:color w:val="002F5D"/>
        </w:rPr>
      </w:pPr>
    </w:p>
    <w:p w14:paraId="1A99C782" w14:textId="57490534" w:rsidR="00EF15F5" w:rsidRPr="00BA12A1" w:rsidRDefault="00AE06B6" w:rsidP="00BA12A1">
      <w:pPr>
        <w:spacing w:line="240" w:lineRule="auto"/>
        <w:ind w:left="360"/>
        <w:rPr>
          <w:rFonts w:cs="Arial"/>
          <w:color w:val="002F5D"/>
        </w:rPr>
      </w:pPr>
      <w:r w:rsidRPr="00BA12A1">
        <w:rPr>
          <w:rFonts w:cs="Arial"/>
          <w:color w:val="002F5D"/>
        </w:rPr>
        <w:t xml:space="preserve"> </w:t>
      </w:r>
    </w:p>
    <w:p w14:paraId="215724FE" w14:textId="77777777" w:rsidR="00C6414E" w:rsidRPr="00D63E6F" w:rsidRDefault="00C6414E" w:rsidP="0038179C">
      <w:pPr>
        <w:spacing w:line="240" w:lineRule="auto"/>
        <w:rPr>
          <w:rFonts w:cs="Arial"/>
          <w:b/>
          <w:color w:val="002F5D"/>
        </w:rPr>
      </w:pPr>
    </w:p>
    <w:p w14:paraId="2732D86D" w14:textId="77777777" w:rsidR="00091995" w:rsidRPr="00D63E6F" w:rsidRDefault="00091995" w:rsidP="0038179C">
      <w:pPr>
        <w:pStyle w:val="ListParagraph"/>
        <w:spacing w:line="240" w:lineRule="auto"/>
        <w:ind w:left="567"/>
        <w:rPr>
          <w:rFonts w:cs="Arial"/>
          <w:b/>
          <w:color w:val="002F5D"/>
        </w:rPr>
      </w:pPr>
    </w:p>
    <w:p w14:paraId="1378411A" w14:textId="77777777" w:rsidR="00744099" w:rsidRDefault="00744099"/>
    <w:p w14:paraId="64A59142" w14:textId="77777777" w:rsidR="003A021F" w:rsidRDefault="003A021F">
      <w:pPr>
        <w:rPr>
          <w:rFonts w:eastAsiaTheme="majorEastAsia" w:cs="Arial"/>
          <w:b/>
          <w:color w:val="FFFFFF" w:themeColor="background1"/>
          <w:sz w:val="28"/>
          <w:szCs w:val="32"/>
        </w:rPr>
      </w:pPr>
      <w:r>
        <w:br w:type="page"/>
      </w:r>
    </w:p>
    <w:p w14:paraId="3EC26BA4" w14:textId="77777777" w:rsidR="009C3314" w:rsidRPr="00D63E6F" w:rsidRDefault="00B805F9" w:rsidP="00FA1277">
      <w:pPr>
        <w:pStyle w:val="JSNA1"/>
        <w:rPr>
          <w:color w:val="244061" w:themeColor="accent1" w:themeShade="80"/>
        </w:rPr>
      </w:pPr>
      <w:bookmarkStart w:id="82" w:name="_Toc492908721"/>
      <w:r>
        <w:lastRenderedPageBreak/>
        <w:t>SOURCES OF FURTHER INFORMATION</w:t>
      </w:r>
      <w:bookmarkEnd w:id="82"/>
    </w:p>
    <w:p w14:paraId="43A8442D" w14:textId="77777777" w:rsidR="00296F1F" w:rsidRPr="00D63E6F" w:rsidRDefault="00296F1F" w:rsidP="0038179C">
      <w:pPr>
        <w:spacing w:line="240" w:lineRule="auto"/>
        <w:rPr>
          <w:rFonts w:cs="Arial"/>
          <w:b/>
          <w:color w:val="244061" w:themeColor="accent1" w:themeShade="80"/>
        </w:rPr>
      </w:pPr>
    </w:p>
    <w:p w14:paraId="294C44C5" w14:textId="77777777" w:rsidR="00D42B08" w:rsidRPr="00F56187" w:rsidRDefault="00D42B08" w:rsidP="000459DE">
      <w:pPr>
        <w:spacing w:line="240" w:lineRule="auto"/>
        <w:rPr>
          <w:rFonts w:cs="Arial"/>
          <w:color w:val="244061" w:themeColor="accent1" w:themeShade="80"/>
        </w:rPr>
      </w:pPr>
      <w:r w:rsidRPr="00F56187">
        <w:rPr>
          <w:rFonts w:cs="Arial"/>
          <w:color w:val="244061" w:themeColor="accent1" w:themeShade="80"/>
        </w:rPr>
        <w:t xml:space="preserve">This section provides an overview of, and key links to, the </w:t>
      </w:r>
      <w:r w:rsidRPr="00F56187">
        <w:rPr>
          <w:rFonts w:cs="Arial"/>
          <w:b/>
          <w:color w:val="244061" w:themeColor="accent1" w:themeShade="80"/>
        </w:rPr>
        <w:t>primary local and national resources</w:t>
      </w:r>
      <w:r w:rsidRPr="00F56187">
        <w:rPr>
          <w:rFonts w:cs="Arial"/>
          <w:color w:val="244061" w:themeColor="accent1" w:themeShade="80"/>
        </w:rPr>
        <w:t xml:space="preserve"> for JSNA and public health intelligence.</w:t>
      </w:r>
    </w:p>
    <w:p w14:paraId="6DF70BE9" w14:textId="77777777" w:rsidR="00D42B08" w:rsidRPr="00F56187" w:rsidRDefault="00D42B08" w:rsidP="000459DE">
      <w:pPr>
        <w:spacing w:line="240" w:lineRule="auto"/>
        <w:rPr>
          <w:rFonts w:cs="Arial"/>
          <w:b/>
          <w:color w:val="244061" w:themeColor="accent1" w:themeShade="80"/>
        </w:rPr>
      </w:pPr>
    </w:p>
    <w:p w14:paraId="3990DB63" w14:textId="77777777" w:rsidR="00D42B08" w:rsidRPr="00F56187" w:rsidRDefault="00D42B08" w:rsidP="000459DE">
      <w:pPr>
        <w:spacing w:line="240" w:lineRule="auto"/>
        <w:rPr>
          <w:rFonts w:cs="Arial"/>
          <w:b/>
          <w:color w:val="244061" w:themeColor="accent1" w:themeShade="80"/>
        </w:rPr>
      </w:pPr>
      <w:r w:rsidRPr="00F56187">
        <w:rPr>
          <w:rFonts w:cs="Arial"/>
          <w:b/>
          <w:color w:val="244061" w:themeColor="accent1" w:themeShade="80"/>
        </w:rPr>
        <w:t>Joint Strategic Needs Assessment (JSNA) website</w:t>
      </w:r>
    </w:p>
    <w:p w14:paraId="053D349E" w14:textId="0928E8B6" w:rsidR="00D42B08" w:rsidRPr="00F56187" w:rsidRDefault="00D42B08" w:rsidP="000459DE">
      <w:pPr>
        <w:pStyle w:val="ListParagraph"/>
        <w:numPr>
          <w:ilvl w:val="0"/>
          <w:numId w:val="59"/>
        </w:numPr>
        <w:spacing w:line="240" w:lineRule="auto"/>
        <w:rPr>
          <w:rFonts w:cs="Arial"/>
          <w:color w:val="244061" w:themeColor="accent1" w:themeShade="80"/>
        </w:rPr>
      </w:pPr>
      <w:r w:rsidRPr="00F56187">
        <w:rPr>
          <w:rFonts w:cs="Arial"/>
          <w:color w:val="244061" w:themeColor="accent1" w:themeShade="80"/>
        </w:rPr>
        <w:t xml:space="preserve">This </w:t>
      </w:r>
      <w:r w:rsidR="0003508C">
        <w:rPr>
          <w:rFonts w:cs="Arial"/>
          <w:color w:val="244061" w:themeColor="accent1" w:themeShade="80"/>
        </w:rPr>
        <w:t xml:space="preserve">Core Dataset </w:t>
      </w:r>
      <w:r w:rsidRPr="00F56187">
        <w:rPr>
          <w:rFonts w:cs="Arial"/>
          <w:color w:val="244061" w:themeColor="accent1" w:themeShade="80"/>
        </w:rPr>
        <w:t>docum</w:t>
      </w:r>
      <w:r w:rsidR="00CD4017">
        <w:rPr>
          <w:rFonts w:cs="Arial"/>
          <w:color w:val="244061" w:themeColor="accent1" w:themeShade="80"/>
        </w:rPr>
        <w:t xml:space="preserve">ent is located </w:t>
      </w:r>
      <w:r w:rsidRPr="00F56187">
        <w:rPr>
          <w:rFonts w:cs="Arial"/>
          <w:color w:val="244061" w:themeColor="accent1" w:themeShade="80"/>
        </w:rPr>
        <w:t xml:space="preserve">on the JSNA Programme’s website at </w:t>
      </w:r>
      <w:hyperlink r:id="rId331" w:history="1">
        <w:r w:rsidRPr="00F56187">
          <w:rPr>
            <w:rStyle w:val="Hyperlink"/>
            <w:rFonts w:cs="Arial"/>
          </w:rPr>
          <w:t>http://cambridgeshireinsight.org.uk</w:t>
        </w:r>
        <w:r w:rsidRPr="00F56187">
          <w:rPr>
            <w:rStyle w:val="Hyperlink"/>
            <w:rFonts w:cs="Arial"/>
          </w:rPr>
          <w:t>/</w:t>
        </w:r>
        <w:r w:rsidRPr="00F56187">
          <w:rPr>
            <w:rStyle w:val="Hyperlink"/>
            <w:rFonts w:cs="Arial"/>
          </w:rPr>
          <w:t>jsna</w:t>
        </w:r>
      </w:hyperlink>
      <w:r w:rsidRPr="00F56187">
        <w:rPr>
          <w:rFonts w:cs="Arial"/>
          <w:color w:val="244061" w:themeColor="accent1" w:themeShade="80"/>
        </w:rPr>
        <w:t>.</w:t>
      </w:r>
    </w:p>
    <w:p w14:paraId="18184819" w14:textId="00DA7203" w:rsidR="00D42B08" w:rsidRPr="00F56187" w:rsidRDefault="00D42B08" w:rsidP="00304C42">
      <w:pPr>
        <w:pStyle w:val="ListParagraph"/>
        <w:numPr>
          <w:ilvl w:val="0"/>
          <w:numId w:val="59"/>
        </w:numPr>
        <w:spacing w:line="240" w:lineRule="auto"/>
        <w:rPr>
          <w:rFonts w:cs="Arial"/>
          <w:color w:val="244061" w:themeColor="accent1" w:themeShade="80"/>
        </w:rPr>
      </w:pPr>
      <w:r w:rsidRPr="00F56187">
        <w:rPr>
          <w:rFonts w:cs="Arial"/>
          <w:color w:val="244061" w:themeColor="accent1" w:themeShade="80"/>
        </w:rPr>
        <w:t xml:space="preserve">The current </w:t>
      </w:r>
      <w:r w:rsidR="00FF79FE">
        <w:rPr>
          <w:rFonts w:cs="Arial"/>
          <w:color w:val="244061" w:themeColor="accent1" w:themeShade="80"/>
        </w:rPr>
        <w:t xml:space="preserve">themed </w:t>
      </w:r>
      <w:r w:rsidRPr="00F56187">
        <w:rPr>
          <w:rFonts w:cs="Arial"/>
          <w:color w:val="244061" w:themeColor="accent1" w:themeShade="80"/>
        </w:rPr>
        <w:t xml:space="preserve">reports from the JSNA work programme can be found at </w:t>
      </w:r>
      <w:hyperlink r:id="rId332" w:history="1">
        <w:r w:rsidR="00304C42" w:rsidRPr="00304C42">
          <w:rPr>
            <w:rStyle w:val="Hyperlink"/>
            <w:rFonts w:cs="Arial"/>
          </w:rPr>
          <w:t>https://cambridgeshireinsight.org.u</w:t>
        </w:r>
        <w:r w:rsidR="00304C42" w:rsidRPr="00304C42">
          <w:rPr>
            <w:rStyle w:val="Hyperlink"/>
            <w:rFonts w:cs="Arial"/>
          </w:rPr>
          <w:t>k</w:t>
        </w:r>
        <w:r w:rsidR="00304C42" w:rsidRPr="00304C42">
          <w:rPr>
            <w:rStyle w:val="Hyperlink"/>
            <w:rFonts w:cs="Arial"/>
          </w:rPr>
          <w:t>/jsna/published-joint-strategic-needs-assessments/</w:t>
        </w:r>
      </w:hyperlink>
    </w:p>
    <w:p w14:paraId="7692B17C" w14:textId="77777777" w:rsidR="00D42B08" w:rsidRPr="00F56187" w:rsidRDefault="00D42B08" w:rsidP="000459DE">
      <w:pPr>
        <w:spacing w:line="240" w:lineRule="auto"/>
        <w:rPr>
          <w:rFonts w:cs="Arial"/>
          <w:b/>
          <w:color w:val="244061" w:themeColor="accent1" w:themeShade="80"/>
        </w:rPr>
      </w:pPr>
    </w:p>
    <w:p w14:paraId="74AFCA0B" w14:textId="77777777" w:rsidR="00D42B08" w:rsidRPr="00F56187" w:rsidRDefault="00D42B08" w:rsidP="000459DE">
      <w:pPr>
        <w:spacing w:line="240" w:lineRule="auto"/>
        <w:rPr>
          <w:rFonts w:cs="Arial"/>
          <w:b/>
          <w:color w:val="244061" w:themeColor="accent1" w:themeShade="80"/>
        </w:rPr>
      </w:pPr>
      <w:r w:rsidRPr="00F56187">
        <w:rPr>
          <w:rFonts w:cs="Arial"/>
          <w:b/>
          <w:color w:val="244061" w:themeColor="accent1" w:themeShade="80"/>
        </w:rPr>
        <w:t>Cambridgeshire County Council’s Public Health Intelligence Team (PHI)</w:t>
      </w:r>
    </w:p>
    <w:p w14:paraId="16E70CB2" w14:textId="77777777" w:rsidR="00D42B08" w:rsidRPr="00F56187" w:rsidRDefault="00D42B08" w:rsidP="000459DE">
      <w:pPr>
        <w:pStyle w:val="ListBullet"/>
        <w:numPr>
          <w:ilvl w:val="0"/>
          <w:numId w:val="61"/>
        </w:numPr>
        <w:spacing w:line="240" w:lineRule="auto"/>
        <w:rPr>
          <w:color w:val="002F5D"/>
        </w:rPr>
      </w:pPr>
      <w:r w:rsidRPr="00F56187">
        <w:rPr>
          <w:color w:val="002F5D"/>
        </w:rPr>
        <w:t xml:space="preserve">The local PHI team are responsible for supporting Cambridgeshire County Council, Peterborough City Council and Cambridgeshire and Peterborough Clinical Commissioning Group. Please contact David Lea at </w:t>
      </w:r>
      <w:hyperlink r:id="rId333" w:history="1">
        <w:r w:rsidR="00797231" w:rsidRPr="00243B77">
          <w:rPr>
            <w:rStyle w:val="Hyperlink"/>
          </w:rPr>
          <w:t>david.lea@cambridgeshire.gov.uk</w:t>
        </w:r>
      </w:hyperlink>
      <w:r w:rsidR="00797231">
        <w:rPr>
          <w:rStyle w:val="Hyperlink"/>
          <w:color w:val="002F5D"/>
        </w:rPr>
        <w:t xml:space="preserve"> </w:t>
      </w:r>
      <w:r w:rsidRPr="00F56187">
        <w:rPr>
          <w:color w:val="002F5D"/>
        </w:rPr>
        <w:t xml:space="preserve"> or </w:t>
      </w:r>
      <w:hyperlink r:id="rId334" w:history="1">
        <w:r w:rsidR="00797231" w:rsidRPr="00243B77">
          <w:rPr>
            <w:rStyle w:val="Hyperlink"/>
            <w:rFonts w:ascii="Calibri" w:hAnsi="Calibri" w:cs="Calibri"/>
          </w:rPr>
          <w:t>PHI-team@cambridgeshire.gov.uk</w:t>
        </w:r>
      </w:hyperlink>
      <w:r w:rsidR="00797231">
        <w:rPr>
          <w:rFonts w:ascii="Calibri" w:hAnsi="Calibri" w:cs="Calibri"/>
        </w:rPr>
        <w:t>.</w:t>
      </w:r>
      <w:r w:rsidR="00797231">
        <w:rPr>
          <w:color w:val="002F5D"/>
        </w:rPr>
        <w:t xml:space="preserve"> </w:t>
      </w:r>
    </w:p>
    <w:p w14:paraId="38DED684" w14:textId="1508C2F2" w:rsidR="00D42B08" w:rsidRPr="00F56187" w:rsidRDefault="00D42B08" w:rsidP="00304C42">
      <w:pPr>
        <w:pStyle w:val="ListParagraph"/>
        <w:numPr>
          <w:ilvl w:val="0"/>
          <w:numId w:val="61"/>
        </w:numPr>
        <w:spacing w:line="240" w:lineRule="auto"/>
        <w:rPr>
          <w:rFonts w:cs="Arial"/>
          <w:b/>
          <w:color w:val="244061" w:themeColor="accent1" w:themeShade="80"/>
        </w:rPr>
      </w:pPr>
      <w:r w:rsidRPr="00F56187">
        <w:rPr>
          <w:color w:val="002F5D"/>
        </w:rPr>
        <w:t xml:space="preserve">The team has produced a guide to the local service, which includes details of team members, sources of public health data, as well as knowledge and learning resources.  This can be accessed from </w:t>
      </w:r>
      <w:hyperlink r:id="rId335" w:history="1">
        <w:r w:rsidRPr="00F56187">
          <w:rPr>
            <w:rStyle w:val="Hyperlink"/>
          </w:rPr>
          <w:t>http://cambridgeshireinsight.org.uk/h</w:t>
        </w:r>
        <w:r w:rsidRPr="00F56187">
          <w:rPr>
            <w:rStyle w:val="Hyperlink"/>
          </w:rPr>
          <w:t>e</w:t>
        </w:r>
        <w:r w:rsidRPr="00F56187">
          <w:rPr>
            <w:rStyle w:val="Hyperlink"/>
          </w:rPr>
          <w:t>alth</w:t>
        </w:r>
      </w:hyperlink>
      <w:r w:rsidRPr="00F56187">
        <w:rPr>
          <w:color w:val="002F5D"/>
        </w:rPr>
        <w:t xml:space="preserve"> and directly at </w:t>
      </w:r>
      <w:hyperlink r:id="rId336" w:history="1">
        <w:r w:rsidR="00304C42" w:rsidRPr="00304C42">
          <w:rPr>
            <w:rStyle w:val="Hyperlink"/>
          </w:rPr>
          <w:t>https://cambridgeshireinsight.org.uk/wp-content/uploads/2018/09/C</w:t>
        </w:r>
        <w:r w:rsidR="00304C42" w:rsidRPr="00304C42">
          <w:rPr>
            <w:rStyle w:val="Hyperlink"/>
          </w:rPr>
          <w:t>a</w:t>
        </w:r>
        <w:r w:rsidR="00304C42" w:rsidRPr="00304C42">
          <w:rPr>
            <w:rStyle w:val="Hyperlink"/>
          </w:rPr>
          <w:t>mbs_Pboro_PHI_Team_20180831.docx</w:t>
        </w:r>
      </w:hyperlink>
    </w:p>
    <w:p w14:paraId="57D8553A" w14:textId="77777777" w:rsidR="00D42B08" w:rsidRPr="00F56187" w:rsidRDefault="00D42B08" w:rsidP="000459DE">
      <w:pPr>
        <w:spacing w:line="240" w:lineRule="auto"/>
        <w:rPr>
          <w:rFonts w:cs="Arial"/>
          <w:b/>
          <w:color w:val="244061" w:themeColor="accent1" w:themeShade="80"/>
        </w:rPr>
      </w:pPr>
    </w:p>
    <w:p w14:paraId="214A72A8" w14:textId="77777777" w:rsidR="00D42B08" w:rsidRPr="00F56187" w:rsidRDefault="00D42B08" w:rsidP="000459DE">
      <w:pPr>
        <w:spacing w:line="240" w:lineRule="auto"/>
        <w:rPr>
          <w:rFonts w:cs="Arial"/>
          <w:b/>
          <w:color w:val="244061" w:themeColor="accent1" w:themeShade="80"/>
        </w:rPr>
      </w:pPr>
      <w:r w:rsidRPr="00F56187">
        <w:rPr>
          <w:rFonts w:cs="Arial"/>
          <w:b/>
          <w:color w:val="244061" w:themeColor="accent1" w:themeShade="80"/>
        </w:rPr>
        <w:t>Cambridgeshire Insight</w:t>
      </w:r>
    </w:p>
    <w:p w14:paraId="401D4FAD" w14:textId="77777777" w:rsidR="00D42B08" w:rsidRPr="00F56187" w:rsidRDefault="00D42B08" w:rsidP="000459DE">
      <w:pPr>
        <w:pStyle w:val="ListParagraph"/>
        <w:numPr>
          <w:ilvl w:val="0"/>
          <w:numId w:val="60"/>
        </w:numPr>
        <w:spacing w:line="240" w:lineRule="auto"/>
        <w:rPr>
          <w:rFonts w:cs="Arial"/>
          <w:color w:val="244061" w:themeColor="accent1" w:themeShade="80"/>
        </w:rPr>
      </w:pPr>
      <w:r w:rsidRPr="00F56187">
        <w:rPr>
          <w:rFonts w:cs="Arial"/>
          <w:color w:val="244061" w:themeColor="accent1" w:themeShade="80"/>
        </w:rPr>
        <w:t xml:space="preserve">Cambridgeshire Insight is the Council’s web based data and information platform. It contains a wealth of information, much related to health and wellbeing and the determinants of health. Cambridgeshire Insight’s home page is at </w:t>
      </w:r>
      <w:hyperlink r:id="rId337" w:history="1">
        <w:r w:rsidRPr="00F56187">
          <w:rPr>
            <w:rStyle w:val="Hyperlink"/>
            <w:rFonts w:cs="Arial"/>
          </w:rPr>
          <w:t>http://cambridgeshireinsight.or</w:t>
        </w:r>
        <w:r w:rsidRPr="00F56187">
          <w:rPr>
            <w:rStyle w:val="Hyperlink"/>
            <w:rFonts w:cs="Arial"/>
          </w:rPr>
          <w:t>g</w:t>
        </w:r>
        <w:r w:rsidRPr="00F56187">
          <w:rPr>
            <w:rStyle w:val="Hyperlink"/>
            <w:rFonts w:cs="Arial"/>
          </w:rPr>
          <w:t>.uk/</w:t>
        </w:r>
      </w:hyperlink>
      <w:r w:rsidRPr="00F56187">
        <w:rPr>
          <w:rFonts w:cs="Arial"/>
          <w:color w:val="244061" w:themeColor="accent1" w:themeShade="80"/>
        </w:rPr>
        <w:t>.</w:t>
      </w:r>
    </w:p>
    <w:p w14:paraId="3F8685FA" w14:textId="77777777" w:rsidR="00D42B08" w:rsidRPr="00F56187" w:rsidRDefault="00D42B08" w:rsidP="000459DE">
      <w:pPr>
        <w:pStyle w:val="ListParagraph"/>
        <w:numPr>
          <w:ilvl w:val="0"/>
          <w:numId w:val="60"/>
        </w:numPr>
        <w:spacing w:line="240" w:lineRule="auto"/>
        <w:rPr>
          <w:rFonts w:cs="Arial"/>
          <w:color w:val="244061" w:themeColor="accent1" w:themeShade="80"/>
        </w:rPr>
      </w:pPr>
      <w:r w:rsidRPr="00F56187">
        <w:rPr>
          <w:rFonts w:cs="Arial"/>
          <w:color w:val="244061" w:themeColor="accent1" w:themeShade="80"/>
        </w:rPr>
        <w:t xml:space="preserve">Cambridgeshire Insight’s health and wellbeing pages are at </w:t>
      </w:r>
      <w:hyperlink r:id="rId338" w:history="1">
        <w:r w:rsidRPr="00F56187">
          <w:rPr>
            <w:rStyle w:val="Hyperlink"/>
            <w:rFonts w:cs="Arial"/>
          </w:rPr>
          <w:t>http://cambridgeshireinsight.o</w:t>
        </w:r>
        <w:r w:rsidRPr="00F56187">
          <w:rPr>
            <w:rStyle w:val="Hyperlink"/>
            <w:rFonts w:cs="Arial"/>
          </w:rPr>
          <w:t>r</w:t>
        </w:r>
        <w:r w:rsidRPr="00F56187">
          <w:rPr>
            <w:rStyle w:val="Hyperlink"/>
            <w:rFonts w:cs="Arial"/>
          </w:rPr>
          <w:t>g.uk/health</w:t>
        </w:r>
      </w:hyperlink>
      <w:r w:rsidRPr="00F56187">
        <w:rPr>
          <w:rFonts w:cs="Arial"/>
          <w:color w:val="244061" w:themeColor="accent1" w:themeShade="80"/>
        </w:rPr>
        <w:t>.</w:t>
      </w:r>
    </w:p>
    <w:p w14:paraId="26CE9167" w14:textId="77777777" w:rsidR="00D42B08" w:rsidRPr="00F56187" w:rsidRDefault="00D42B08" w:rsidP="000459DE">
      <w:pPr>
        <w:spacing w:line="240" w:lineRule="auto"/>
        <w:rPr>
          <w:rFonts w:cs="Arial"/>
          <w:color w:val="244061" w:themeColor="accent1" w:themeShade="80"/>
        </w:rPr>
      </w:pPr>
    </w:p>
    <w:p w14:paraId="5DACDE21" w14:textId="77777777" w:rsidR="00D42B08" w:rsidRPr="00F56187" w:rsidRDefault="00D42B08" w:rsidP="000459DE">
      <w:pPr>
        <w:spacing w:line="240" w:lineRule="auto"/>
        <w:rPr>
          <w:rFonts w:cs="Arial"/>
          <w:b/>
          <w:color w:val="244061" w:themeColor="accent1" w:themeShade="80"/>
        </w:rPr>
      </w:pPr>
      <w:r w:rsidRPr="00F56187">
        <w:rPr>
          <w:rFonts w:cs="Arial"/>
          <w:b/>
          <w:color w:val="244061" w:themeColor="accent1" w:themeShade="80"/>
        </w:rPr>
        <w:t>Public Health Outcomes Framework</w:t>
      </w:r>
    </w:p>
    <w:p w14:paraId="4BD27D4A" w14:textId="092F39DD" w:rsidR="00D42B08" w:rsidRPr="00F56187" w:rsidRDefault="00D42B08" w:rsidP="000459DE">
      <w:pPr>
        <w:pStyle w:val="ListParagraph"/>
        <w:numPr>
          <w:ilvl w:val="0"/>
          <w:numId w:val="61"/>
        </w:numPr>
        <w:spacing w:line="240" w:lineRule="auto"/>
        <w:rPr>
          <w:rFonts w:cs="Arial"/>
          <w:color w:val="244061" w:themeColor="accent1" w:themeShade="80"/>
        </w:rPr>
      </w:pPr>
      <w:r w:rsidRPr="00F56187">
        <w:rPr>
          <w:rFonts w:cs="Arial"/>
          <w:color w:val="244061" w:themeColor="accent1" w:themeShade="80"/>
        </w:rPr>
        <w:t xml:space="preserve">The Public Health Outcomes Framework (PHOF) is the Government’s key set of population measures for measuring and tracking progress in health and wellbeing. The local PHOF page is at </w:t>
      </w:r>
      <w:hyperlink r:id="rId339" w:history="1">
        <w:r w:rsidRPr="00F56187">
          <w:rPr>
            <w:rStyle w:val="Hyperlink"/>
            <w:rFonts w:cs="Arial"/>
          </w:rPr>
          <w:t>http://cambridgeshireinsight.org.uk/heal</w:t>
        </w:r>
        <w:r w:rsidRPr="00F56187">
          <w:rPr>
            <w:rStyle w:val="Hyperlink"/>
            <w:rFonts w:cs="Arial"/>
          </w:rPr>
          <w:t>t</w:t>
        </w:r>
        <w:r w:rsidRPr="00F56187">
          <w:rPr>
            <w:rStyle w:val="Hyperlink"/>
            <w:rFonts w:cs="Arial"/>
          </w:rPr>
          <w:t>h/phof</w:t>
        </w:r>
      </w:hyperlink>
      <w:r w:rsidRPr="00F56187">
        <w:rPr>
          <w:rFonts w:cs="Arial"/>
          <w:color w:val="244061" w:themeColor="accent1" w:themeShade="80"/>
        </w:rPr>
        <w:t xml:space="preserve"> and data for all areas can be found at the national site at </w:t>
      </w:r>
      <w:hyperlink r:id="rId340" w:history="1">
        <w:r w:rsidRPr="00F56187">
          <w:rPr>
            <w:rStyle w:val="Hyperlink"/>
            <w:rFonts w:cs="Arial"/>
          </w:rPr>
          <w:t>http://www.phoutcomes.</w:t>
        </w:r>
        <w:r w:rsidRPr="00F56187">
          <w:rPr>
            <w:rStyle w:val="Hyperlink"/>
            <w:rFonts w:cs="Arial"/>
          </w:rPr>
          <w:t>i</w:t>
        </w:r>
        <w:r w:rsidRPr="00F56187">
          <w:rPr>
            <w:rStyle w:val="Hyperlink"/>
            <w:rFonts w:cs="Arial"/>
          </w:rPr>
          <w:t>nfo/</w:t>
        </w:r>
      </w:hyperlink>
      <w:r w:rsidRPr="00F56187">
        <w:rPr>
          <w:rFonts w:cs="Arial"/>
          <w:color w:val="244061" w:themeColor="accent1" w:themeShade="80"/>
        </w:rPr>
        <w:t>.</w:t>
      </w:r>
    </w:p>
    <w:p w14:paraId="651D6FE6" w14:textId="77777777" w:rsidR="00D42B08" w:rsidRPr="00F56187" w:rsidRDefault="00D42B08" w:rsidP="000459DE">
      <w:pPr>
        <w:spacing w:line="240" w:lineRule="auto"/>
        <w:rPr>
          <w:rFonts w:cs="Arial"/>
          <w:color w:val="244061" w:themeColor="accent1" w:themeShade="80"/>
        </w:rPr>
      </w:pPr>
    </w:p>
    <w:p w14:paraId="355AB999" w14:textId="77777777" w:rsidR="00D42B08" w:rsidRPr="00F56187" w:rsidRDefault="00D42B08" w:rsidP="000459DE">
      <w:pPr>
        <w:spacing w:line="240" w:lineRule="auto"/>
        <w:rPr>
          <w:rFonts w:cs="Arial"/>
          <w:b/>
          <w:color w:val="244061" w:themeColor="accent1" w:themeShade="80"/>
        </w:rPr>
      </w:pPr>
      <w:r w:rsidRPr="00F56187">
        <w:rPr>
          <w:rFonts w:cs="Arial"/>
          <w:b/>
          <w:color w:val="244061" w:themeColor="accent1" w:themeShade="80"/>
        </w:rPr>
        <w:t>Public Health England data and information profiles</w:t>
      </w:r>
    </w:p>
    <w:p w14:paraId="748F03C3" w14:textId="77777777" w:rsidR="00DA6624" w:rsidRPr="00D42B08" w:rsidRDefault="00D42B08" w:rsidP="000459DE">
      <w:pPr>
        <w:pStyle w:val="ListParagraph"/>
        <w:numPr>
          <w:ilvl w:val="0"/>
          <w:numId w:val="61"/>
        </w:numPr>
        <w:spacing w:line="240" w:lineRule="auto"/>
        <w:rPr>
          <w:rFonts w:cs="Arial"/>
          <w:b/>
          <w:color w:val="244061" w:themeColor="accent1" w:themeShade="80"/>
        </w:rPr>
      </w:pPr>
      <w:r w:rsidRPr="00D42B08">
        <w:rPr>
          <w:rFonts w:cs="Arial"/>
          <w:color w:val="244061" w:themeColor="accent1" w:themeShade="80"/>
        </w:rPr>
        <w:t>Public Health England (PHE) produce a wide-range of d</w:t>
      </w:r>
      <w:r w:rsidR="00797231">
        <w:rPr>
          <w:rFonts w:cs="Arial"/>
          <w:color w:val="244061" w:themeColor="accent1" w:themeShade="80"/>
        </w:rPr>
        <w:t xml:space="preserve">ata and information profiles at </w:t>
      </w:r>
      <w:hyperlink r:id="rId341" w:history="1">
        <w:r w:rsidR="00797231" w:rsidRPr="00797231">
          <w:rPr>
            <w:rStyle w:val="Hyperlink"/>
            <w:rFonts w:cs="Arial"/>
          </w:rPr>
          <w:t>https://fingertips.phe.org.uk/</w:t>
        </w:r>
      </w:hyperlink>
      <w:r w:rsidRPr="00D42B08">
        <w:rPr>
          <w:rFonts w:cs="Arial"/>
          <w:color w:val="244061" w:themeColor="accent1" w:themeShade="80"/>
        </w:rPr>
        <w:t xml:space="preserve"> all including local data.</w:t>
      </w:r>
    </w:p>
    <w:p w14:paraId="2D90403C" w14:textId="77777777" w:rsidR="00414387" w:rsidRPr="00D63E6F" w:rsidRDefault="00414387" w:rsidP="0038179C">
      <w:pPr>
        <w:spacing w:line="240" w:lineRule="auto"/>
        <w:rPr>
          <w:rFonts w:cs="Arial"/>
          <w:b/>
          <w:color w:val="244061" w:themeColor="accent1" w:themeShade="80"/>
        </w:rPr>
      </w:pPr>
    </w:p>
    <w:p w14:paraId="11FD02F5" w14:textId="77777777" w:rsidR="00BC6FC1" w:rsidRDefault="00BC6FC1">
      <w:pPr>
        <w:rPr>
          <w:rFonts w:cs="Arial"/>
          <w:b/>
          <w:color w:val="244061" w:themeColor="accent1" w:themeShade="80"/>
        </w:rPr>
      </w:pPr>
      <w:r>
        <w:rPr>
          <w:rFonts w:cs="Arial"/>
          <w:b/>
          <w:color w:val="244061" w:themeColor="accent1" w:themeShade="80"/>
        </w:rPr>
        <w:br w:type="page"/>
      </w:r>
    </w:p>
    <w:p w14:paraId="32673D95" w14:textId="77777777" w:rsidR="00414387" w:rsidRPr="00D63E6F" w:rsidRDefault="00641492" w:rsidP="00641492">
      <w:pPr>
        <w:pStyle w:val="JSNA1"/>
      </w:pPr>
      <w:bookmarkStart w:id="83" w:name="_Toc492908722"/>
      <w:r>
        <w:lastRenderedPageBreak/>
        <w:t>AUTHORS &amp; CONTACT DETAILS</w:t>
      </w:r>
      <w:bookmarkEnd w:id="83"/>
    </w:p>
    <w:p w14:paraId="3DB24908" w14:textId="77777777" w:rsidR="00641492" w:rsidRDefault="00641492" w:rsidP="0038179C">
      <w:pPr>
        <w:spacing w:line="240" w:lineRule="auto"/>
        <w:rPr>
          <w:rFonts w:cs="Arial"/>
          <w:color w:val="244061" w:themeColor="accent1" w:themeShade="80"/>
        </w:rPr>
      </w:pPr>
    </w:p>
    <w:p w14:paraId="7BA891D1" w14:textId="77777777" w:rsidR="00414387" w:rsidRPr="00D63E6F" w:rsidRDefault="00414387" w:rsidP="0038179C">
      <w:pPr>
        <w:spacing w:line="240" w:lineRule="auto"/>
        <w:rPr>
          <w:rFonts w:cs="Arial"/>
          <w:color w:val="244061" w:themeColor="accent1" w:themeShade="80"/>
        </w:rPr>
      </w:pPr>
      <w:r w:rsidRPr="00D63E6F">
        <w:rPr>
          <w:rFonts w:cs="Arial"/>
          <w:color w:val="244061" w:themeColor="accent1" w:themeShade="80"/>
        </w:rPr>
        <w:t>David Lea, Assistant Director, Public Health Intelligence</w:t>
      </w:r>
    </w:p>
    <w:p w14:paraId="0CEEFDEF" w14:textId="77777777" w:rsidR="00414387" w:rsidRPr="00D63E6F" w:rsidRDefault="00414387" w:rsidP="0038179C">
      <w:pPr>
        <w:spacing w:line="240" w:lineRule="auto"/>
        <w:rPr>
          <w:rFonts w:cs="Arial"/>
          <w:color w:val="244061" w:themeColor="accent1" w:themeShade="80"/>
        </w:rPr>
      </w:pPr>
      <w:r w:rsidRPr="00D63E6F">
        <w:rPr>
          <w:rFonts w:cs="Arial"/>
          <w:color w:val="244061" w:themeColor="accent1" w:themeShade="80"/>
        </w:rPr>
        <w:t>Jon Moore, Advanced Public Health Intelligence Analyst</w:t>
      </w:r>
    </w:p>
    <w:p w14:paraId="479068CE" w14:textId="77777777" w:rsidR="00414387" w:rsidRPr="00D63E6F" w:rsidRDefault="00414387" w:rsidP="0038179C">
      <w:pPr>
        <w:spacing w:line="240" w:lineRule="auto"/>
        <w:rPr>
          <w:rFonts w:cs="Arial"/>
          <w:color w:val="244061" w:themeColor="accent1" w:themeShade="80"/>
        </w:rPr>
      </w:pPr>
    </w:p>
    <w:p w14:paraId="0A117C68" w14:textId="77777777" w:rsidR="00414387" w:rsidRPr="00D63E6F" w:rsidRDefault="00414387" w:rsidP="0038179C">
      <w:pPr>
        <w:spacing w:line="240" w:lineRule="auto"/>
        <w:rPr>
          <w:rFonts w:cs="Arial"/>
          <w:color w:val="244061" w:themeColor="accent1" w:themeShade="80"/>
        </w:rPr>
      </w:pPr>
      <w:r w:rsidRPr="00D63E6F">
        <w:rPr>
          <w:rFonts w:cs="Arial"/>
          <w:color w:val="244061" w:themeColor="accent1" w:themeShade="80"/>
        </w:rPr>
        <w:t>Public Health Directorate</w:t>
      </w:r>
    </w:p>
    <w:p w14:paraId="5BDE65E4" w14:textId="77777777" w:rsidR="00414387" w:rsidRPr="00D63E6F" w:rsidRDefault="00414387" w:rsidP="0038179C">
      <w:pPr>
        <w:spacing w:line="240" w:lineRule="auto"/>
        <w:rPr>
          <w:rFonts w:cs="Arial"/>
          <w:color w:val="244061" w:themeColor="accent1" w:themeShade="80"/>
        </w:rPr>
      </w:pPr>
      <w:r w:rsidRPr="00D63E6F">
        <w:rPr>
          <w:rFonts w:cs="Arial"/>
          <w:color w:val="244061" w:themeColor="accent1" w:themeShade="80"/>
        </w:rPr>
        <w:t>Cambridgeshire County Council</w:t>
      </w:r>
    </w:p>
    <w:p w14:paraId="7DF7B9EF" w14:textId="77777777" w:rsidR="00414387" w:rsidRDefault="00414387" w:rsidP="0038179C">
      <w:pPr>
        <w:spacing w:line="240" w:lineRule="auto"/>
        <w:rPr>
          <w:rFonts w:cs="Arial"/>
          <w:color w:val="244061" w:themeColor="accent1" w:themeShade="80"/>
        </w:rPr>
      </w:pPr>
      <w:r w:rsidRPr="00D63E6F">
        <w:rPr>
          <w:rFonts w:cs="Arial"/>
          <w:color w:val="244061" w:themeColor="accent1" w:themeShade="80"/>
        </w:rPr>
        <w:t>September 2017</w:t>
      </w:r>
    </w:p>
    <w:p w14:paraId="23A50B6C" w14:textId="77777777" w:rsidR="00641492" w:rsidRDefault="00641492" w:rsidP="0038179C">
      <w:pPr>
        <w:spacing w:line="240" w:lineRule="auto"/>
        <w:rPr>
          <w:rFonts w:cs="Arial"/>
          <w:color w:val="244061" w:themeColor="accent1" w:themeShade="80"/>
        </w:rPr>
      </w:pPr>
    </w:p>
    <w:p w14:paraId="0DB402FB" w14:textId="77777777" w:rsidR="00641492" w:rsidRDefault="00641492" w:rsidP="0038179C">
      <w:pPr>
        <w:spacing w:line="240" w:lineRule="auto"/>
        <w:rPr>
          <w:rFonts w:cs="Arial"/>
          <w:color w:val="244061" w:themeColor="accent1" w:themeShade="80"/>
        </w:rPr>
      </w:pPr>
      <w:r>
        <w:rPr>
          <w:rFonts w:cs="Arial"/>
          <w:color w:val="244061" w:themeColor="accent1" w:themeShade="80"/>
        </w:rPr>
        <w:t>For further information, please e-mail the Public Health Intelligence Team at:</w:t>
      </w:r>
    </w:p>
    <w:p w14:paraId="4DE31B5E" w14:textId="77777777" w:rsidR="00641492" w:rsidRDefault="00BE33F4" w:rsidP="0038179C">
      <w:pPr>
        <w:spacing w:line="240" w:lineRule="auto"/>
        <w:rPr>
          <w:rFonts w:cs="Arial"/>
          <w:color w:val="244061" w:themeColor="accent1" w:themeShade="80"/>
        </w:rPr>
      </w:pPr>
      <w:hyperlink r:id="rId342" w:history="1">
        <w:r w:rsidR="00797231">
          <w:rPr>
            <w:rStyle w:val="Hyperlink"/>
            <w:rFonts w:cs="Arial"/>
          </w:rPr>
          <w:t>PHI-team@cambridgeshire.gov.uk</w:t>
        </w:r>
      </w:hyperlink>
    </w:p>
    <w:p w14:paraId="1C9DCA3B" w14:textId="77777777" w:rsidR="00641492" w:rsidRPr="00D63E6F" w:rsidRDefault="00641492" w:rsidP="0038179C">
      <w:pPr>
        <w:spacing w:line="240" w:lineRule="auto"/>
        <w:rPr>
          <w:rFonts w:cs="Arial"/>
          <w:color w:val="244061" w:themeColor="accent1" w:themeShade="80"/>
        </w:rPr>
      </w:pPr>
    </w:p>
    <w:sectPr w:rsidR="00641492" w:rsidRPr="00D63E6F" w:rsidSect="008651C5">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42DD2A" w14:textId="77777777" w:rsidR="00BE33F4" w:rsidRDefault="00BE33F4" w:rsidP="00E55937">
      <w:pPr>
        <w:spacing w:line="240" w:lineRule="auto"/>
      </w:pPr>
      <w:r>
        <w:separator/>
      </w:r>
    </w:p>
  </w:endnote>
  <w:endnote w:type="continuationSeparator" w:id="0">
    <w:p w14:paraId="42AFEC51" w14:textId="77777777" w:rsidR="00BE33F4" w:rsidRDefault="00BE33F4" w:rsidP="00E559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6177D5" w14:textId="77777777" w:rsidR="00BE33F4" w:rsidRDefault="00BE33F4">
    <w:pPr>
      <w:pStyle w:val="Footer"/>
    </w:pPr>
    <w:r w:rsidRPr="0033507F">
      <w:rPr>
        <w:noProof/>
        <w:lang w:eastAsia="en-GB"/>
      </w:rPr>
      <w:drawing>
        <wp:anchor distT="0" distB="0" distL="114300" distR="114300" simplePos="0" relativeHeight="251656704" behindDoc="1" locked="0" layoutInCell="1" allowOverlap="1" wp14:anchorId="34CD6C46" wp14:editId="47BF8089">
          <wp:simplePos x="0" y="0"/>
          <wp:positionH relativeFrom="column">
            <wp:align>right</wp:align>
          </wp:positionH>
          <wp:positionV relativeFrom="paragraph">
            <wp:posOffset>24130</wp:posOffset>
          </wp:positionV>
          <wp:extent cx="6120000" cy="626400"/>
          <wp:effectExtent l="0" t="0" r="0" b="2540"/>
          <wp:wrapNone/>
          <wp:docPr id="376" name="Picture 5" descr="PP_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5" descr="PP_baselin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20000" cy="626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073EE087" w14:textId="77777777" w:rsidR="00BE33F4" w:rsidRDefault="00BE33F4">
    <w:pPr>
      <w:pStyle w:val="Footer"/>
    </w:pPr>
  </w:p>
  <w:p w14:paraId="12384CB9" w14:textId="77777777" w:rsidR="00BE33F4" w:rsidRPr="00D03219" w:rsidRDefault="00BE33F4">
    <w:pPr>
      <w:pStyle w:val="Footer"/>
      <w:rPr>
        <w:color w:val="FFFFFF" w:themeColor="background1"/>
      </w:rPr>
    </w:pPr>
    <w:r>
      <w:rPr>
        <w:color w:val="FFFFFF" w:themeColor="background1"/>
      </w:rPr>
      <w:t xml:space="preserve">  </w:t>
    </w:r>
    <w:r w:rsidRPr="00681526">
      <w:rPr>
        <w:color w:val="FFFFFF" w:themeColor="background1"/>
        <w:sz w:val="18"/>
      </w:rPr>
      <w:t xml:space="preserve"> Page </w:t>
    </w:r>
    <w:r w:rsidRPr="00681526">
      <w:rPr>
        <w:bCs/>
        <w:color w:val="FFFFFF" w:themeColor="background1"/>
        <w:sz w:val="18"/>
      </w:rPr>
      <w:fldChar w:fldCharType="begin"/>
    </w:r>
    <w:r w:rsidRPr="00681526">
      <w:rPr>
        <w:bCs/>
        <w:color w:val="FFFFFF" w:themeColor="background1"/>
        <w:sz w:val="18"/>
      </w:rPr>
      <w:instrText xml:space="preserve"> PAGE  \* Arabic  \* MERGEFORMAT </w:instrText>
    </w:r>
    <w:r w:rsidRPr="00681526">
      <w:rPr>
        <w:bCs/>
        <w:color w:val="FFFFFF" w:themeColor="background1"/>
        <w:sz w:val="18"/>
      </w:rPr>
      <w:fldChar w:fldCharType="separate"/>
    </w:r>
    <w:r w:rsidR="00E3653B">
      <w:rPr>
        <w:bCs/>
        <w:noProof/>
        <w:color w:val="FFFFFF" w:themeColor="background1"/>
        <w:sz w:val="18"/>
      </w:rPr>
      <w:t>21</w:t>
    </w:r>
    <w:r w:rsidRPr="00681526">
      <w:rPr>
        <w:bCs/>
        <w:color w:val="FFFFFF" w:themeColor="background1"/>
        <w:sz w:val="18"/>
      </w:rPr>
      <w:fldChar w:fldCharType="end"/>
    </w:r>
    <w:r w:rsidRPr="00681526">
      <w:rPr>
        <w:color w:val="FFFFFF" w:themeColor="background1"/>
        <w:sz w:val="18"/>
      </w:rPr>
      <w:t xml:space="preserve"> of </w:t>
    </w:r>
    <w:r w:rsidRPr="00681526">
      <w:rPr>
        <w:bCs/>
        <w:color w:val="FFFFFF" w:themeColor="background1"/>
        <w:sz w:val="18"/>
      </w:rPr>
      <w:fldChar w:fldCharType="begin"/>
    </w:r>
    <w:r w:rsidRPr="00681526">
      <w:rPr>
        <w:bCs/>
        <w:color w:val="FFFFFF" w:themeColor="background1"/>
        <w:sz w:val="18"/>
      </w:rPr>
      <w:instrText xml:space="preserve"> NUMPAGES  \* Arabic  \* MERGEFORMAT </w:instrText>
    </w:r>
    <w:r w:rsidRPr="00681526">
      <w:rPr>
        <w:bCs/>
        <w:color w:val="FFFFFF" w:themeColor="background1"/>
        <w:sz w:val="18"/>
      </w:rPr>
      <w:fldChar w:fldCharType="separate"/>
    </w:r>
    <w:r w:rsidR="00E3653B">
      <w:rPr>
        <w:bCs/>
        <w:noProof/>
        <w:color w:val="FFFFFF" w:themeColor="background1"/>
        <w:sz w:val="18"/>
      </w:rPr>
      <w:t>211</w:t>
    </w:r>
    <w:r w:rsidRPr="00681526">
      <w:rPr>
        <w:bCs/>
        <w:color w:val="FFFFFF" w:themeColor="background1"/>
        <w:sz w:val="18"/>
      </w:rPr>
      <w:fldChar w:fldCharType="end"/>
    </w:r>
    <w:r w:rsidRPr="00D03219">
      <w:rPr>
        <w:noProof/>
        <w:color w:val="FFFFFF" w:themeColor="background1"/>
        <w:lang w:eastAsia="en-GB"/>
      </w:rPr>
      <w:drawing>
        <wp:anchor distT="0" distB="0" distL="114300" distR="114300" simplePos="0" relativeHeight="251654656" behindDoc="0" locked="0" layoutInCell="1" allowOverlap="1" wp14:anchorId="18B2F013" wp14:editId="23B0B663">
          <wp:simplePos x="0" y="0"/>
          <wp:positionH relativeFrom="column">
            <wp:posOffset>5604510</wp:posOffset>
          </wp:positionH>
          <wp:positionV relativeFrom="paragraph">
            <wp:posOffset>1191895</wp:posOffset>
          </wp:positionV>
          <wp:extent cx="1256030" cy="989965"/>
          <wp:effectExtent l="0" t="0" r="1270" b="635"/>
          <wp:wrapNone/>
          <wp:docPr id="377"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56030" cy="98996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EFBB6D" w14:textId="77777777" w:rsidR="00BE33F4" w:rsidRDefault="00BE33F4" w:rsidP="000E43D3">
    <w:pPr>
      <w:pStyle w:val="Footer"/>
    </w:pPr>
    <w:r w:rsidRPr="0033507F">
      <w:rPr>
        <w:noProof/>
        <w:lang w:eastAsia="en-GB"/>
      </w:rPr>
      <w:drawing>
        <wp:anchor distT="0" distB="0" distL="114300" distR="114300" simplePos="0" relativeHeight="251659776" behindDoc="1" locked="0" layoutInCell="1" allowOverlap="1" wp14:anchorId="63E6A146" wp14:editId="21C5D35F">
          <wp:simplePos x="0" y="0"/>
          <wp:positionH relativeFrom="column">
            <wp:align>right</wp:align>
          </wp:positionH>
          <wp:positionV relativeFrom="paragraph">
            <wp:posOffset>24130</wp:posOffset>
          </wp:positionV>
          <wp:extent cx="6120000" cy="626400"/>
          <wp:effectExtent l="0" t="0" r="0" b="2540"/>
          <wp:wrapNone/>
          <wp:docPr id="381" name="Picture 5" descr="PP_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5" descr="PP_baselin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20000" cy="6264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6EF60C60" w14:textId="77777777" w:rsidR="00BE33F4" w:rsidRDefault="00BE33F4" w:rsidP="000E43D3">
    <w:pPr>
      <w:pStyle w:val="Footer"/>
    </w:pPr>
  </w:p>
  <w:p w14:paraId="7045BF86" w14:textId="77777777" w:rsidR="00BE33F4" w:rsidRPr="000E43D3" w:rsidRDefault="00BE33F4" w:rsidP="000E43D3">
    <w:pPr>
      <w:pStyle w:val="Footer"/>
      <w:rPr>
        <w:color w:val="002F49"/>
      </w:rPr>
    </w:pPr>
    <w:r w:rsidRPr="000E43D3">
      <w:rPr>
        <w:color w:val="002F49"/>
      </w:rPr>
      <w:t xml:space="preserve">  </w:t>
    </w:r>
    <w:r w:rsidRPr="000E43D3">
      <w:rPr>
        <w:color w:val="002F49"/>
        <w:sz w:val="18"/>
      </w:rPr>
      <w:t xml:space="preserve"> Page </w:t>
    </w:r>
    <w:r w:rsidRPr="000E43D3">
      <w:rPr>
        <w:bCs/>
        <w:color w:val="002F49"/>
        <w:sz w:val="18"/>
      </w:rPr>
      <w:fldChar w:fldCharType="begin"/>
    </w:r>
    <w:r w:rsidRPr="000E43D3">
      <w:rPr>
        <w:bCs/>
        <w:color w:val="002F49"/>
        <w:sz w:val="18"/>
      </w:rPr>
      <w:instrText xml:space="preserve"> PAGE  \* Arabic  \* MERGEFORMAT </w:instrText>
    </w:r>
    <w:r w:rsidRPr="000E43D3">
      <w:rPr>
        <w:bCs/>
        <w:color w:val="002F49"/>
        <w:sz w:val="18"/>
      </w:rPr>
      <w:fldChar w:fldCharType="separate"/>
    </w:r>
    <w:r w:rsidR="00E3653B">
      <w:rPr>
        <w:bCs/>
        <w:noProof/>
        <w:color w:val="002F49"/>
        <w:sz w:val="18"/>
      </w:rPr>
      <w:t>16</w:t>
    </w:r>
    <w:r w:rsidRPr="000E43D3">
      <w:rPr>
        <w:bCs/>
        <w:color w:val="002F49"/>
        <w:sz w:val="18"/>
      </w:rPr>
      <w:fldChar w:fldCharType="end"/>
    </w:r>
    <w:r w:rsidRPr="000E43D3">
      <w:rPr>
        <w:color w:val="002F49"/>
        <w:sz w:val="18"/>
      </w:rPr>
      <w:t xml:space="preserve"> of </w:t>
    </w:r>
    <w:r w:rsidRPr="000E43D3">
      <w:rPr>
        <w:bCs/>
        <w:color w:val="002F49"/>
        <w:sz w:val="18"/>
      </w:rPr>
      <w:fldChar w:fldCharType="begin"/>
    </w:r>
    <w:r w:rsidRPr="000E43D3">
      <w:rPr>
        <w:bCs/>
        <w:color w:val="002F49"/>
        <w:sz w:val="18"/>
      </w:rPr>
      <w:instrText xml:space="preserve"> NUMPAGES  \* Arabic  \* MERGEFORMAT </w:instrText>
    </w:r>
    <w:r w:rsidRPr="000E43D3">
      <w:rPr>
        <w:bCs/>
        <w:color w:val="002F49"/>
        <w:sz w:val="18"/>
      </w:rPr>
      <w:fldChar w:fldCharType="separate"/>
    </w:r>
    <w:r w:rsidR="00E3653B">
      <w:rPr>
        <w:bCs/>
        <w:noProof/>
        <w:color w:val="002F49"/>
        <w:sz w:val="18"/>
      </w:rPr>
      <w:t>211</w:t>
    </w:r>
    <w:r w:rsidRPr="000E43D3">
      <w:rPr>
        <w:bCs/>
        <w:color w:val="002F49"/>
        <w:sz w:val="18"/>
      </w:rPr>
      <w:fldChar w:fldCharType="end"/>
    </w:r>
    <w:r w:rsidRPr="000E43D3">
      <w:rPr>
        <w:noProof/>
        <w:color w:val="002F49"/>
        <w:lang w:eastAsia="en-GB"/>
      </w:rPr>
      <w:drawing>
        <wp:anchor distT="0" distB="0" distL="114300" distR="114300" simplePos="0" relativeHeight="251658752" behindDoc="0" locked="0" layoutInCell="1" allowOverlap="1" wp14:anchorId="3D4AAE4A" wp14:editId="750D315C">
          <wp:simplePos x="0" y="0"/>
          <wp:positionH relativeFrom="column">
            <wp:posOffset>5604510</wp:posOffset>
          </wp:positionH>
          <wp:positionV relativeFrom="paragraph">
            <wp:posOffset>1191895</wp:posOffset>
          </wp:positionV>
          <wp:extent cx="1256030" cy="989965"/>
          <wp:effectExtent l="0" t="0" r="1270" b="635"/>
          <wp:wrapNone/>
          <wp:docPr id="382"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56030" cy="9899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3FE65C" w14:textId="77777777" w:rsidR="00BE33F4" w:rsidRDefault="00BE33F4" w:rsidP="00E55937">
      <w:pPr>
        <w:spacing w:line="240" w:lineRule="auto"/>
      </w:pPr>
      <w:r>
        <w:separator/>
      </w:r>
    </w:p>
  </w:footnote>
  <w:footnote w:type="continuationSeparator" w:id="0">
    <w:p w14:paraId="3F3A0EB4" w14:textId="77777777" w:rsidR="00BE33F4" w:rsidRDefault="00BE33F4" w:rsidP="00E55937">
      <w:pPr>
        <w:spacing w:line="240" w:lineRule="auto"/>
      </w:pPr>
      <w:r>
        <w:continuationSeparator/>
      </w:r>
    </w:p>
  </w:footnote>
  <w:footnote w:id="1">
    <w:p w14:paraId="162B8684" w14:textId="77777777" w:rsidR="00BE33F4" w:rsidRPr="00A93131" w:rsidRDefault="00BE33F4">
      <w:pPr>
        <w:pStyle w:val="FootnoteText"/>
        <w:rPr>
          <w:color w:val="002F5D"/>
          <w:sz w:val="18"/>
        </w:rPr>
      </w:pPr>
      <w:r w:rsidRPr="00A93131">
        <w:rPr>
          <w:rStyle w:val="FootnoteReference"/>
          <w:color w:val="002F5D"/>
          <w:sz w:val="18"/>
        </w:rPr>
        <w:footnoteRef/>
      </w:r>
      <w:r w:rsidRPr="00A93131">
        <w:rPr>
          <w:color w:val="002F5D"/>
          <w:sz w:val="18"/>
        </w:rPr>
        <w:t xml:space="preserve"> P</w:t>
      </w:r>
      <w:r w:rsidRPr="00A93131">
        <w:rPr>
          <w:rFonts w:ascii="Calibri" w:eastAsia="Times New Roman" w:hAnsi="Calibri" w:cs="Times New Roman"/>
          <w:color w:val="002F5D"/>
          <w:sz w:val="18"/>
          <w:lang w:eastAsia="en-GB"/>
        </w:rPr>
        <w:t>eople aged 6 months to 64 years with certain medical conditions, excluding otherwise healthy pregnant women a</w:t>
      </w:r>
      <w:r>
        <w:rPr>
          <w:rFonts w:ascii="Calibri" w:eastAsia="Times New Roman" w:hAnsi="Calibri" w:cs="Times New Roman"/>
          <w:color w:val="002F5D"/>
          <w:sz w:val="18"/>
          <w:lang w:eastAsia="en-GB"/>
        </w:rPr>
        <w:t>nd carers.</w:t>
      </w:r>
    </w:p>
  </w:footnote>
  <w:footnote w:id="2">
    <w:p w14:paraId="1ED4459B" w14:textId="77777777" w:rsidR="00BE33F4" w:rsidRPr="00F87293" w:rsidRDefault="00BE33F4">
      <w:pPr>
        <w:pStyle w:val="FootnoteText"/>
        <w:rPr>
          <w:color w:val="002F5D"/>
          <w:sz w:val="16"/>
        </w:rPr>
      </w:pPr>
      <w:r w:rsidRPr="00F87293">
        <w:rPr>
          <w:rStyle w:val="FootnoteReference"/>
          <w:color w:val="002F5D"/>
          <w:sz w:val="16"/>
        </w:rPr>
        <w:footnoteRef/>
      </w:r>
      <w:r w:rsidRPr="00F87293">
        <w:rPr>
          <w:color w:val="002F5D"/>
          <w:sz w:val="16"/>
        </w:rPr>
        <w:t xml:space="preserve"> September 2016, Public Health England Dementia Profile.</w:t>
      </w:r>
    </w:p>
  </w:footnote>
  <w:footnote w:id="3">
    <w:p w14:paraId="507F0201" w14:textId="77777777" w:rsidR="00BE33F4" w:rsidRPr="00E42856" w:rsidRDefault="00BE33F4">
      <w:pPr>
        <w:pStyle w:val="FootnoteText"/>
        <w:rPr>
          <w:color w:val="002F5D"/>
          <w:sz w:val="18"/>
        </w:rPr>
      </w:pPr>
      <w:r w:rsidRPr="00E42856">
        <w:rPr>
          <w:rStyle w:val="FootnoteReference"/>
          <w:color w:val="002F5D"/>
          <w:sz w:val="18"/>
        </w:rPr>
        <w:footnoteRef/>
      </w:r>
      <w:r w:rsidRPr="00E42856">
        <w:rPr>
          <w:color w:val="002F5D"/>
          <w:sz w:val="18"/>
        </w:rPr>
        <w:t xml:space="preserve"> Public Health England Children and Young People's Mental Health and Wellbeing Profiles </w:t>
      </w:r>
    </w:p>
  </w:footnote>
  <w:footnote w:id="4">
    <w:p w14:paraId="337CD122" w14:textId="77777777" w:rsidR="00BE33F4" w:rsidRDefault="00BE33F4">
      <w:pPr>
        <w:pStyle w:val="FootnoteText"/>
      </w:pPr>
      <w:r>
        <w:rPr>
          <w:rStyle w:val="FootnoteReference"/>
        </w:rPr>
        <w:footnoteRef/>
      </w:r>
      <w:r>
        <w:t xml:space="preserve"> </w:t>
      </w:r>
      <w:hyperlink r:id="rId1" w:history="1">
        <w:r w:rsidRPr="00243B77">
          <w:rPr>
            <w:rStyle w:val="Hyperlink"/>
          </w:rPr>
          <w:t>https://www.gov.uk/government/publications/health-pr</w:t>
        </w:r>
        <w:r w:rsidRPr="00243B77">
          <w:rPr>
            <w:rStyle w:val="Hyperlink"/>
          </w:rPr>
          <w:t>o</w:t>
        </w:r>
        <w:r w:rsidRPr="00243B77">
          <w:rPr>
            <w:rStyle w:val="Hyperlink"/>
          </w:rPr>
          <w:t>file-for-england/chapter-2-major-causes-of-death-and-how-they-have-changed</w:t>
        </w:r>
      </w:hyperlink>
      <w:r>
        <w:rPr>
          <w:color w:val="002F5D"/>
        </w:rPr>
        <w:t xml:space="preserve"> </w:t>
      </w:r>
    </w:p>
  </w:footnote>
  <w:footnote w:id="5">
    <w:p w14:paraId="566FC6FD" w14:textId="77777777" w:rsidR="00BE33F4" w:rsidRPr="00D14ECC" w:rsidRDefault="00BE33F4">
      <w:pPr>
        <w:pStyle w:val="FootnoteText"/>
        <w:rPr>
          <w:color w:val="002F5D"/>
        </w:rPr>
      </w:pPr>
      <w:r w:rsidRPr="00D14ECC">
        <w:rPr>
          <w:rStyle w:val="FootnoteReference"/>
          <w:color w:val="002F5D"/>
        </w:rPr>
        <w:footnoteRef/>
      </w:r>
      <w:r w:rsidRPr="00D14ECC">
        <w:rPr>
          <w:color w:val="002F5D"/>
        </w:rPr>
        <w:t xml:space="preserve"> </w:t>
      </w:r>
      <w:hyperlink r:id="rId2" w:history="1">
        <w:r w:rsidRPr="00243B77">
          <w:rPr>
            <w:rStyle w:val="Hyperlink"/>
          </w:rPr>
          <w:t>https://www.gov.uk/government/publications/health-profile-for-england/chapter-2-major-causes-of-death-and-how-they-have-changed</w:t>
        </w:r>
      </w:hyperlink>
      <w:r>
        <w:rPr>
          <w:color w:val="002F5D"/>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54376B" w14:textId="5FC81764" w:rsidR="00BE33F4" w:rsidRDefault="00BE33F4">
    <w:pPr>
      <w:pStyle w:val="Header"/>
    </w:pPr>
    <w:r>
      <w:rPr>
        <w:noProof/>
        <w:lang w:eastAsia="en-GB"/>
      </w:rPr>
      <w:drawing>
        <wp:anchor distT="0" distB="0" distL="114300" distR="114300" simplePos="0" relativeHeight="251655680" behindDoc="0" locked="0" layoutInCell="1" allowOverlap="1" wp14:anchorId="7460C1F7" wp14:editId="3EFE2055">
          <wp:simplePos x="0" y="0"/>
          <wp:positionH relativeFrom="margin">
            <wp:posOffset>5854065</wp:posOffset>
          </wp:positionH>
          <wp:positionV relativeFrom="paragraph">
            <wp:posOffset>-353060</wp:posOffset>
          </wp:positionV>
          <wp:extent cx="831600" cy="601200"/>
          <wp:effectExtent l="0" t="0" r="6985" b="8890"/>
          <wp:wrapNone/>
          <wp:docPr id="375"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1600" cy="601200"/>
                  </a:xfrm>
                  <a:prstGeom prst="rect">
                    <a:avLst/>
                  </a:prstGeom>
                </pic:spPr>
              </pic:pic>
            </a:graphicData>
          </a:graphic>
          <wp14:sizeRelH relativeFrom="margin">
            <wp14:pctWidth>0</wp14:pctWidth>
          </wp14:sizeRelH>
          <wp14:sizeRelV relativeFrom="margin">
            <wp14:pctHeight>0</wp14:pctHeight>
          </wp14:sizeRelV>
        </wp:anchor>
      </w:drawing>
    </w:r>
  </w:p>
  <w:p w14:paraId="29DED206" w14:textId="77777777" w:rsidR="00BE33F4" w:rsidRDefault="00BE33F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A376ED" w14:textId="77777777" w:rsidR="00BE33F4" w:rsidRDefault="00BE33F4" w:rsidP="000E43D3">
    <w:pPr>
      <w:pStyle w:val="Header"/>
    </w:pPr>
    <w:r>
      <w:rPr>
        <w:noProof/>
        <w:lang w:eastAsia="en-GB"/>
      </w:rPr>
      <w:drawing>
        <wp:anchor distT="0" distB="0" distL="114300" distR="114300" simplePos="0" relativeHeight="251657728" behindDoc="0" locked="0" layoutInCell="1" allowOverlap="1" wp14:anchorId="4D51B141" wp14:editId="5209FAC8">
          <wp:simplePos x="0" y="0"/>
          <wp:positionH relativeFrom="column">
            <wp:posOffset>8957734</wp:posOffset>
          </wp:positionH>
          <wp:positionV relativeFrom="paragraph">
            <wp:posOffset>-353060</wp:posOffset>
          </wp:positionV>
          <wp:extent cx="831600" cy="601200"/>
          <wp:effectExtent l="0" t="0" r="6985" b="8890"/>
          <wp:wrapNone/>
          <wp:docPr id="379"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831600" cy="601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38F44AD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D313E"/>
    <w:multiLevelType w:val="hybridMultilevel"/>
    <w:tmpl w:val="8318A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771175"/>
    <w:multiLevelType w:val="hybridMultilevel"/>
    <w:tmpl w:val="E5965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AE4418"/>
    <w:multiLevelType w:val="hybridMultilevel"/>
    <w:tmpl w:val="18062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CC2DE6"/>
    <w:multiLevelType w:val="hybridMultilevel"/>
    <w:tmpl w:val="2AA2E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A05EEA"/>
    <w:multiLevelType w:val="hybridMultilevel"/>
    <w:tmpl w:val="0E260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586590"/>
    <w:multiLevelType w:val="hybridMultilevel"/>
    <w:tmpl w:val="E28C9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7A33039"/>
    <w:multiLevelType w:val="hybridMultilevel"/>
    <w:tmpl w:val="781E8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90682C"/>
    <w:multiLevelType w:val="hybridMultilevel"/>
    <w:tmpl w:val="5F862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DA75FE6"/>
    <w:multiLevelType w:val="hybridMultilevel"/>
    <w:tmpl w:val="9EF6B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FB11C6E"/>
    <w:multiLevelType w:val="hybridMultilevel"/>
    <w:tmpl w:val="E370D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1953E8B"/>
    <w:multiLevelType w:val="hybridMultilevel"/>
    <w:tmpl w:val="23164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27E2B4C"/>
    <w:multiLevelType w:val="hybridMultilevel"/>
    <w:tmpl w:val="656C7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33C2895"/>
    <w:multiLevelType w:val="hybridMultilevel"/>
    <w:tmpl w:val="2BA6C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2233AE"/>
    <w:multiLevelType w:val="hybridMultilevel"/>
    <w:tmpl w:val="3C74A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A06071"/>
    <w:multiLevelType w:val="hybridMultilevel"/>
    <w:tmpl w:val="3578B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D6556CC"/>
    <w:multiLevelType w:val="hybridMultilevel"/>
    <w:tmpl w:val="1CD69E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0523E7"/>
    <w:multiLevelType w:val="hybridMultilevel"/>
    <w:tmpl w:val="2C88DB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CD4E12"/>
    <w:multiLevelType w:val="hybridMultilevel"/>
    <w:tmpl w:val="15D62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48290C"/>
    <w:multiLevelType w:val="hybridMultilevel"/>
    <w:tmpl w:val="C6100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4FD4992"/>
    <w:multiLevelType w:val="hybridMultilevel"/>
    <w:tmpl w:val="480AF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624338"/>
    <w:multiLevelType w:val="hybridMultilevel"/>
    <w:tmpl w:val="4C282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68B4F0F"/>
    <w:multiLevelType w:val="hybridMultilevel"/>
    <w:tmpl w:val="8076A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86031DE"/>
    <w:multiLevelType w:val="hybridMultilevel"/>
    <w:tmpl w:val="28BADF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DA07DB8"/>
    <w:multiLevelType w:val="hybridMultilevel"/>
    <w:tmpl w:val="1E6A1F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EF40095"/>
    <w:multiLevelType w:val="hybridMultilevel"/>
    <w:tmpl w:val="01D8F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F33645E"/>
    <w:multiLevelType w:val="hybridMultilevel"/>
    <w:tmpl w:val="5F7A2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FF92847"/>
    <w:multiLevelType w:val="hybridMultilevel"/>
    <w:tmpl w:val="917A69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FFE59A6"/>
    <w:multiLevelType w:val="hybridMultilevel"/>
    <w:tmpl w:val="E30CB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0137F95"/>
    <w:multiLevelType w:val="hybridMultilevel"/>
    <w:tmpl w:val="86CA7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10E33D6"/>
    <w:multiLevelType w:val="hybridMultilevel"/>
    <w:tmpl w:val="9C6A0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14E48A2"/>
    <w:multiLevelType w:val="hybridMultilevel"/>
    <w:tmpl w:val="C7140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251011F"/>
    <w:multiLevelType w:val="hybridMultilevel"/>
    <w:tmpl w:val="8738F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2E82069"/>
    <w:multiLevelType w:val="hybridMultilevel"/>
    <w:tmpl w:val="42E84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59962AC"/>
    <w:multiLevelType w:val="hybridMultilevel"/>
    <w:tmpl w:val="639CC0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68F487C"/>
    <w:multiLevelType w:val="hybridMultilevel"/>
    <w:tmpl w:val="F2207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74340F3"/>
    <w:multiLevelType w:val="hybridMultilevel"/>
    <w:tmpl w:val="F6B4F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7894537"/>
    <w:multiLevelType w:val="hybridMultilevel"/>
    <w:tmpl w:val="393AE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9152990"/>
    <w:multiLevelType w:val="hybridMultilevel"/>
    <w:tmpl w:val="868E5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A0D3F70"/>
    <w:multiLevelType w:val="hybridMultilevel"/>
    <w:tmpl w:val="24AC3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CBA6866"/>
    <w:multiLevelType w:val="hybridMultilevel"/>
    <w:tmpl w:val="C44C2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E452032"/>
    <w:multiLevelType w:val="hybridMultilevel"/>
    <w:tmpl w:val="8ABE3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0D3120C"/>
    <w:multiLevelType w:val="hybridMultilevel"/>
    <w:tmpl w:val="1234D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33F0888"/>
    <w:multiLevelType w:val="hybridMultilevel"/>
    <w:tmpl w:val="DA70B6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34B51EB"/>
    <w:multiLevelType w:val="hybridMultilevel"/>
    <w:tmpl w:val="F8E86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63C34F4"/>
    <w:multiLevelType w:val="hybridMultilevel"/>
    <w:tmpl w:val="5EBE2C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8047457"/>
    <w:multiLevelType w:val="hybridMultilevel"/>
    <w:tmpl w:val="230A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9BE52FA"/>
    <w:multiLevelType w:val="hybridMultilevel"/>
    <w:tmpl w:val="10C00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A5D1C78"/>
    <w:multiLevelType w:val="hybridMultilevel"/>
    <w:tmpl w:val="A1D84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AE16C02"/>
    <w:multiLevelType w:val="hybridMultilevel"/>
    <w:tmpl w:val="A09E3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B4607A9"/>
    <w:multiLevelType w:val="hybridMultilevel"/>
    <w:tmpl w:val="2228C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BAB1401"/>
    <w:multiLevelType w:val="hybridMultilevel"/>
    <w:tmpl w:val="4BD4585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4D3B1CCA"/>
    <w:multiLevelType w:val="hybridMultilevel"/>
    <w:tmpl w:val="B84E3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2F4324D"/>
    <w:multiLevelType w:val="hybridMultilevel"/>
    <w:tmpl w:val="FBBE6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3A82415"/>
    <w:multiLevelType w:val="hybridMultilevel"/>
    <w:tmpl w:val="758622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5765E04"/>
    <w:multiLevelType w:val="hybridMultilevel"/>
    <w:tmpl w:val="3A123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58D4D29"/>
    <w:multiLevelType w:val="hybridMultilevel"/>
    <w:tmpl w:val="D4100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5C107E8"/>
    <w:multiLevelType w:val="hybridMultilevel"/>
    <w:tmpl w:val="1DBE4D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7AB0B07"/>
    <w:multiLevelType w:val="hybridMultilevel"/>
    <w:tmpl w:val="79DA42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7BC0638"/>
    <w:multiLevelType w:val="hybridMultilevel"/>
    <w:tmpl w:val="6B924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86D2283"/>
    <w:multiLevelType w:val="hybridMultilevel"/>
    <w:tmpl w:val="80ACC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9C232B1"/>
    <w:multiLevelType w:val="hybridMultilevel"/>
    <w:tmpl w:val="F90A9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5A716648"/>
    <w:multiLevelType w:val="hybridMultilevel"/>
    <w:tmpl w:val="486A6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5C770230"/>
    <w:multiLevelType w:val="hybridMultilevel"/>
    <w:tmpl w:val="4F607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5C783125"/>
    <w:multiLevelType w:val="hybridMultilevel"/>
    <w:tmpl w:val="353E0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5C932B82"/>
    <w:multiLevelType w:val="hybridMultilevel"/>
    <w:tmpl w:val="94E811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5CC77E4D"/>
    <w:multiLevelType w:val="hybridMultilevel"/>
    <w:tmpl w:val="464673BC"/>
    <w:lvl w:ilvl="0" w:tplc="3022090C">
      <w:numFmt w:val="bullet"/>
      <w:lvlText w:val="•"/>
      <w:lvlJc w:val="left"/>
      <w:pPr>
        <w:ind w:left="1647" w:hanging="927"/>
      </w:pPr>
      <w:rPr>
        <w:rFonts w:asciiTheme="minorHAnsi" w:eastAsiaTheme="minorHAnsi" w:hAnsiTheme="minorHAnsi"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 w15:restartNumberingAfterBreak="0">
    <w:nsid w:val="5CD234D4"/>
    <w:multiLevelType w:val="hybridMultilevel"/>
    <w:tmpl w:val="D2D61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CD356F5"/>
    <w:multiLevelType w:val="hybridMultilevel"/>
    <w:tmpl w:val="6D606F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D7406FB"/>
    <w:multiLevelType w:val="hybridMultilevel"/>
    <w:tmpl w:val="49B65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DBB063E"/>
    <w:multiLevelType w:val="hybridMultilevel"/>
    <w:tmpl w:val="43242C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FC5430B"/>
    <w:multiLevelType w:val="hybridMultilevel"/>
    <w:tmpl w:val="25546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10C5972"/>
    <w:multiLevelType w:val="hybridMultilevel"/>
    <w:tmpl w:val="2D00DA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2B4605A"/>
    <w:multiLevelType w:val="hybridMultilevel"/>
    <w:tmpl w:val="39B06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65F82FE5"/>
    <w:multiLevelType w:val="hybridMultilevel"/>
    <w:tmpl w:val="3078E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72F365C"/>
    <w:multiLevelType w:val="hybridMultilevel"/>
    <w:tmpl w:val="6BFA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8C063B5"/>
    <w:multiLevelType w:val="hybridMultilevel"/>
    <w:tmpl w:val="D71ABD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694C4D89"/>
    <w:multiLevelType w:val="hybridMultilevel"/>
    <w:tmpl w:val="AF26B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BA434E0"/>
    <w:multiLevelType w:val="hybridMultilevel"/>
    <w:tmpl w:val="466AC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6CF410F8"/>
    <w:multiLevelType w:val="multilevel"/>
    <w:tmpl w:val="DB6E9BBC"/>
    <w:lvl w:ilvl="0">
      <w:start w:val="1"/>
      <w:numFmt w:val="decimal"/>
      <w:pStyle w:val="JSNA1"/>
      <w:lvlText w:val="%1."/>
      <w:lvlJc w:val="left"/>
      <w:pPr>
        <w:ind w:left="720" w:hanging="360"/>
      </w:pPr>
      <w:rPr>
        <w:rFonts w:hint="default"/>
        <w:color w:val="FFFFFF" w:themeColor="background1"/>
      </w:rPr>
    </w:lvl>
    <w:lvl w:ilvl="1">
      <w:start w:val="1"/>
      <w:numFmt w:val="decimal"/>
      <w:pStyle w:val="JSNA2"/>
      <w:isLgl/>
      <w:lvlText w:val="%1.%2"/>
      <w:lvlJc w:val="left"/>
      <w:pPr>
        <w:ind w:left="930" w:hanging="5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0" w15:restartNumberingAfterBreak="0">
    <w:nsid w:val="6D5E0BE0"/>
    <w:multiLevelType w:val="hybridMultilevel"/>
    <w:tmpl w:val="7D9A2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6E3D56EB"/>
    <w:multiLevelType w:val="hybridMultilevel"/>
    <w:tmpl w:val="6D107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6EC60074"/>
    <w:multiLevelType w:val="hybridMultilevel"/>
    <w:tmpl w:val="2C2A9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6F6F4686"/>
    <w:multiLevelType w:val="hybridMultilevel"/>
    <w:tmpl w:val="73AE4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264448B"/>
    <w:multiLevelType w:val="hybridMultilevel"/>
    <w:tmpl w:val="828A4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34F7E10"/>
    <w:multiLevelType w:val="hybridMultilevel"/>
    <w:tmpl w:val="48CAE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7420538E"/>
    <w:multiLevelType w:val="hybridMultilevel"/>
    <w:tmpl w:val="585C27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5410853"/>
    <w:multiLevelType w:val="hybridMultilevel"/>
    <w:tmpl w:val="0184A6F0"/>
    <w:lvl w:ilvl="0" w:tplc="3022090C">
      <w:numFmt w:val="bullet"/>
      <w:lvlText w:val="•"/>
      <w:lvlJc w:val="left"/>
      <w:pPr>
        <w:ind w:left="1287" w:hanging="927"/>
      </w:pPr>
      <w:rPr>
        <w:rFonts w:asciiTheme="minorHAnsi" w:eastAsiaTheme="minorHAnsi" w:hAnsiTheme="minorHAns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5E05388"/>
    <w:multiLevelType w:val="hybridMultilevel"/>
    <w:tmpl w:val="C4C2E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75F46290"/>
    <w:multiLevelType w:val="hybridMultilevel"/>
    <w:tmpl w:val="09C64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76585C18"/>
    <w:multiLevelType w:val="hybridMultilevel"/>
    <w:tmpl w:val="8B3C1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777A6229"/>
    <w:multiLevelType w:val="hybridMultilevel"/>
    <w:tmpl w:val="7DE2D0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78FA501B"/>
    <w:multiLevelType w:val="hybridMultilevel"/>
    <w:tmpl w:val="BFDE3B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7999424D"/>
    <w:multiLevelType w:val="hybridMultilevel"/>
    <w:tmpl w:val="82A0C43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7CE53C22"/>
    <w:multiLevelType w:val="hybridMultilevel"/>
    <w:tmpl w:val="2BA48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7E3D452F"/>
    <w:multiLevelType w:val="hybridMultilevel"/>
    <w:tmpl w:val="B23C44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9"/>
  </w:num>
  <w:num w:numId="2">
    <w:abstractNumId w:val="89"/>
  </w:num>
  <w:num w:numId="3">
    <w:abstractNumId w:val="71"/>
  </w:num>
  <w:num w:numId="4">
    <w:abstractNumId w:val="3"/>
  </w:num>
  <w:num w:numId="5">
    <w:abstractNumId w:val="53"/>
  </w:num>
  <w:num w:numId="6">
    <w:abstractNumId w:val="20"/>
  </w:num>
  <w:num w:numId="7">
    <w:abstractNumId w:val="88"/>
  </w:num>
  <w:num w:numId="8">
    <w:abstractNumId w:val="38"/>
  </w:num>
  <w:num w:numId="9">
    <w:abstractNumId w:val="67"/>
  </w:num>
  <w:num w:numId="10">
    <w:abstractNumId w:val="59"/>
  </w:num>
  <w:num w:numId="11">
    <w:abstractNumId w:val="44"/>
  </w:num>
  <w:num w:numId="12">
    <w:abstractNumId w:val="18"/>
  </w:num>
  <w:num w:numId="13">
    <w:abstractNumId w:val="91"/>
  </w:num>
  <w:num w:numId="14">
    <w:abstractNumId w:val="24"/>
  </w:num>
  <w:num w:numId="15">
    <w:abstractNumId w:val="35"/>
  </w:num>
  <w:num w:numId="16">
    <w:abstractNumId w:val="9"/>
  </w:num>
  <w:num w:numId="17">
    <w:abstractNumId w:val="86"/>
  </w:num>
  <w:num w:numId="18">
    <w:abstractNumId w:val="70"/>
  </w:num>
  <w:num w:numId="19">
    <w:abstractNumId w:val="12"/>
  </w:num>
  <w:num w:numId="20">
    <w:abstractNumId w:val="77"/>
  </w:num>
  <w:num w:numId="21">
    <w:abstractNumId w:val="75"/>
  </w:num>
  <w:num w:numId="22">
    <w:abstractNumId w:val="57"/>
  </w:num>
  <w:num w:numId="23">
    <w:abstractNumId w:val="50"/>
  </w:num>
  <w:num w:numId="24">
    <w:abstractNumId w:val="37"/>
  </w:num>
  <w:num w:numId="25">
    <w:abstractNumId w:val="82"/>
  </w:num>
  <w:num w:numId="26">
    <w:abstractNumId w:val="72"/>
  </w:num>
  <w:num w:numId="27">
    <w:abstractNumId w:val="64"/>
  </w:num>
  <w:num w:numId="28">
    <w:abstractNumId w:val="25"/>
  </w:num>
  <w:num w:numId="29">
    <w:abstractNumId w:val="1"/>
  </w:num>
  <w:num w:numId="30">
    <w:abstractNumId w:val="56"/>
  </w:num>
  <w:num w:numId="31">
    <w:abstractNumId w:val="10"/>
  </w:num>
  <w:num w:numId="32">
    <w:abstractNumId w:val="55"/>
  </w:num>
  <w:num w:numId="33">
    <w:abstractNumId w:val="62"/>
  </w:num>
  <w:num w:numId="34">
    <w:abstractNumId w:val="28"/>
  </w:num>
  <w:num w:numId="35">
    <w:abstractNumId w:val="30"/>
  </w:num>
  <w:num w:numId="36">
    <w:abstractNumId w:val="84"/>
  </w:num>
  <w:num w:numId="37">
    <w:abstractNumId w:val="2"/>
  </w:num>
  <w:num w:numId="38">
    <w:abstractNumId w:val="65"/>
  </w:num>
  <w:num w:numId="39">
    <w:abstractNumId w:val="14"/>
  </w:num>
  <w:num w:numId="40">
    <w:abstractNumId w:val="11"/>
  </w:num>
  <w:num w:numId="41">
    <w:abstractNumId w:val="42"/>
  </w:num>
  <w:num w:numId="42">
    <w:abstractNumId w:val="60"/>
  </w:num>
  <w:num w:numId="43">
    <w:abstractNumId w:val="8"/>
  </w:num>
  <w:num w:numId="44">
    <w:abstractNumId w:val="83"/>
  </w:num>
  <w:num w:numId="45">
    <w:abstractNumId w:val="81"/>
  </w:num>
  <w:num w:numId="46">
    <w:abstractNumId w:val="90"/>
  </w:num>
  <w:num w:numId="47">
    <w:abstractNumId w:val="74"/>
  </w:num>
  <w:num w:numId="48">
    <w:abstractNumId w:val="46"/>
  </w:num>
  <w:num w:numId="49">
    <w:abstractNumId w:val="16"/>
  </w:num>
  <w:num w:numId="50">
    <w:abstractNumId w:val="76"/>
  </w:num>
  <w:num w:numId="51">
    <w:abstractNumId w:val="21"/>
  </w:num>
  <w:num w:numId="52">
    <w:abstractNumId w:val="43"/>
  </w:num>
  <w:num w:numId="53">
    <w:abstractNumId w:val="58"/>
  </w:num>
  <w:num w:numId="54">
    <w:abstractNumId w:val="23"/>
  </w:num>
  <w:num w:numId="55">
    <w:abstractNumId w:val="22"/>
  </w:num>
  <w:num w:numId="56">
    <w:abstractNumId w:val="33"/>
  </w:num>
  <w:num w:numId="57">
    <w:abstractNumId w:val="92"/>
  </w:num>
  <w:num w:numId="58">
    <w:abstractNumId w:val="4"/>
  </w:num>
  <w:num w:numId="59">
    <w:abstractNumId w:val="80"/>
  </w:num>
  <w:num w:numId="60">
    <w:abstractNumId w:val="17"/>
  </w:num>
  <w:num w:numId="61">
    <w:abstractNumId w:val="39"/>
  </w:num>
  <w:num w:numId="62">
    <w:abstractNumId w:val="0"/>
  </w:num>
  <w:num w:numId="63">
    <w:abstractNumId w:val="66"/>
  </w:num>
  <w:num w:numId="64">
    <w:abstractNumId w:val="87"/>
  </w:num>
  <w:num w:numId="65">
    <w:abstractNumId w:val="27"/>
  </w:num>
  <w:num w:numId="66">
    <w:abstractNumId w:val="47"/>
  </w:num>
  <w:num w:numId="67">
    <w:abstractNumId w:val="93"/>
  </w:num>
  <w:num w:numId="68">
    <w:abstractNumId w:val="51"/>
  </w:num>
  <w:num w:numId="69">
    <w:abstractNumId w:val="26"/>
  </w:num>
  <w:num w:numId="70">
    <w:abstractNumId w:val="41"/>
  </w:num>
  <w:num w:numId="71">
    <w:abstractNumId w:val="34"/>
  </w:num>
  <w:num w:numId="72">
    <w:abstractNumId w:val="13"/>
  </w:num>
  <w:num w:numId="73">
    <w:abstractNumId w:val="61"/>
  </w:num>
  <w:num w:numId="74">
    <w:abstractNumId w:val="95"/>
  </w:num>
  <w:num w:numId="75">
    <w:abstractNumId w:val="40"/>
  </w:num>
  <w:num w:numId="76">
    <w:abstractNumId w:val="36"/>
  </w:num>
  <w:num w:numId="77">
    <w:abstractNumId w:val="15"/>
  </w:num>
  <w:num w:numId="78">
    <w:abstractNumId w:val="69"/>
  </w:num>
  <w:num w:numId="79">
    <w:abstractNumId w:val="32"/>
  </w:num>
  <w:num w:numId="80">
    <w:abstractNumId w:val="45"/>
  </w:num>
  <w:num w:numId="81">
    <w:abstractNumId w:val="73"/>
  </w:num>
  <w:num w:numId="82">
    <w:abstractNumId w:val="54"/>
  </w:num>
  <w:num w:numId="83">
    <w:abstractNumId w:val="68"/>
  </w:num>
  <w:num w:numId="84">
    <w:abstractNumId w:val="52"/>
  </w:num>
  <w:num w:numId="85">
    <w:abstractNumId w:val="31"/>
  </w:num>
  <w:num w:numId="86">
    <w:abstractNumId w:val="7"/>
  </w:num>
  <w:num w:numId="87">
    <w:abstractNumId w:val="85"/>
  </w:num>
  <w:num w:numId="88">
    <w:abstractNumId w:val="49"/>
  </w:num>
  <w:num w:numId="89">
    <w:abstractNumId w:val="29"/>
  </w:num>
  <w:num w:numId="90">
    <w:abstractNumId w:val="6"/>
  </w:num>
  <w:num w:numId="91">
    <w:abstractNumId w:val="63"/>
  </w:num>
  <w:num w:numId="92">
    <w:abstractNumId w:val="94"/>
  </w:num>
  <w:num w:numId="93">
    <w:abstractNumId w:val="48"/>
  </w:num>
  <w:num w:numId="94">
    <w:abstractNumId w:val="78"/>
  </w:num>
  <w:num w:numId="95">
    <w:abstractNumId w:val="5"/>
  </w:num>
  <w:num w:numId="96">
    <w:abstractNumId w:val="19"/>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D4E"/>
    <w:rsid w:val="0000118A"/>
    <w:rsid w:val="00001D9D"/>
    <w:rsid w:val="00006642"/>
    <w:rsid w:val="000079CF"/>
    <w:rsid w:val="00007C69"/>
    <w:rsid w:val="000105B2"/>
    <w:rsid w:val="000121F4"/>
    <w:rsid w:val="000143D0"/>
    <w:rsid w:val="0001708A"/>
    <w:rsid w:val="00022ED1"/>
    <w:rsid w:val="000253EC"/>
    <w:rsid w:val="0002616E"/>
    <w:rsid w:val="00027667"/>
    <w:rsid w:val="00032139"/>
    <w:rsid w:val="0003508C"/>
    <w:rsid w:val="00035A82"/>
    <w:rsid w:val="00036594"/>
    <w:rsid w:val="00043D23"/>
    <w:rsid w:val="000459DE"/>
    <w:rsid w:val="00047677"/>
    <w:rsid w:val="0005132E"/>
    <w:rsid w:val="00052772"/>
    <w:rsid w:val="00052F49"/>
    <w:rsid w:val="000533BB"/>
    <w:rsid w:val="00054D47"/>
    <w:rsid w:val="000557F6"/>
    <w:rsid w:val="00055C75"/>
    <w:rsid w:val="00057AAB"/>
    <w:rsid w:val="000624B4"/>
    <w:rsid w:val="000637D6"/>
    <w:rsid w:val="0006493F"/>
    <w:rsid w:val="000657E3"/>
    <w:rsid w:val="00072556"/>
    <w:rsid w:val="00074780"/>
    <w:rsid w:val="0007562F"/>
    <w:rsid w:val="000779F9"/>
    <w:rsid w:val="000816CA"/>
    <w:rsid w:val="00084BF0"/>
    <w:rsid w:val="00084F7C"/>
    <w:rsid w:val="000854B3"/>
    <w:rsid w:val="000873C1"/>
    <w:rsid w:val="0009001C"/>
    <w:rsid w:val="00091995"/>
    <w:rsid w:val="000921C1"/>
    <w:rsid w:val="000926F4"/>
    <w:rsid w:val="00093F39"/>
    <w:rsid w:val="000977B4"/>
    <w:rsid w:val="000A0830"/>
    <w:rsid w:val="000A08A6"/>
    <w:rsid w:val="000A0ABA"/>
    <w:rsid w:val="000A4675"/>
    <w:rsid w:val="000A4B09"/>
    <w:rsid w:val="000A6527"/>
    <w:rsid w:val="000A7438"/>
    <w:rsid w:val="000A7ABA"/>
    <w:rsid w:val="000B0800"/>
    <w:rsid w:val="000B0C8B"/>
    <w:rsid w:val="000B3605"/>
    <w:rsid w:val="000B438A"/>
    <w:rsid w:val="000B6796"/>
    <w:rsid w:val="000B7510"/>
    <w:rsid w:val="000C6B1D"/>
    <w:rsid w:val="000D0BFA"/>
    <w:rsid w:val="000D119F"/>
    <w:rsid w:val="000D1BA7"/>
    <w:rsid w:val="000D2022"/>
    <w:rsid w:val="000D4A3A"/>
    <w:rsid w:val="000D5F04"/>
    <w:rsid w:val="000D6E87"/>
    <w:rsid w:val="000D7FB0"/>
    <w:rsid w:val="000E2543"/>
    <w:rsid w:val="000E43D3"/>
    <w:rsid w:val="000E47E1"/>
    <w:rsid w:val="000E4D4E"/>
    <w:rsid w:val="000E52E7"/>
    <w:rsid w:val="000E6B0C"/>
    <w:rsid w:val="000F196B"/>
    <w:rsid w:val="000F404D"/>
    <w:rsid w:val="000F461D"/>
    <w:rsid w:val="000F4CFA"/>
    <w:rsid w:val="000F6257"/>
    <w:rsid w:val="001008DD"/>
    <w:rsid w:val="00103B14"/>
    <w:rsid w:val="00103C3F"/>
    <w:rsid w:val="001048C9"/>
    <w:rsid w:val="0010792A"/>
    <w:rsid w:val="00110156"/>
    <w:rsid w:val="00110982"/>
    <w:rsid w:val="0011317B"/>
    <w:rsid w:val="00115913"/>
    <w:rsid w:val="00125024"/>
    <w:rsid w:val="001252E4"/>
    <w:rsid w:val="00132DF4"/>
    <w:rsid w:val="00140479"/>
    <w:rsid w:val="001429D4"/>
    <w:rsid w:val="00142CAB"/>
    <w:rsid w:val="00142E31"/>
    <w:rsid w:val="00143B51"/>
    <w:rsid w:val="00143E11"/>
    <w:rsid w:val="001449CD"/>
    <w:rsid w:val="001453BC"/>
    <w:rsid w:val="001472CD"/>
    <w:rsid w:val="00150DD7"/>
    <w:rsid w:val="00151A31"/>
    <w:rsid w:val="0015298D"/>
    <w:rsid w:val="00154D0B"/>
    <w:rsid w:val="00155AB3"/>
    <w:rsid w:val="00156BF1"/>
    <w:rsid w:val="00157D01"/>
    <w:rsid w:val="0016132A"/>
    <w:rsid w:val="001633E8"/>
    <w:rsid w:val="0016408E"/>
    <w:rsid w:val="00164214"/>
    <w:rsid w:val="001648CC"/>
    <w:rsid w:val="001667F0"/>
    <w:rsid w:val="00166B53"/>
    <w:rsid w:val="00170108"/>
    <w:rsid w:val="00172F39"/>
    <w:rsid w:val="001730F7"/>
    <w:rsid w:val="0017364F"/>
    <w:rsid w:val="001755FC"/>
    <w:rsid w:val="0017580C"/>
    <w:rsid w:val="00176318"/>
    <w:rsid w:val="0017638D"/>
    <w:rsid w:val="001817DC"/>
    <w:rsid w:val="00183E30"/>
    <w:rsid w:val="00185C44"/>
    <w:rsid w:val="00186866"/>
    <w:rsid w:val="001901DB"/>
    <w:rsid w:val="00190EFF"/>
    <w:rsid w:val="00193FB6"/>
    <w:rsid w:val="00195E0F"/>
    <w:rsid w:val="00196CB4"/>
    <w:rsid w:val="001971F6"/>
    <w:rsid w:val="00197EC6"/>
    <w:rsid w:val="001A06D1"/>
    <w:rsid w:val="001A56E6"/>
    <w:rsid w:val="001A7704"/>
    <w:rsid w:val="001B0067"/>
    <w:rsid w:val="001B25FB"/>
    <w:rsid w:val="001B52E8"/>
    <w:rsid w:val="001B5CAB"/>
    <w:rsid w:val="001B72D7"/>
    <w:rsid w:val="001C29D6"/>
    <w:rsid w:val="001C3540"/>
    <w:rsid w:val="001C4738"/>
    <w:rsid w:val="001C4C75"/>
    <w:rsid w:val="001C7524"/>
    <w:rsid w:val="001D2610"/>
    <w:rsid w:val="001D3BF7"/>
    <w:rsid w:val="001D751A"/>
    <w:rsid w:val="001E1AA7"/>
    <w:rsid w:val="001E4772"/>
    <w:rsid w:val="001F0595"/>
    <w:rsid w:val="001F11A5"/>
    <w:rsid w:val="001F1AD4"/>
    <w:rsid w:val="001F3227"/>
    <w:rsid w:val="001F3C10"/>
    <w:rsid w:val="001F4089"/>
    <w:rsid w:val="001F6488"/>
    <w:rsid w:val="00200A95"/>
    <w:rsid w:val="00200DD9"/>
    <w:rsid w:val="002029FC"/>
    <w:rsid w:val="002035AB"/>
    <w:rsid w:val="00203946"/>
    <w:rsid w:val="002066A1"/>
    <w:rsid w:val="0021170D"/>
    <w:rsid w:val="00211E5B"/>
    <w:rsid w:val="0021307A"/>
    <w:rsid w:val="002145AA"/>
    <w:rsid w:val="002153F6"/>
    <w:rsid w:val="00216BA6"/>
    <w:rsid w:val="002172B5"/>
    <w:rsid w:val="002172CB"/>
    <w:rsid w:val="00217C47"/>
    <w:rsid w:val="002208C8"/>
    <w:rsid w:val="00220901"/>
    <w:rsid w:val="002216C2"/>
    <w:rsid w:val="002229AC"/>
    <w:rsid w:val="00223328"/>
    <w:rsid w:val="00223A80"/>
    <w:rsid w:val="00227A19"/>
    <w:rsid w:val="00232457"/>
    <w:rsid w:val="00232941"/>
    <w:rsid w:val="002340C0"/>
    <w:rsid w:val="002341D5"/>
    <w:rsid w:val="002362D6"/>
    <w:rsid w:val="0024592D"/>
    <w:rsid w:val="00245C86"/>
    <w:rsid w:val="00252735"/>
    <w:rsid w:val="002552F9"/>
    <w:rsid w:val="00261782"/>
    <w:rsid w:val="002636A5"/>
    <w:rsid w:val="00264873"/>
    <w:rsid w:val="00264C13"/>
    <w:rsid w:val="0026617E"/>
    <w:rsid w:val="00267473"/>
    <w:rsid w:val="00267DE9"/>
    <w:rsid w:val="002714A8"/>
    <w:rsid w:val="00272045"/>
    <w:rsid w:val="00273EB5"/>
    <w:rsid w:val="002744D8"/>
    <w:rsid w:val="0027526F"/>
    <w:rsid w:val="00275EFD"/>
    <w:rsid w:val="00276E5A"/>
    <w:rsid w:val="00277465"/>
    <w:rsid w:val="00282D87"/>
    <w:rsid w:val="002851BA"/>
    <w:rsid w:val="002857D4"/>
    <w:rsid w:val="00285C9D"/>
    <w:rsid w:val="0028602A"/>
    <w:rsid w:val="00286C6E"/>
    <w:rsid w:val="00290731"/>
    <w:rsid w:val="00292CE8"/>
    <w:rsid w:val="0029455C"/>
    <w:rsid w:val="00294AB7"/>
    <w:rsid w:val="0029512D"/>
    <w:rsid w:val="00296BB9"/>
    <w:rsid w:val="00296F1F"/>
    <w:rsid w:val="00296F24"/>
    <w:rsid w:val="00297BF1"/>
    <w:rsid w:val="002A4C00"/>
    <w:rsid w:val="002A66F8"/>
    <w:rsid w:val="002A7029"/>
    <w:rsid w:val="002A765C"/>
    <w:rsid w:val="002A7F61"/>
    <w:rsid w:val="002B0356"/>
    <w:rsid w:val="002B19BD"/>
    <w:rsid w:val="002B242E"/>
    <w:rsid w:val="002B2AB3"/>
    <w:rsid w:val="002B3D20"/>
    <w:rsid w:val="002B53E6"/>
    <w:rsid w:val="002C0DCE"/>
    <w:rsid w:val="002C124A"/>
    <w:rsid w:val="002C1285"/>
    <w:rsid w:val="002C3F0E"/>
    <w:rsid w:val="002C4799"/>
    <w:rsid w:val="002C483E"/>
    <w:rsid w:val="002C6071"/>
    <w:rsid w:val="002D2A22"/>
    <w:rsid w:val="002D381A"/>
    <w:rsid w:val="002D3CCE"/>
    <w:rsid w:val="002D5219"/>
    <w:rsid w:val="002D6DAF"/>
    <w:rsid w:val="002E01DE"/>
    <w:rsid w:val="002E0E5A"/>
    <w:rsid w:val="002E19E6"/>
    <w:rsid w:val="002E5116"/>
    <w:rsid w:val="002E5123"/>
    <w:rsid w:val="002E55EC"/>
    <w:rsid w:val="002E78F5"/>
    <w:rsid w:val="002F00CD"/>
    <w:rsid w:val="002F06FC"/>
    <w:rsid w:val="002F1F90"/>
    <w:rsid w:val="002F2248"/>
    <w:rsid w:val="002F34DE"/>
    <w:rsid w:val="002F369D"/>
    <w:rsid w:val="002F59DA"/>
    <w:rsid w:val="002F6B86"/>
    <w:rsid w:val="002F792A"/>
    <w:rsid w:val="00300730"/>
    <w:rsid w:val="003021A1"/>
    <w:rsid w:val="00302A06"/>
    <w:rsid w:val="00304C42"/>
    <w:rsid w:val="00305306"/>
    <w:rsid w:val="00311AA9"/>
    <w:rsid w:val="00315A2B"/>
    <w:rsid w:val="00315B51"/>
    <w:rsid w:val="00317F1D"/>
    <w:rsid w:val="00327102"/>
    <w:rsid w:val="003302EA"/>
    <w:rsid w:val="003305BB"/>
    <w:rsid w:val="00333628"/>
    <w:rsid w:val="0033507F"/>
    <w:rsid w:val="0033671E"/>
    <w:rsid w:val="003368F2"/>
    <w:rsid w:val="00340033"/>
    <w:rsid w:val="00341FC4"/>
    <w:rsid w:val="003440BB"/>
    <w:rsid w:val="0034667D"/>
    <w:rsid w:val="00351E69"/>
    <w:rsid w:val="003533A1"/>
    <w:rsid w:val="00354501"/>
    <w:rsid w:val="003567A4"/>
    <w:rsid w:val="00360D91"/>
    <w:rsid w:val="00361C7A"/>
    <w:rsid w:val="00363ED3"/>
    <w:rsid w:val="0036564A"/>
    <w:rsid w:val="003657DB"/>
    <w:rsid w:val="00366560"/>
    <w:rsid w:val="003666A0"/>
    <w:rsid w:val="00367185"/>
    <w:rsid w:val="003679E9"/>
    <w:rsid w:val="0037086C"/>
    <w:rsid w:val="00372E70"/>
    <w:rsid w:val="00373274"/>
    <w:rsid w:val="00375EAE"/>
    <w:rsid w:val="0038179C"/>
    <w:rsid w:val="00381BF9"/>
    <w:rsid w:val="00383F66"/>
    <w:rsid w:val="00385D70"/>
    <w:rsid w:val="00385EE4"/>
    <w:rsid w:val="00386533"/>
    <w:rsid w:val="003865CD"/>
    <w:rsid w:val="003869F9"/>
    <w:rsid w:val="00386CC7"/>
    <w:rsid w:val="00386D8E"/>
    <w:rsid w:val="00391301"/>
    <w:rsid w:val="00391C6A"/>
    <w:rsid w:val="00395D38"/>
    <w:rsid w:val="00397F0E"/>
    <w:rsid w:val="003A021F"/>
    <w:rsid w:val="003A06FA"/>
    <w:rsid w:val="003A12A0"/>
    <w:rsid w:val="003A1CD6"/>
    <w:rsid w:val="003A272A"/>
    <w:rsid w:val="003A2AC2"/>
    <w:rsid w:val="003A4713"/>
    <w:rsid w:val="003A6873"/>
    <w:rsid w:val="003A7D86"/>
    <w:rsid w:val="003B2E2D"/>
    <w:rsid w:val="003B576F"/>
    <w:rsid w:val="003B7633"/>
    <w:rsid w:val="003C1343"/>
    <w:rsid w:val="003C3786"/>
    <w:rsid w:val="003C5F78"/>
    <w:rsid w:val="003C608B"/>
    <w:rsid w:val="003C7AA6"/>
    <w:rsid w:val="003C7D89"/>
    <w:rsid w:val="003D3F6C"/>
    <w:rsid w:val="003D5EAA"/>
    <w:rsid w:val="003D7E25"/>
    <w:rsid w:val="003E4C35"/>
    <w:rsid w:val="003E5B99"/>
    <w:rsid w:val="003E68A4"/>
    <w:rsid w:val="003E7DB6"/>
    <w:rsid w:val="003F2195"/>
    <w:rsid w:val="003F4405"/>
    <w:rsid w:val="003F7FD8"/>
    <w:rsid w:val="00400CCF"/>
    <w:rsid w:val="00404A1F"/>
    <w:rsid w:val="00405258"/>
    <w:rsid w:val="004058CF"/>
    <w:rsid w:val="00407C27"/>
    <w:rsid w:val="00410E52"/>
    <w:rsid w:val="00412EA9"/>
    <w:rsid w:val="00414387"/>
    <w:rsid w:val="004155F1"/>
    <w:rsid w:val="00420447"/>
    <w:rsid w:val="00420A33"/>
    <w:rsid w:val="00420E50"/>
    <w:rsid w:val="0042439A"/>
    <w:rsid w:val="004278B7"/>
    <w:rsid w:val="00432E72"/>
    <w:rsid w:val="00433A6E"/>
    <w:rsid w:val="00434B00"/>
    <w:rsid w:val="0043524F"/>
    <w:rsid w:val="004362D2"/>
    <w:rsid w:val="00437736"/>
    <w:rsid w:val="004409AF"/>
    <w:rsid w:val="0044398D"/>
    <w:rsid w:val="00444BF2"/>
    <w:rsid w:val="00445025"/>
    <w:rsid w:val="004452FB"/>
    <w:rsid w:val="004472ED"/>
    <w:rsid w:val="004531D9"/>
    <w:rsid w:val="00453A18"/>
    <w:rsid w:val="00453D34"/>
    <w:rsid w:val="004575D3"/>
    <w:rsid w:val="00460A54"/>
    <w:rsid w:val="00461BDB"/>
    <w:rsid w:val="00463A2B"/>
    <w:rsid w:val="00464CCE"/>
    <w:rsid w:val="00467A96"/>
    <w:rsid w:val="00467D3B"/>
    <w:rsid w:val="00471ACF"/>
    <w:rsid w:val="00472095"/>
    <w:rsid w:val="004750B5"/>
    <w:rsid w:val="00475C9C"/>
    <w:rsid w:val="00480386"/>
    <w:rsid w:val="004807F3"/>
    <w:rsid w:val="00483AE1"/>
    <w:rsid w:val="00486B37"/>
    <w:rsid w:val="004907C9"/>
    <w:rsid w:val="004925B3"/>
    <w:rsid w:val="00494523"/>
    <w:rsid w:val="004A126D"/>
    <w:rsid w:val="004A199C"/>
    <w:rsid w:val="004A1C5F"/>
    <w:rsid w:val="004A2CA0"/>
    <w:rsid w:val="004A7133"/>
    <w:rsid w:val="004A7B56"/>
    <w:rsid w:val="004B1C27"/>
    <w:rsid w:val="004B304D"/>
    <w:rsid w:val="004B6438"/>
    <w:rsid w:val="004C0616"/>
    <w:rsid w:val="004C1016"/>
    <w:rsid w:val="004C1C40"/>
    <w:rsid w:val="004C25F9"/>
    <w:rsid w:val="004C6146"/>
    <w:rsid w:val="004C6728"/>
    <w:rsid w:val="004C6894"/>
    <w:rsid w:val="004C718B"/>
    <w:rsid w:val="004C7983"/>
    <w:rsid w:val="004D1EC9"/>
    <w:rsid w:val="004D2C66"/>
    <w:rsid w:val="004D4EED"/>
    <w:rsid w:val="004D5497"/>
    <w:rsid w:val="004E1650"/>
    <w:rsid w:val="004E1898"/>
    <w:rsid w:val="004E2718"/>
    <w:rsid w:val="004E314C"/>
    <w:rsid w:val="004E33D8"/>
    <w:rsid w:val="004E68B5"/>
    <w:rsid w:val="004E6AD3"/>
    <w:rsid w:val="004F3982"/>
    <w:rsid w:val="004F3C69"/>
    <w:rsid w:val="004F611E"/>
    <w:rsid w:val="0050160B"/>
    <w:rsid w:val="0050222B"/>
    <w:rsid w:val="005036CA"/>
    <w:rsid w:val="005047E0"/>
    <w:rsid w:val="0050508A"/>
    <w:rsid w:val="00505F4E"/>
    <w:rsid w:val="00507E61"/>
    <w:rsid w:val="005108FF"/>
    <w:rsid w:val="00510C1C"/>
    <w:rsid w:val="005110A7"/>
    <w:rsid w:val="00512444"/>
    <w:rsid w:val="005126AA"/>
    <w:rsid w:val="00512917"/>
    <w:rsid w:val="00513FB2"/>
    <w:rsid w:val="00514554"/>
    <w:rsid w:val="00514F61"/>
    <w:rsid w:val="0051625B"/>
    <w:rsid w:val="005167DC"/>
    <w:rsid w:val="00516E56"/>
    <w:rsid w:val="00520C6A"/>
    <w:rsid w:val="00521773"/>
    <w:rsid w:val="00523C50"/>
    <w:rsid w:val="00525873"/>
    <w:rsid w:val="0052745E"/>
    <w:rsid w:val="0053019A"/>
    <w:rsid w:val="00534243"/>
    <w:rsid w:val="005371AB"/>
    <w:rsid w:val="005374D0"/>
    <w:rsid w:val="005377ED"/>
    <w:rsid w:val="00540FCC"/>
    <w:rsid w:val="005434EF"/>
    <w:rsid w:val="00546704"/>
    <w:rsid w:val="0055077D"/>
    <w:rsid w:val="005509C5"/>
    <w:rsid w:val="00550FC2"/>
    <w:rsid w:val="005512C3"/>
    <w:rsid w:val="005524AC"/>
    <w:rsid w:val="005542EF"/>
    <w:rsid w:val="00554C2E"/>
    <w:rsid w:val="0055665E"/>
    <w:rsid w:val="005566B5"/>
    <w:rsid w:val="00556B0A"/>
    <w:rsid w:val="00556B47"/>
    <w:rsid w:val="00561C4E"/>
    <w:rsid w:val="0056352A"/>
    <w:rsid w:val="005648C4"/>
    <w:rsid w:val="0056650E"/>
    <w:rsid w:val="00566EEA"/>
    <w:rsid w:val="00571626"/>
    <w:rsid w:val="00571AAB"/>
    <w:rsid w:val="00571C5B"/>
    <w:rsid w:val="0057269A"/>
    <w:rsid w:val="00572876"/>
    <w:rsid w:val="005749FC"/>
    <w:rsid w:val="00575584"/>
    <w:rsid w:val="00576229"/>
    <w:rsid w:val="00582957"/>
    <w:rsid w:val="00583884"/>
    <w:rsid w:val="005874CC"/>
    <w:rsid w:val="00591EA4"/>
    <w:rsid w:val="00592445"/>
    <w:rsid w:val="00592AEC"/>
    <w:rsid w:val="00594943"/>
    <w:rsid w:val="0059542A"/>
    <w:rsid w:val="005960E9"/>
    <w:rsid w:val="00597842"/>
    <w:rsid w:val="005A22E8"/>
    <w:rsid w:val="005A285D"/>
    <w:rsid w:val="005A3310"/>
    <w:rsid w:val="005A4F11"/>
    <w:rsid w:val="005A650A"/>
    <w:rsid w:val="005B20BB"/>
    <w:rsid w:val="005B39FD"/>
    <w:rsid w:val="005B3A90"/>
    <w:rsid w:val="005B462D"/>
    <w:rsid w:val="005B7643"/>
    <w:rsid w:val="005B7797"/>
    <w:rsid w:val="005C01AF"/>
    <w:rsid w:val="005C19B0"/>
    <w:rsid w:val="005C1A00"/>
    <w:rsid w:val="005C2145"/>
    <w:rsid w:val="005C22FD"/>
    <w:rsid w:val="005C597C"/>
    <w:rsid w:val="005C5B55"/>
    <w:rsid w:val="005C6C0F"/>
    <w:rsid w:val="005D17A9"/>
    <w:rsid w:val="005D2892"/>
    <w:rsid w:val="005D482A"/>
    <w:rsid w:val="005D5759"/>
    <w:rsid w:val="005D64BC"/>
    <w:rsid w:val="005D77D9"/>
    <w:rsid w:val="005E00CF"/>
    <w:rsid w:val="005E1A47"/>
    <w:rsid w:val="005E3B96"/>
    <w:rsid w:val="005F04CD"/>
    <w:rsid w:val="005F0CD9"/>
    <w:rsid w:val="005F19A7"/>
    <w:rsid w:val="005F4248"/>
    <w:rsid w:val="005F4A9D"/>
    <w:rsid w:val="005F6F38"/>
    <w:rsid w:val="006008D2"/>
    <w:rsid w:val="00601630"/>
    <w:rsid w:val="00601660"/>
    <w:rsid w:val="00601FE9"/>
    <w:rsid w:val="00602246"/>
    <w:rsid w:val="006028F5"/>
    <w:rsid w:val="006043EC"/>
    <w:rsid w:val="006069E7"/>
    <w:rsid w:val="00607E36"/>
    <w:rsid w:val="0061388D"/>
    <w:rsid w:val="00614478"/>
    <w:rsid w:val="006148D0"/>
    <w:rsid w:val="00616D45"/>
    <w:rsid w:val="00617422"/>
    <w:rsid w:val="00620A79"/>
    <w:rsid w:val="0062180A"/>
    <w:rsid w:val="00625329"/>
    <w:rsid w:val="00631A64"/>
    <w:rsid w:val="006343DD"/>
    <w:rsid w:val="00637462"/>
    <w:rsid w:val="00637A91"/>
    <w:rsid w:val="00641492"/>
    <w:rsid w:val="006426E8"/>
    <w:rsid w:val="006427D9"/>
    <w:rsid w:val="006429CE"/>
    <w:rsid w:val="006451AF"/>
    <w:rsid w:val="006461F1"/>
    <w:rsid w:val="00646B84"/>
    <w:rsid w:val="00647732"/>
    <w:rsid w:val="006503BA"/>
    <w:rsid w:val="00650798"/>
    <w:rsid w:val="006543B9"/>
    <w:rsid w:val="006617DF"/>
    <w:rsid w:val="006625F1"/>
    <w:rsid w:val="0066348D"/>
    <w:rsid w:val="0066398D"/>
    <w:rsid w:val="00665FCA"/>
    <w:rsid w:val="00667BBA"/>
    <w:rsid w:val="0067440A"/>
    <w:rsid w:val="00674BA3"/>
    <w:rsid w:val="0067547D"/>
    <w:rsid w:val="006765AC"/>
    <w:rsid w:val="00677EBC"/>
    <w:rsid w:val="00680A28"/>
    <w:rsid w:val="00680A91"/>
    <w:rsid w:val="00681166"/>
    <w:rsid w:val="00681526"/>
    <w:rsid w:val="006820CA"/>
    <w:rsid w:val="00684695"/>
    <w:rsid w:val="00693DC0"/>
    <w:rsid w:val="0069465F"/>
    <w:rsid w:val="0069562A"/>
    <w:rsid w:val="00695E37"/>
    <w:rsid w:val="0069623F"/>
    <w:rsid w:val="006A10FD"/>
    <w:rsid w:val="006A20CC"/>
    <w:rsid w:val="006A40C6"/>
    <w:rsid w:val="006A482C"/>
    <w:rsid w:val="006A4B01"/>
    <w:rsid w:val="006A65C2"/>
    <w:rsid w:val="006A68B5"/>
    <w:rsid w:val="006A6A37"/>
    <w:rsid w:val="006A70E8"/>
    <w:rsid w:val="006A7594"/>
    <w:rsid w:val="006B0354"/>
    <w:rsid w:val="006B0B24"/>
    <w:rsid w:val="006B2886"/>
    <w:rsid w:val="006B2C99"/>
    <w:rsid w:val="006B36B1"/>
    <w:rsid w:val="006B382E"/>
    <w:rsid w:val="006B40D8"/>
    <w:rsid w:val="006B560F"/>
    <w:rsid w:val="006B6307"/>
    <w:rsid w:val="006B7525"/>
    <w:rsid w:val="006C06F7"/>
    <w:rsid w:val="006C2D48"/>
    <w:rsid w:val="006C314E"/>
    <w:rsid w:val="006C3D84"/>
    <w:rsid w:val="006C3E5D"/>
    <w:rsid w:val="006C760C"/>
    <w:rsid w:val="006C7FE9"/>
    <w:rsid w:val="006D0498"/>
    <w:rsid w:val="006D08EF"/>
    <w:rsid w:val="006D107B"/>
    <w:rsid w:val="006D1AB4"/>
    <w:rsid w:val="006D4813"/>
    <w:rsid w:val="006E189F"/>
    <w:rsid w:val="006E2A36"/>
    <w:rsid w:val="006E40B9"/>
    <w:rsid w:val="006E4CFF"/>
    <w:rsid w:val="006E51F3"/>
    <w:rsid w:val="006E63B5"/>
    <w:rsid w:val="006F0302"/>
    <w:rsid w:val="006F11BF"/>
    <w:rsid w:val="006F3543"/>
    <w:rsid w:val="006F3DF0"/>
    <w:rsid w:val="006F52B6"/>
    <w:rsid w:val="006F5C73"/>
    <w:rsid w:val="006F67D0"/>
    <w:rsid w:val="007023A3"/>
    <w:rsid w:val="00703972"/>
    <w:rsid w:val="00703EE5"/>
    <w:rsid w:val="00707647"/>
    <w:rsid w:val="00711EC4"/>
    <w:rsid w:val="007163FF"/>
    <w:rsid w:val="0071669F"/>
    <w:rsid w:val="007171EB"/>
    <w:rsid w:val="00720374"/>
    <w:rsid w:val="00721460"/>
    <w:rsid w:val="00723A95"/>
    <w:rsid w:val="00724528"/>
    <w:rsid w:val="00725A18"/>
    <w:rsid w:val="00730164"/>
    <w:rsid w:val="007350D9"/>
    <w:rsid w:val="00740567"/>
    <w:rsid w:val="00740627"/>
    <w:rsid w:val="00740D3F"/>
    <w:rsid w:val="00741ECF"/>
    <w:rsid w:val="00743317"/>
    <w:rsid w:val="00744099"/>
    <w:rsid w:val="0074409F"/>
    <w:rsid w:val="00744CB0"/>
    <w:rsid w:val="00744D66"/>
    <w:rsid w:val="007525F7"/>
    <w:rsid w:val="00752895"/>
    <w:rsid w:val="00752AAE"/>
    <w:rsid w:val="00753A55"/>
    <w:rsid w:val="007557DB"/>
    <w:rsid w:val="00757CCE"/>
    <w:rsid w:val="00766606"/>
    <w:rsid w:val="00766D72"/>
    <w:rsid w:val="007671DE"/>
    <w:rsid w:val="00770A99"/>
    <w:rsid w:val="00770EB2"/>
    <w:rsid w:val="00771E49"/>
    <w:rsid w:val="00772C92"/>
    <w:rsid w:val="00773CB2"/>
    <w:rsid w:val="00781999"/>
    <w:rsid w:val="00782147"/>
    <w:rsid w:val="007826DF"/>
    <w:rsid w:val="007835E8"/>
    <w:rsid w:val="0078455A"/>
    <w:rsid w:val="00784BCC"/>
    <w:rsid w:val="00786292"/>
    <w:rsid w:val="00786323"/>
    <w:rsid w:val="007863AE"/>
    <w:rsid w:val="00791E4C"/>
    <w:rsid w:val="00793643"/>
    <w:rsid w:val="00794515"/>
    <w:rsid w:val="00795C4E"/>
    <w:rsid w:val="00797231"/>
    <w:rsid w:val="007A20E0"/>
    <w:rsid w:val="007A5A33"/>
    <w:rsid w:val="007A5EB8"/>
    <w:rsid w:val="007B3610"/>
    <w:rsid w:val="007B3E86"/>
    <w:rsid w:val="007B42BA"/>
    <w:rsid w:val="007B6453"/>
    <w:rsid w:val="007B66D7"/>
    <w:rsid w:val="007C0732"/>
    <w:rsid w:val="007C0D7E"/>
    <w:rsid w:val="007C21F3"/>
    <w:rsid w:val="007C276E"/>
    <w:rsid w:val="007C2EBB"/>
    <w:rsid w:val="007C35BB"/>
    <w:rsid w:val="007C3ABA"/>
    <w:rsid w:val="007C40C2"/>
    <w:rsid w:val="007C4F61"/>
    <w:rsid w:val="007C5D2E"/>
    <w:rsid w:val="007C5E04"/>
    <w:rsid w:val="007C6660"/>
    <w:rsid w:val="007D2409"/>
    <w:rsid w:val="007D24BA"/>
    <w:rsid w:val="007D2730"/>
    <w:rsid w:val="007D3FAB"/>
    <w:rsid w:val="007D466C"/>
    <w:rsid w:val="007D7A29"/>
    <w:rsid w:val="007E04AA"/>
    <w:rsid w:val="007E0F47"/>
    <w:rsid w:val="007E4BEF"/>
    <w:rsid w:val="007E5214"/>
    <w:rsid w:val="007E5304"/>
    <w:rsid w:val="007E774D"/>
    <w:rsid w:val="007E7845"/>
    <w:rsid w:val="007E7A42"/>
    <w:rsid w:val="007F635E"/>
    <w:rsid w:val="007F70D8"/>
    <w:rsid w:val="00800BC8"/>
    <w:rsid w:val="00802F62"/>
    <w:rsid w:val="00804C33"/>
    <w:rsid w:val="0080556D"/>
    <w:rsid w:val="00805819"/>
    <w:rsid w:val="00805E8D"/>
    <w:rsid w:val="008076C2"/>
    <w:rsid w:val="00807E62"/>
    <w:rsid w:val="00807FFA"/>
    <w:rsid w:val="008100FC"/>
    <w:rsid w:val="00811DE5"/>
    <w:rsid w:val="0081310D"/>
    <w:rsid w:val="00814695"/>
    <w:rsid w:val="00815F97"/>
    <w:rsid w:val="00825D9C"/>
    <w:rsid w:val="008277A0"/>
    <w:rsid w:val="00831821"/>
    <w:rsid w:val="008374F9"/>
    <w:rsid w:val="00840B6C"/>
    <w:rsid w:val="00842ABF"/>
    <w:rsid w:val="0084438B"/>
    <w:rsid w:val="00845331"/>
    <w:rsid w:val="00845916"/>
    <w:rsid w:val="008464D8"/>
    <w:rsid w:val="00847787"/>
    <w:rsid w:val="00853E56"/>
    <w:rsid w:val="00855350"/>
    <w:rsid w:val="00856A36"/>
    <w:rsid w:val="0085743D"/>
    <w:rsid w:val="0085754D"/>
    <w:rsid w:val="00863ADF"/>
    <w:rsid w:val="008651B1"/>
    <w:rsid w:val="008651C5"/>
    <w:rsid w:val="008676BE"/>
    <w:rsid w:val="008716F4"/>
    <w:rsid w:val="00872DA7"/>
    <w:rsid w:val="00873C5E"/>
    <w:rsid w:val="00875512"/>
    <w:rsid w:val="00876A83"/>
    <w:rsid w:val="00877567"/>
    <w:rsid w:val="0088257C"/>
    <w:rsid w:val="00883DBE"/>
    <w:rsid w:val="00884E8D"/>
    <w:rsid w:val="00885BFA"/>
    <w:rsid w:val="00886210"/>
    <w:rsid w:val="00886882"/>
    <w:rsid w:val="008910A7"/>
    <w:rsid w:val="00891815"/>
    <w:rsid w:val="0089251B"/>
    <w:rsid w:val="008933E9"/>
    <w:rsid w:val="00894269"/>
    <w:rsid w:val="0089512A"/>
    <w:rsid w:val="00895370"/>
    <w:rsid w:val="00895618"/>
    <w:rsid w:val="00896240"/>
    <w:rsid w:val="00897A50"/>
    <w:rsid w:val="008A237E"/>
    <w:rsid w:val="008A2EC4"/>
    <w:rsid w:val="008A358B"/>
    <w:rsid w:val="008A3DFB"/>
    <w:rsid w:val="008A4BBD"/>
    <w:rsid w:val="008B018D"/>
    <w:rsid w:val="008B0B40"/>
    <w:rsid w:val="008B2A8D"/>
    <w:rsid w:val="008B3147"/>
    <w:rsid w:val="008B6010"/>
    <w:rsid w:val="008B6C1C"/>
    <w:rsid w:val="008C1530"/>
    <w:rsid w:val="008C4841"/>
    <w:rsid w:val="008C5512"/>
    <w:rsid w:val="008D0CF7"/>
    <w:rsid w:val="008D19BA"/>
    <w:rsid w:val="008D2418"/>
    <w:rsid w:val="008D2830"/>
    <w:rsid w:val="008D342C"/>
    <w:rsid w:val="008D522F"/>
    <w:rsid w:val="008E065E"/>
    <w:rsid w:val="008E5455"/>
    <w:rsid w:val="008E5AF6"/>
    <w:rsid w:val="008E69F4"/>
    <w:rsid w:val="008E7ADD"/>
    <w:rsid w:val="008F0176"/>
    <w:rsid w:val="008F2082"/>
    <w:rsid w:val="008F28A0"/>
    <w:rsid w:val="008F2D5A"/>
    <w:rsid w:val="008F39E1"/>
    <w:rsid w:val="008F3B29"/>
    <w:rsid w:val="008F4D7D"/>
    <w:rsid w:val="008F7D85"/>
    <w:rsid w:val="009000EE"/>
    <w:rsid w:val="0090056B"/>
    <w:rsid w:val="00901C66"/>
    <w:rsid w:val="00906C1A"/>
    <w:rsid w:val="00913FB2"/>
    <w:rsid w:val="00916539"/>
    <w:rsid w:val="00917410"/>
    <w:rsid w:val="00917A41"/>
    <w:rsid w:val="0092369E"/>
    <w:rsid w:val="00925DB3"/>
    <w:rsid w:val="009269CF"/>
    <w:rsid w:val="00930910"/>
    <w:rsid w:val="009310E1"/>
    <w:rsid w:val="00931456"/>
    <w:rsid w:val="0093190A"/>
    <w:rsid w:val="009354BC"/>
    <w:rsid w:val="00941E4E"/>
    <w:rsid w:val="00942920"/>
    <w:rsid w:val="00943D31"/>
    <w:rsid w:val="00944F0B"/>
    <w:rsid w:val="00945427"/>
    <w:rsid w:val="00947790"/>
    <w:rsid w:val="00950F4D"/>
    <w:rsid w:val="0095143E"/>
    <w:rsid w:val="009523A1"/>
    <w:rsid w:val="00952E6A"/>
    <w:rsid w:val="0095302B"/>
    <w:rsid w:val="00955656"/>
    <w:rsid w:val="00955B5A"/>
    <w:rsid w:val="00957A0B"/>
    <w:rsid w:val="00957FA4"/>
    <w:rsid w:val="0096088B"/>
    <w:rsid w:val="00962FD9"/>
    <w:rsid w:val="0096310E"/>
    <w:rsid w:val="00971D20"/>
    <w:rsid w:val="009723AC"/>
    <w:rsid w:val="00972890"/>
    <w:rsid w:val="00976320"/>
    <w:rsid w:val="0097719C"/>
    <w:rsid w:val="009775E7"/>
    <w:rsid w:val="00977C29"/>
    <w:rsid w:val="00980938"/>
    <w:rsid w:val="00980A6A"/>
    <w:rsid w:val="009821C3"/>
    <w:rsid w:val="00984133"/>
    <w:rsid w:val="00985FFA"/>
    <w:rsid w:val="009862AE"/>
    <w:rsid w:val="00991D6B"/>
    <w:rsid w:val="009927C4"/>
    <w:rsid w:val="009939D2"/>
    <w:rsid w:val="0099566E"/>
    <w:rsid w:val="00996EE6"/>
    <w:rsid w:val="009A1178"/>
    <w:rsid w:val="009A65FA"/>
    <w:rsid w:val="009B04D8"/>
    <w:rsid w:val="009B6E65"/>
    <w:rsid w:val="009B75BE"/>
    <w:rsid w:val="009B7702"/>
    <w:rsid w:val="009C1145"/>
    <w:rsid w:val="009C2A14"/>
    <w:rsid w:val="009C3314"/>
    <w:rsid w:val="009C34D2"/>
    <w:rsid w:val="009C71D8"/>
    <w:rsid w:val="009C745E"/>
    <w:rsid w:val="009D150A"/>
    <w:rsid w:val="009D518C"/>
    <w:rsid w:val="009D6757"/>
    <w:rsid w:val="009D6F45"/>
    <w:rsid w:val="009E1042"/>
    <w:rsid w:val="009E5699"/>
    <w:rsid w:val="009F57A5"/>
    <w:rsid w:val="009F6FC8"/>
    <w:rsid w:val="009F7FE9"/>
    <w:rsid w:val="00A01339"/>
    <w:rsid w:val="00A02D5C"/>
    <w:rsid w:val="00A04AF1"/>
    <w:rsid w:val="00A05654"/>
    <w:rsid w:val="00A06E5E"/>
    <w:rsid w:val="00A114CC"/>
    <w:rsid w:val="00A15108"/>
    <w:rsid w:val="00A153E0"/>
    <w:rsid w:val="00A15448"/>
    <w:rsid w:val="00A15749"/>
    <w:rsid w:val="00A15CD6"/>
    <w:rsid w:val="00A21D50"/>
    <w:rsid w:val="00A21F7B"/>
    <w:rsid w:val="00A22123"/>
    <w:rsid w:val="00A2785A"/>
    <w:rsid w:val="00A3057A"/>
    <w:rsid w:val="00A30BF8"/>
    <w:rsid w:val="00A3110C"/>
    <w:rsid w:val="00A31EB4"/>
    <w:rsid w:val="00A37BFC"/>
    <w:rsid w:val="00A436CA"/>
    <w:rsid w:val="00A43F7E"/>
    <w:rsid w:val="00A440A9"/>
    <w:rsid w:val="00A44545"/>
    <w:rsid w:val="00A45A15"/>
    <w:rsid w:val="00A550BC"/>
    <w:rsid w:val="00A56740"/>
    <w:rsid w:val="00A60009"/>
    <w:rsid w:val="00A6057C"/>
    <w:rsid w:val="00A61402"/>
    <w:rsid w:val="00A61CF3"/>
    <w:rsid w:val="00A638FE"/>
    <w:rsid w:val="00A646C9"/>
    <w:rsid w:val="00A658AF"/>
    <w:rsid w:val="00A701B1"/>
    <w:rsid w:val="00A70EB7"/>
    <w:rsid w:val="00A714F8"/>
    <w:rsid w:val="00A73B10"/>
    <w:rsid w:val="00A7405D"/>
    <w:rsid w:val="00A74868"/>
    <w:rsid w:val="00A75231"/>
    <w:rsid w:val="00A76F81"/>
    <w:rsid w:val="00A8256E"/>
    <w:rsid w:val="00A83C24"/>
    <w:rsid w:val="00A844F1"/>
    <w:rsid w:val="00A84E2F"/>
    <w:rsid w:val="00A87899"/>
    <w:rsid w:val="00A87B9D"/>
    <w:rsid w:val="00A87FD2"/>
    <w:rsid w:val="00A928D2"/>
    <w:rsid w:val="00A93131"/>
    <w:rsid w:val="00A9355F"/>
    <w:rsid w:val="00A937C4"/>
    <w:rsid w:val="00A93B9B"/>
    <w:rsid w:val="00A93E5F"/>
    <w:rsid w:val="00A96ABF"/>
    <w:rsid w:val="00AA0115"/>
    <w:rsid w:val="00AA1543"/>
    <w:rsid w:val="00AA2531"/>
    <w:rsid w:val="00AA2F90"/>
    <w:rsid w:val="00AA3A9A"/>
    <w:rsid w:val="00AA4686"/>
    <w:rsid w:val="00AA507F"/>
    <w:rsid w:val="00AA7426"/>
    <w:rsid w:val="00AB1351"/>
    <w:rsid w:val="00AB2D02"/>
    <w:rsid w:val="00AB5E20"/>
    <w:rsid w:val="00AB6CA3"/>
    <w:rsid w:val="00AB711B"/>
    <w:rsid w:val="00AC1D20"/>
    <w:rsid w:val="00AC6622"/>
    <w:rsid w:val="00AC680E"/>
    <w:rsid w:val="00AC794E"/>
    <w:rsid w:val="00AC7A51"/>
    <w:rsid w:val="00AD20D9"/>
    <w:rsid w:val="00AD29A4"/>
    <w:rsid w:val="00AD304E"/>
    <w:rsid w:val="00AD4D48"/>
    <w:rsid w:val="00AD77C9"/>
    <w:rsid w:val="00AE06B6"/>
    <w:rsid w:val="00AE22A6"/>
    <w:rsid w:val="00AE2578"/>
    <w:rsid w:val="00AE3238"/>
    <w:rsid w:val="00AE389B"/>
    <w:rsid w:val="00AE6458"/>
    <w:rsid w:val="00AE727E"/>
    <w:rsid w:val="00AE783B"/>
    <w:rsid w:val="00AE7CFC"/>
    <w:rsid w:val="00AF0622"/>
    <w:rsid w:val="00AF245A"/>
    <w:rsid w:val="00AF296F"/>
    <w:rsid w:val="00AF3983"/>
    <w:rsid w:val="00AF409E"/>
    <w:rsid w:val="00AF56BE"/>
    <w:rsid w:val="00AF7A17"/>
    <w:rsid w:val="00B01686"/>
    <w:rsid w:val="00B02E8B"/>
    <w:rsid w:val="00B03699"/>
    <w:rsid w:val="00B05977"/>
    <w:rsid w:val="00B06D63"/>
    <w:rsid w:val="00B119E3"/>
    <w:rsid w:val="00B12289"/>
    <w:rsid w:val="00B217E3"/>
    <w:rsid w:val="00B21A06"/>
    <w:rsid w:val="00B2304A"/>
    <w:rsid w:val="00B24BB1"/>
    <w:rsid w:val="00B26A4F"/>
    <w:rsid w:val="00B30AA4"/>
    <w:rsid w:val="00B30DF6"/>
    <w:rsid w:val="00B33044"/>
    <w:rsid w:val="00B3558D"/>
    <w:rsid w:val="00B35E34"/>
    <w:rsid w:val="00B35EF8"/>
    <w:rsid w:val="00B37DBF"/>
    <w:rsid w:val="00B414A8"/>
    <w:rsid w:val="00B42B59"/>
    <w:rsid w:val="00B42CFC"/>
    <w:rsid w:val="00B43863"/>
    <w:rsid w:val="00B47066"/>
    <w:rsid w:val="00B5151D"/>
    <w:rsid w:val="00B51A02"/>
    <w:rsid w:val="00B540ED"/>
    <w:rsid w:val="00B55B62"/>
    <w:rsid w:val="00B564D3"/>
    <w:rsid w:val="00B576C2"/>
    <w:rsid w:val="00B62AA5"/>
    <w:rsid w:val="00B64067"/>
    <w:rsid w:val="00B654F0"/>
    <w:rsid w:val="00B65821"/>
    <w:rsid w:val="00B73583"/>
    <w:rsid w:val="00B73893"/>
    <w:rsid w:val="00B73CA1"/>
    <w:rsid w:val="00B74B5B"/>
    <w:rsid w:val="00B754EB"/>
    <w:rsid w:val="00B805F9"/>
    <w:rsid w:val="00B81581"/>
    <w:rsid w:val="00B82079"/>
    <w:rsid w:val="00B82B43"/>
    <w:rsid w:val="00B84571"/>
    <w:rsid w:val="00B8652D"/>
    <w:rsid w:val="00B87031"/>
    <w:rsid w:val="00B877F1"/>
    <w:rsid w:val="00B921F9"/>
    <w:rsid w:val="00B94256"/>
    <w:rsid w:val="00B94E58"/>
    <w:rsid w:val="00B9527F"/>
    <w:rsid w:val="00BA12A1"/>
    <w:rsid w:val="00BA1F35"/>
    <w:rsid w:val="00BA2AB2"/>
    <w:rsid w:val="00BA4FA5"/>
    <w:rsid w:val="00BA50D9"/>
    <w:rsid w:val="00BA551B"/>
    <w:rsid w:val="00BA56F2"/>
    <w:rsid w:val="00BB250C"/>
    <w:rsid w:val="00BB7000"/>
    <w:rsid w:val="00BC20F2"/>
    <w:rsid w:val="00BC5AE3"/>
    <w:rsid w:val="00BC6FC1"/>
    <w:rsid w:val="00BC7887"/>
    <w:rsid w:val="00BD0608"/>
    <w:rsid w:val="00BD23CB"/>
    <w:rsid w:val="00BD5ECB"/>
    <w:rsid w:val="00BD6646"/>
    <w:rsid w:val="00BD70C5"/>
    <w:rsid w:val="00BD717E"/>
    <w:rsid w:val="00BD7AAB"/>
    <w:rsid w:val="00BE27DA"/>
    <w:rsid w:val="00BE33F4"/>
    <w:rsid w:val="00BE3885"/>
    <w:rsid w:val="00BE4940"/>
    <w:rsid w:val="00BE4966"/>
    <w:rsid w:val="00BE6688"/>
    <w:rsid w:val="00BF4036"/>
    <w:rsid w:val="00BF75F7"/>
    <w:rsid w:val="00BF794C"/>
    <w:rsid w:val="00BF799D"/>
    <w:rsid w:val="00C016C0"/>
    <w:rsid w:val="00C041A3"/>
    <w:rsid w:val="00C04B8D"/>
    <w:rsid w:val="00C05D0F"/>
    <w:rsid w:val="00C07E9D"/>
    <w:rsid w:val="00C11623"/>
    <w:rsid w:val="00C20EC2"/>
    <w:rsid w:val="00C231A4"/>
    <w:rsid w:val="00C242F2"/>
    <w:rsid w:val="00C2463C"/>
    <w:rsid w:val="00C30EFE"/>
    <w:rsid w:val="00C31192"/>
    <w:rsid w:val="00C314DC"/>
    <w:rsid w:val="00C37E62"/>
    <w:rsid w:val="00C40974"/>
    <w:rsid w:val="00C414A4"/>
    <w:rsid w:val="00C433B0"/>
    <w:rsid w:val="00C43E28"/>
    <w:rsid w:val="00C44A74"/>
    <w:rsid w:val="00C44A82"/>
    <w:rsid w:val="00C454E6"/>
    <w:rsid w:val="00C53F0E"/>
    <w:rsid w:val="00C5426E"/>
    <w:rsid w:val="00C54DE6"/>
    <w:rsid w:val="00C54F9A"/>
    <w:rsid w:val="00C5588B"/>
    <w:rsid w:val="00C55DEA"/>
    <w:rsid w:val="00C56FFD"/>
    <w:rsid w:val="00C576E3"/>
    <w:rsid w:val="00C62A49"/>
    <w:rsid w:val="00C6414E"/>
    <w:rsid w:val="00C641CD"/>
    <w:rsid w:val="00C6473C"/>
    <w:rsid w:val="00C677DB"/>
    <w:rsid w:val="00C71C7B"/>
    <w:rsid w:val="00C71D7B"/>
    <w:rsid w:val="00C726F5"/>
    <w:rsid w:val="00C73A58"/>
    <w:rsid w:val="00C74BCC"/>
    <w:rsid w:val="00C770C4"/>
    <w:rsid w:val="00C776B5"/>
    <w:rsid w:val="00C808A2"/>
    <w:rsid w:val="00C81674"/>
    <w:rsid w:val="00C86BCB"/>
    <w:rsid w:val="00C90202"/>
    <w:rsid w:val="00C94F5F"/>
    <w:rsid w:val="00C96E3E"/>
    <w:rsid w:val="00C96EB2"/>
    <w:rsid w:val="00CA1B1B"/>
    <w:rsid w:val="00CA28D8"/>
    <w:rsid w:val="00CA4A65"/>
    <w:rsid w:val="00CA58A4"/>
    <w:rsid w:val="00CA766E"/>
    <w:rsid w:val="00CB0FEC"/>
    <w:rsid w:val="00CB1A88"/>
    <w:rsid w:val="00CB206E"/>
    <w:rsid w:val="00CB71DF"/>
    <w:rsid w:val="00CB75BB"/>
    <w:rsid w:val="00CC1360"/>
    <w:rsid w:val="00CC136D"/>
    <w:rsid w:val="00CC2701"/>
    <w:rsid w:val="00CC380A"/>
    <w:rsid w:val="00CC3B2A"/>
    <w:rsid w:val="00CC3D57"/>
    <w:rsid w:val="00CC3FE1"/>
    <w:rsid w:val="00CC5C66"/>
    <w:rsid w:val="00CC5C99"/>
    <w:rsid w:val="00CC5FCB"/>
    <w:rsid w:val="00CC6C4D"/>
    <w:rsid w:val="00CD159A"/>
    <w:rsid w:val="00CD1C10"/>
    <w:rsid w:val="00CD21FB"/>
    <w:rsid w:val="00CD265A"/>
    <w:rsid w:val="00CD2743"/>
    <w:rsid w:val="00CD4017"/>
    <w:rsid w:val="00CD50CA"/>
    <w:rsid w:val="00CD7400"/>
    <w:rsid w:val="00CE099B"/>
    <w:rsid w:val="00CE49F7"/>
    <w:rsid w:val="00CE66DB"/>
    <w:rsid w:val="00CF235C"/>
    <w:rsid w:val="00CF3550"/>
    <w:rsid w:val="00CF47BA"/>
    <w:rsid w:val="00CF56AC"/>
    <w:rsid w:val="00CF658D"/>
    <w:rsid w:val="00CF7819"/>
    <w:rsid w:val="00D00AC2"/>
    <w:rsid w:val="00D00C8F"/>
    <w:rsid w:val="00D01B03"/>
    <w:rsid w:val="00D030C9"/>
    <w:rsid w:val="00D03219"/>
    <w:rsid w:val="00D06D39"/>
    <w:rsid w:val="00D13076"/>
    <w:rsid w:val="00D14644"/>
    <w:rsid w:val="00D14721"/>
    <w:rsid w:val="00D14ECC"/>
    <w:rsid w:val="00D1537B"/>
    <w:rsid w:val="00D15430"/>
    <w:rsid w:val="00D167C6"/>
    <w:rsid w:val="00D16881"/>
    <w:rsid w:val="00D17493"/>
    <w:rsid w:val="00D2355B"/>
    <w:rsid w:val="00D24D97"/>
    <w:rsid w:val="00D264B6"/>
    <w:rsid w:val="00D27FFE"/>
    <w:rsid w:val="00D343B5"/>
    <w:rsid w:val="00D34D13"/>
    <w:rsid w:val="00D34F66"/>
    <w:rsid w:val="00D358C1"/>
    <w:rsid w:val="00D362BA"/>
    <w:rsid w:val="00D362C4"/>
    <w:rsid w:val="00D3706C"/>
    <w:rsid w:val="00D37D97"/>
    <w:rsid w:val="00D4252A"/>
    <w:rsid w:val="00D42B08"/>
    <w:rsid w:val="00D43618"/>
    <w:rsid w:val="00D442C5"/>
    <w:rsid w:val="00D44A42"/>
    <w:rsid w:val="00D454B8"/>
    <w:rsid w:val="00D479CB"/>
    <w:rsid w:val="00D51E28"/>
    <w:rsid w:val="00D52EDD"/>
    <w:rsid w:val="00D56336"/>
    <w:rsid w:val="00D60CEC"/>
    <w:rsid w:val="00D63E6F"/>
    <w:rsid w:val="00D65E8F"/>
    <w:rsid w:val="00D66680"/>
    <w:rsid w:val="00D7047D"/>
    <w:rsid w:val="00D719D4"/>
    <w:rsid w:val="00D72915"/>
    <w:rsid w:val="00D7346D"/>
    <w:rsid w:val="00D74DDD"/>
    <w:rsid w:val="00D753F9"/>
    <w:rsid w:val="00D76A44"/>
    <w:rsid w:val="00D77D29"/>
    <w:rsid w:val="00D82AFC"/>
    <w:rsid w:val="00D8457F"/>
    <w:rsid w:val="00D8574A"/>
    <w:rsid w:val="00D8691A"/>
    <w:rsid w:val="00D86E91"/>
    <w:rsid w:val="00D86FE3"/>
    <w:rsid w:val="00D90C7C"/>
    <w:rsid w:val="00D9368B"/>
    <w:rsid w:val="00D943C2"/>
    <w:rsid w:val="00DA1043"/>
    <w:rsid w:val="00DA17C8"/>
    <w:rsid w:val="00DA2447"/>
    <w:rsid w:val="00DA57C7"/>
    <w:rsid w:val="00DA6624"/>
    <w:rsid w:val="00DA7242"/>
    <w:rsid w:val="00DB4CF3"/>
    <w:rsid w:val="00DB64FD"/>
    <w:rsid w:val="00DB7B9F"/>
    <w:rsid w:val="00DC41A4"/>
    <w:rsid w:val="00DC72A6"/>
    <w:rsid w:val="00DC7BD0"/>
    <w:rsid w:val="00DC7DEE"/>
    <w:rsid w:val="00DD0527"/>
    <w:rsid w:val="00DD0F34"/>
    <w:rsid w:val="00DD196A"/>
    <w:rsid w:val="00DD2134"/>
    <w:rsid w:val="00DD43D1"/>
    <w:rsid w:val="00DD4D45"/>
    <w:rsid w:val="00DD563D"/>
    <w:rsid w:val="00DD7AFC"/>
    <w:rsid w:val="00DE094E"/>
    <w:rsid w:val="00DE1117"/>
    <w:rsid w:val="00DE352F"/>
    <w:rsid w:val="00DE4112"/>
    <w:rsid w:val="00DE4206"/>
    <w:rsid w:val="00DE4681"/>
    <w:rsid w:val="00DE4893"/>
    <w:rsid w:val="00DE5052"/>
    <w:rsid w:val="00DE6A88"/>
    <w:rsid w:val="00DE6CE0"/>
    <w:rsid w:val="00DF2347"/>
    <w:rsid w:val="00DF4BCF"/>
    <w:rsid w:val="00DF55A6"/>
    <w:rsid w:val="00DF6032"/>
    <w:rsid w:val="00DF6193"/>
    <w:rsid w:val="00E01A80"/>
    <w:rsid w:val="00E06860"/>
    <w:rsid w:val="00E07424"/>
    <w:rsid w:val="00E07539"/>
    <w:rsid w:val="00E116E7"/>
    <w:rsid w:val="00E14603"/>
    <w:rsid w:val="00E14C85"/>
    <w:rsid w:val="00E15B71"/>
    <w:rsid w:val="00E15C80"/>
    <w:rsid w:val="00E1726B"/>
    <w:rsid w:val="00E2009B"/>
    <w:rsid w:val="00E2075F"/>
    <w:rsid w:val="00E22A06"/>
    <w:rsid w:val="00E23715"/>
    <w:rsid w:val="00E30335"/>
    <w:rsid w:val="00E3082C"/>
    <w:rsid w:val="00E31ACD"/>
    <w:rsid w:val="00E32FF1"/>
    <w:rsid w:val="00E3653B"/>
    <w:rsid w:val="00E36D01"/>
    <w:rsid w:val="00E42856"/>
    <w:rsid w:val="00E44862"/>
    <w:rsid w:val="00E45CEF"/>
    <w:rsid w:val="00E45E8B"/>
    <w:rsid w:val="00E46FBE"/>
    <w:rsid w:val="00E4793E"/>
    <w:rsid w:val="00E52FC6"/>
    <w:rsid w:val="00E53E71"/>
    <w:rsid w:val="00E55937"/>
    <w:rsid w:val="00E577FA"/>
    <w:rsid w:val="00E624AD"/>
    <w:rsid w:val="00E66812"/>
    <w:rsid w:val="00E6791A"/>
    <w:rsid w:val="00E701F5"/>
    <w:rsid w:val="00E713C5"/>
    <w:rsid w:val="00E7279C"/>
    <w:rsid w:val="00E73E3A"/>
    <w:rsid w:val="00E75CEB"/>
    <w:rsid w:val="00E76442"/>
    <w:rsid w:val="00E7716D"/>
    <w:rsid w:val="00E80450"/>
    <w:rsid w:val="00E80B9F"/>
    <w:rsid w:val="00E815B3"/>
    <w:rsid w:val="00E839BB"/>
    <w:rsid w:val="00E847D1"/>
    <w:rsid w:val="00E859CC"/>
    <w:rsid w:val="00E85A8C"/>
    <w:rsid w:val="00E86147"/>
    <w:rsid w:val="00E909E2"/>
    <w:rsid w:val="00E92704"/>
    <w:rsid w:val="00E93E17"/>
    <w:rsid w:val="00E95066"/>
    <w:rsid w:val="00E95DD5"/>
    <w:rsid w:val="00EA11A1"/>
    <w:rsid w:val="00EA1751"/>
    <w:rsid w:val="00EA2A4D"/>
    <w:rsid w:val="00EA2A4F"/>
    <w:rsid w:val="00EB068E"/>
    <w:rsid w:val="00EB09E2"/>
    <w:rsid w:val="00EB1342"/>
    <w:rsid w:val="00EB1EB5"/>
    <w:rsid w:val="00EB6960"/>
    <w:rsid w:val="00EB6FD7"/>
    <w:rsid w:val="00EC037E"/>
    <w:rsid w:val="00EC15E4"/>
    <w:rsid w:val="00EC24B2"/>
    <w:rsid w:val="00EC32B2"/>
    <w:rsid w:val="00EC5366"/>
    <w:rsid w:val="00EC563C"/>
    <w:rsid w:val="00EC6D7F"/>
    <w:rsid w:val="00EC70E2"/>
    <w:rsid w:val="00ED0E86"/>
    <w:rsid w:val="00ED36A9"/>
    <w:rsid w:val="00ED4AF1"/>
    <w:rsid w:val="00ED52E6"/>
    <w:rsid w:val="00EE220A"/>
    <w:rsid w:val="00EE4FC5"/>
    <w:rsid w:val="00EE6F7A"/>
    <w:rsid w:val="00EE7299"/>
    <w:rsid w:val="00EF15F5"/>
    <w:rsid w:val="00EF225A"/>
    <w:rsid w:val="00EF37C7"/>
    <w:rsid w:val="00EF6541"/>
    <w:rsid w:val="00EF72E5"/>
    <w:rsid w:val="00F030C8"/>
    <w:rsid w:val="00F05F10"/>
    <w:rsid w:val="00F07CF0"/>
    <w:rsid w:val="00F07E9F"/>
    <w:rsid w:val="00F10E66"/>
    <w:rsid w:val="00F11B45"/>
    <w:rsid w:val="00F12255"/>
    <w:rsid w:val="00F15DCA"/>
    <w:rsid w:val="00F16417"/>
    <w:rsid w:val="00F167BE"/>
    <w:rsid w:val="00F17AE5"/>
    <w:rsid w:val="00F21612"/>
    <w:rsid w:val="00F21D23"/>
    <w:rsid w:val="00F23269"/>
    <w:rsid w:val="00F2595C"/>
    <w:rsid w:val="00F26164"/>
    <w:rsid w:val="00F275D2"/>
    <w:rsid w:val="00F30B43"/>
    <w:rsid w:val="00F32D29"/>
    <w:rsid w:val="00F35C45"/>
    <w:rsid w:val="00F37114"/>
    <w:rsid w:val="00F416A1"/>
    <w:rsid w:val="00F43331"/>
    <w:rsid w:val="00F44A41"/>
    <w:rsid w:val="00F46513"/>
    <w:rsid w:val="00F46F45"/>
    <w:rsid w:val="00F47A47"/>
    <w:rsid w:val="00F47B60"/>
    <w:rsid w:val="00F504D4"/>
    <w:rsid w:val="00F542A7"/>
    <w:rsid w:val="00F550F4"/>
    <w:rsid w:val="00F558CE"/>
    <w:rsid w:val="00F55A0A"/>
    <w:rsid w:val="00F55B25"/>
    <w:rsid w:val="00F561EF"/>
    <w:rsid w:val="00F64CB7"/>
    <w:rsid w:val="00F65592"/>
    <w:rsid w:val="00F67F54"/>
    <w:rsid w:val="00F7050E"/>
    <w:rsid w:val="00F706F4"/>
    <w:rsid w:val="00F70DA0"/>
    <w:rsid w:val="00F72D8D"/>
    <w:rsid w:val="00F74363"/>
    <w:rsid w:val="00F81157"/>
    <w:rsid w:val="00F83645"/>
    <w:rsid w:val="00F85364"/>
    <w:rsid w:val="00F87293"/>
    <w:rsid w:val="00F91DCF"/>
    <w:rsid w:val="00F92160"/>
    <w:rsid w:val="00F939AA"/>
    <w:rsid w:val="00F950F6"/>
    <w:rsid w:val="00F95C17"/>
    <w:rsid w:val="00FA1277"/>
    <w:rsid w:val="00FA197A"/>
    <w:rsid w:val="00FA3395"/>
    <w:rsid w:val="00FA5AB7"/>
    <w:rsid w:val="00FB10F5"/>
    <w:rsid w:val="00FB11F1"/>
    <w:rsid w:val="00FB139D"/>
    <w:rsid w:val="00FB2693"/>
    <w:rsid w:val="00FB2FA0"/>
    <w:rsid w:val="00FB4097"/>
    <w:rsid w:val="00FB674A"/>
    <w:rsid w:val="00FC3166"/>
    <w:rsid w:val="00FC5481"/>
    <w:rsid w:val="00FC71C2"/>
    <w:rsid w:val="00FC73F1"/>
    <w:rsid w:val="00FD26FA"/>
    <w:rsid w:val="00FD3223"/>
    <w:rsid w:val="00FD4050"/>
    <w:rsid w:val="00FD47AD"/>
    <w:rsid w:val="00FD480B"/>
    <w:rsid w:val="00FD5DB8"/>
    <w:rsid w:val="00FD71E3"/>
    <w:rsid w:val="00FE006D"/>
    <w:rsid w:val="00FE0B5F"/>
    <w:rsid w:val="00FE1AAC"/>
    <w:rsid w:val="00FE55D4"/>
    <w:rsid w:val="00FE70E8"/>
    <w:rsid w:val="00FF3FE6"/>
    <w:rsid w:val="00FF4443"/>
    <w:rsid w:val="00FF5BC8"/>
    <w:rsid w:val="00FF79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1"/>
    </o:shapelayout>
  </w:shapeDefaults>
  <w:decimalSymbol w:val="."/>
  <w:listSeparator w:val=","/>
  <w14:docId w14:val="553ABCA1"/>
  <w15:chartTrackingRefBased/>
  <w15:docId w15:val="{3D651BC6-C710-4A2D-809A-E0F7FF89FB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2C92"/>
  </w:style>
  <w:style w:type="paragraph" w:styleId="Heading1">
    <w:name w:val="heading 1"/>
    <w:basedOn w:val="Normal"/>
    <w:next w:val="Normal"/>
    <w:link w:val="Heading1Char"/>
    <w:uiPriority w:val="9"/>
    <w:qFormat/>
    <w:rsid w:val="000657E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657E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0657E3"/>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164214"/>
    <w:pPr>
      <w:ind w:left="720"/>
      <w:contextualSpacing/>
    </w:pPr>
  </w:style>
  <w:style w:type="character" w:styleId="Hyperlink">
    <w:name w:val="Hyperlink"/>
    <w:basedOn w:val="DefaultParagraphFont"/>
    <w:uiPriority w:val="99"/>
    <w:unhideWhenUsed/>
    <w:rsid w:val="00C30EFE"/>
    <w:rPr>
      <w:color w:val="0000FF" w:themeColor="hyperlink"/>
      <w:u w:val="single"/>
    </w:rPr>
  </w:style>
  <w:style w:type="paragraph" w:styleId="Header">
    <w:name w:val="header"/>
    <w:basedOn w:val="Normal"/>
    <w:link w:val="HeaderChar"/>
    <w:uiPriority w:val="99"/>
    <w:unhideWhenUsed/>
    <w:rsid w:val="00E55937"/>
    <w:pPr>
      <w:tabs>
        <w:tab w:val="center" w:pos="4513"/>
        <w:tab w:val="right" w:pos="9026"/>
      </w:tabs>
      <w:spacing w:line="240" w:lineRule="auto"/>
    </w:pPr>
  </w:style>
  <w:style w:type="character" w:customStyle="1" w:styleId="HeaderChar">
    <w:name w:val="Header Char"/>
    <w:basedOn w:val="DefaultParagraphFont"/>
    <w:link w:val="Header"/>
    <w:uiPriority w:val="99"/>
    <w:rsid w:val="00E55937"/>
  </w:style>
  <w:style w:type="paragraph" w:styleId="Footer">
    <w:name w:val="footer"/>
    <w:basedOn w:val="Normal"/>
    <w:link w:val="FooterChar"/>
    <w:uiPriority w:val="99"/>
    <w:unhideWhenUsed/>
    <w:rsid w:val="00E55937"/>
    <w:pPr>
      <w:tabs>
        <w:tab w:val="center" w:pos="4513"/>
        <w:tab w:val="right" w:pos="9026"/>
      </w:tabs>
      <w:spacing w:line="240" w:lineRule="auto"/>
    </w:pPr>
  </w:style>
  <w:style w:type="character" w:customStyle="1" w:styleId="FooterChar">
    <w:name w:val="Footer Char"/>
    <w:basedOn w:val="DefaultParagraphFont"/>
    <w:link w:val="Footer"/>
    <w:uiPriority w:val="99"/>
    <w:rsid w:val="00E55937"/>
  </w:style>
  <w:style w:type="character" w:styleId="FollowedHyperlink">
    <w:name w:val="FollowedHyperlink"/>
    <w:basedOn w:val="DefaultParagraphFont"/>
    <w:uiPriority w:val="99"/>
    <w:semiHidden/>
    <w:unhideWhenUsed/>
    <w:rsid w:val="00B47066"/>
    <w:rPr>
      <w:color w:val="800080" w:themeColor="followedHyperlink"/>
      <w:u w:val="single"/>
    </w:rPr>
  </w:style>
  <w:style w:type="paragraph" w:customStyle="1" w:styleId="JSNAHeading">
    <w:name w:val="JSNA Heading"/>
    <w:basedOn w:val="Normal"/>
    <w:link w:val="JSNAHeadingChar"/>
    <w:rsid w:val="008B0B40"/>
    <w:pPr>
      <w:shd w:val="clear" w:color="auto" w:fill="002F5D"/>
      <w:spacing w:before="120" w:line="240" w:lineRule="auto"/>
      <w:ind w:firstLine="720"/>
    </w:pPr>
    <w:rPr>
      <w:rFonts w:cs="Arial"/>
      <w:b/>
      <w:color w:val="FFFFFF" w:themeColor="background1"/>
      <w:sz w:val="24"/>
      <w:szCs w:val="24"/>
    </w:rPr>
  </w:style>
  <w:style w:type="paragraph" w:customStyle="1" w:styleId="Style1">
    <w:name w:val="Style1"/>
    <w:basedOn w:val="JSNAHeading"/>
    <w:link w:val="Style1Char"/>
    <w:rsid w:val="008B0B40"/>
  </w:style>
  <w:style w:type="character" w:customStyle="1" w:styleId="JSNAHeadingChar">
    <w:name w:val="JSNA Heading Char"/>
    <w:basedOn w:val="DefaultParagraphFont"/>
    <w:link w:val="JSNAHeading"/>
    <w:rsid w:val="008B0B40"/>
    <w:rPr>
      <w:rFonts w:cs="Arial"/>
      <w:b/>
      <w:color w:val="FFFFFF" w:themeColor="background1"/>
      <w:sz w:val="24"/>
      <w:szCs w:val="24"/>
      <w:shd w:val="clear" w:color="auto" w:fill="002F5D"/>
    </w:rPr>
  </w:style>
  <w:style w:type="character" w:customStyle="1" w:styleId="Style1Char">
    <w:name w:val="Style1 Char"/>
    <w:basedOn w:val="JSNAHeadingChar"/>
    <w:link w:val="Style1"/>
    <w:rsid w:val="008B0B40"/>
    <w:rPr>
      <w:rFonts w:cs="Arial"/>
      <w:b/>
      <w:color w:val="FFFFFF" w:themeColor="background1"/>
      <w:sz w:val="24"/>
      <w:szCs w:val="24"/>
      <w:shd w:val="clear" w:color="auto" w:fill="002F5D"/>
    </w:rPr>
  </w:style>
  <w:style w:type="paragraph" w:styleId="BalloonText">
    <w:name w:val="Balloon Text"/>
    <w:basedOn w:val="Normal"/>
    <w:link w:val="BalloonTextChar"/>
    <w:uiPriority w:val="99"/>
    <w:semiHidden/>
    <w:unhideWhenUsed/>
    <w:rsid w:val="00F44A4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4A41"/>
    <w:rPr>
      <w:rFonts w:ascii="Segoe UI" w:hAnsi="Segoe UI" w:cs="Segoe UI"/>
      <w:sz w:val="18"/>
      <w:szCs w:val="18"/>
    </w:rPr>
  </w:style>
  <w:style w:type="paragraph" w:customStyle="1" w:styleId="JSNA3">
    <w:name w:val="JSNA 3"/>
    <w:basedOn w:val="Heading3"/>
    <w:link w:val="JSNA3Char"/>
    <w:autoRedefine/>
    <w:qFormat/>
    <w:rsid w:val="000F6257"/>
    <w:pPr>
      <w:shd w:val="clear" w:color="auto" w:fill="002F5D"/>
      <w:spacing w:before="0" w:line="240" w:lineRule="auto"/>
      <w:ind w:firstLine="284"/>
    </w:pPr>
    <w:rPr>
      <w:rFonts w:asciiTheme="minorHAnsi" w:hAnsiTheme="minorHAnsi"/>
      <w:b/>
      <w:color w:val="FFFFFF" w:themeColor="background1"/>
      <w:sz w:val="22"/>
      <w:szCs w:val="22"/>
    </w:rPr>
  </w:style>
  <w:style w:type="paragraph" w:customStyle="1" w:styleId="JSNA2">
    <w:name w:val="JSNA 2"/>
    <w:basedOn w:val="Heading2"/>
    <w:link w:val="JSNA2Char"/>
    <w:qFormat/>
    <w:rsid w:val="0038179C"/>
    <w:pPr>
      <w:numPr>
        <w:ilvl w:val="1"/>
        <w:numId w:val="1"/>
      </w:numPr>
      <w:shd w:val="clear" w:color="auto" w:fill="002F5D"/>
      <w:spacing w:line="240" w:lineRule="auto"/>
      <w:ind w:left="567" w:hanging="567"/>
    </w:pPr>
    <w:rPr>
      <w:rFonts w:asciiTheme="minorHAnsi" w:hAnsiTheme="minorHAnsi" w:cs="Arial"/>
      <w:b/>
      <w:color w:val="FFFFFF" w:themeColor="background1"/>
      <w:sz w:val="24"/>
    </w:rPr>
  </w:style>
  <w:style w:type="character" w:customStyle="1" w:styleId="JSNA3Char">
    <w:name w:val="JSNA 3 Char"/>
    <w:basedOn w:val="Style1Char"/>
    <w:link w:val="JSNA3"/>
    <w:rsid w:val="000F6257"/>
    <w:rPr>
      <w:rFonts w:eastAsiaTheme="majorEastAsia" w:cstheme="majorBidi"/>
      <w:b/>
      <w:color w:val="FFFFFF" w:themeColor="background1"/>
      <w:sz w:val="24"/>
      <w:szCs w:val="24"/>
      <w:shd w:val="clear" w:color="auto" w:fill="002F5D"/>
    </w:rPr>
  </w:style>
  <w:style w:type="character" w:customStyle="1" w:styleId="Heading1Char">
    <w:name w:val="Heading 1 Char"/>
    <w:basedOn w:val="DefaultParagraphFont"/>
    <w:link w:val="Heading1"/>
    <w:uiPriority w:val="9"/>
    <w:rsid w:val="000657E3"/>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0657E3"/>
    <w:rPr>
      <w:rFonts w:asciiTheme="majorHAnsi" w:eastAsiaTheme="majorEastAsia" w:hAnsiTheme="majorHAnsi" w:cstheme="majorBidi"/>
      <w:color w:val="243F60" w:themeColor="accent1" w:themeShade="7F"/>
      <w:sz w:val="24"/>
      <w:szCs w:val="24"/>
    </w:rPr>
  </w:style>
  <w:style w:type="paragraph" w:customStyle="1" w:styleId="JSNA1">
    <w:name w:val="JSNA 1"/>
    <w:basedOn w:val="Heading1"/>
    <w:link w:val="JSNA1Char"/>
    <w:qFormat/>
    <w:rsid w:val="0038179C"/>
    <w:pPr>
      <w:numPr>
        <w:numId w:val="1"/>
      </w:numPr>
      <w:shd w:val="clear" w:color="auto" w:fill="002F5D"/>
      <w:spacing w:line="240" w:lineRule="auto"/>
      <w:ind w:left="567" w:hanging="567"/>
    </w:pPr>
    <w:rPr>
      <w:rFonts w:asciiTheme="minorHAnsi" w:hAnsiTheme="minorHAnsi" w:cs="Arial"/>
      <w:b/>
      <w:color w:val="FFFFFF" w:themeColor="background1"/>
      <w:sz w:val="28"/>
    </w:rPr>
  </w:style>
  <w:style w:type="character" w:customStyle="1" w:styleId="Heading2Char">
    <w:name w:val="Heading 2 Char"/>
    <w:basedOn w:val="DefaultParagraphFont"/>
    <w:link w:val="Heading2"/>
    <w:uiPriority w:val="9"/>
    <w:semiHidden/>
    <w:rsid w:val="000657E3"/>
    <w:rPr>
      <w:rFonts w:asciiTheme="majorHAnsi" w:eastAsiaTheme="majorEastAsia" w:hAnsiTheme="majorHAnsi" w:cstheme="majorBidi"/>
      <w:color w:val="365F91" w:themeColor="accent1" w:themeShade="BF"/>
      <w:sz w:val="26"/>
      <w:szCs w:val="26"/>
    </w:rPr>
  </w:style>
  <w:style w:type="character" w:customStyle="1" w:styleId="JSNA2Char">
    <w:name w:val="JSNA 2 Char"/>
    <w:basedOn w:val="Heading2Char"/>
    <w:link w:val="JSNA2"/>
    <w:rsid w:val="0038179C"/>
    <w:rPr>
      <w:rFonts w:asciiTheme="majorHAnsi" w:eastAsiaTheme="majorEastAsia" w:hAnsiTheme="majorHAnsi" w:cs="Arial"/>
      <w:b/>
      <w:color w:val="FFFFFF" w:themeColor="background1"/>
      <w:sz w:val="24"/>
      <w:szCs w:val="26"/>
      <w:shd w:val="clear" w:color="auto" w:fill="002F5D"/>
    </w:rPr>
  </w:style>
  <w:style w:type="character" w:customStyle="1" w:styleId="JSNA1Char">
    <w:name w:val="JSNA 1 Char"/>
    <w:basedOn w:val="Heading1Char"/>
    <w:link w:val="JSNA1"/>
    <w:rsid w:val="0038179C"/>
    <w:rPr>
      <w:rFonts w:asciiTheme="majorHAnsi" w:eastAsiaTheme="majorEastAsia" w:hAnsiTheme="majorHAnsi" w:cs="Arial"/>
      <w:b/>
      <w:color w:val="FFFFFF" w:themeColor="background1"/>
      <w:sz w:val="28"/>
      <w:szCs w:val="32"/>
      <w:shd w:val="clear" w:color="auto" w:fill="002F5D"/>
    </w:rPr>
  </w:style>
  <w:style w:type="paragraph" w:styleId="FootnoteText">
    <w:name w:val="footnote text"/>
    <w:basedOn w:val="Normal"/>
    <w:link w:val="FootnoteTextChar"/>
    <w:uiPriority w:val="99"/>
    <w:semiHidden/>
    <w:unhideWhenUsed/>
    <w:rsid w:val="009523A1"/>
    <w:pPr>
      <w:spacing w:line="240" w:lineRule="auto"/>
    </w:pPr>
    <w:rPr>
      <w:sz w:val="20"/>
      <w:szCs w:val="20"/>
    </w:rPr>
  </w:style>
  <w:style w:type="character" w:customStyle="1" w:styleId="FootnoteTextChar">
    <w:name w:val="Footnote Text Char"/>
    <w:basedOn w:val="DefaultParagraphFont"/>
    <w:link w:val="FootnoteText"/>
    <w:uiPriority w:val="99"/>
    <w:semiHidden/>
    <w:rsid w:val="009523A1"/>
    <w:rPr>
      <w:sz w:val="20"/>
      <w:szCs w:val="20"/>
    </w:rPr>
  </w:style>
  <w:style w:type="character" w:styleId="FootnoteReference">
    <w:name w:val="footnote reference"/>
    <w:basedOn w:val="DefaultParagraphFont"/>
    <w:uiPriority w:val="99"/>
    <w:semiHidden/>
    <w:unhideWhenUsed/>
    <w:rsid w:val="009523A1"/>
    <w:rPr>
      <w:vertAlign w:val="superscript"/>
    </w:rPr>
  </w:style>
  <w:style w:type="paragraph" w:styleId="TOCHeading">
    <w:name w:val="TOC Heading"/>
    <w:basedOn w:val="Heading1"/>
    <w:next w:val="Normal"/>
    <w:uiPriority w:val="39"/>
    <w:unhideWhenUsed/>
    <w:qFormat/>
    <w:rsid w:val="00D03219"/>
    <w:pPr>
      <w:spacing w:line="259" w:lineRule="auto"/>
      <w:outlineLvl w:val="9"/>
    </w:pPr>
    <w:rPr>
      <w:lang w:val="en-US"/>
    </w:rPr>
  </w:style>
  <w:style w:type="paragraph" w:styleId="TOC1">
    <w:name w:val="toc 1"/>
    <w:basedOn w:val="Normal"/>
    <w:next w:val="Normal"/>
    <w:autoRedefine/>
    <w:uiPriority w:val="39"/>
    <w:unhideWhenUsed/>
    <w:rsid w:val="00681526"/>
    <w:pPr>
      <w:tabs>
        <w:tab w:val="left" w:pos="440"/>
        <w:tab w:val="right" w:leader="dot" w:pos="9628"/>
      </w:tabs>
      <w:spacing w:after="100" w:line="240" w:lineRule="auto"/>
    </w:pPr>
  </w:style>
  <w:style w:type="paragraph" w:styleId="TOC2">
    <w:name w:val="toc 2"/>
    <w:basedOn w:val="Normal"/>
    <w:next w:val="Normal"/>
    <w:autoRedefine/>
    <w:uiPriority w:val="39"/>
    <w:unhideWhenUsed/>
    <w:rsid w:val="00C454E6"/>
    <w:pPr>
      <w:tabs>
        <w:tab w:val="left" w:pos="880"/>
        <w:tab w:val="right" w:leader="dot" w:pos="9628"/>
      </w:tabs>
      <w:spacing w:after="100" w:line="240" w:lineRule="auto"/>
      <w:ind w:left="220"/>
    </w:pPr>
  </w:style>
  <w:style w:type="paragraph" w:styleId="TOC3">
    <w:name w:val="toc 3"/>
    <w:basedOn w:val="Normal"/>
    <w:next w:val="Normal"/>
    <w:autoRedefine/>
    <w:uiPriority w:val="39"/>
    <w:unhideWhenUsed/>
    <w:rsid w:val="00D03219"/>
    <w:pPr>
      <w:spacing w:after="100"/>
      <w:ind w:left="440"/>
    </w:pPr>
  </w:style>
  <w:style w:type="paragraph" w:styleId="ListBullet">
    <w:name w:val="List Bullet"/>
    <w:basedOn w:val="Normal"/>
    <w:uiPriority w:val="99"/>
    <w:unhideWhenUsed/>
    <w:rsid w:val="00D42B08"/>
    <w:pPr>
      <w:numPr>
        <w:numId w:val="62"/>
      </w:numPr>
      <w:contextualSpacing/>
    </w:pPr>
  </w:style>
  <w:style w:type="paragraph" w:styleId="Caption">
    <w:name w:val="caption"/>
    <w:basedOn w:val="Normal"/>
    <w:next w:val="Normal"/>
    <w:uiPriority w:val="35"/>
    <w:unhideWhenUsed/>
    <w:qFormat/>
    <w:rsid w:val="003A06FA"/>
    <w:pPr>
      <w:spacing w:line="240" w:lineRule="auto"/>
    </w:pPr>
    <w:rPr>
      <w:iCs/>
      <w:color w:val="002F49"/>
      <w:szCs w:val="18"/>
    </w:rPr>
  </w:style>
  <w:style w:type="character" w:styleId="CommentReference">
    <w:name w:val="annotation reference"/>
    <w:basedOn w:val="DefaultParagraphFont"/>
    <w:uiPriority w:val="99"/>
    <w:semiHidden/>
    <w:unhideWhenUsed/>
    <w:rsid w:val="00CF658D"/>
    <w:rPr>
      <w:sz w:val="16"/>
      <w:szCs w:val="16"/>
    </w:rPr>
  </w:style>
  <w:style w:type="paragraph" w:styleId="CommentText">
    <w:name w:val="annotation text"/>
    <w:basedOn w:val="Normal"/>
    <w:link w:val="CommentTextChar"/>
    <w:uiPriority w:val="99"/>
    <w:semiHidden/>
    <w:unhideWhenUsed/>
    <w:rsid w:val="00CF658D"/>
    <w:pPr>
      <w:spacing w:line="240" w:lineRule="auto"/>
    </w:pPr>
    <w:rPr>
      <w:sz w:val="20"/>
      <w:szCs w:val="20"/>
    </w:rPr>
  </w:style>
  <w:style w:type="character" w:customStyle="1" w:styleId="CommentTextChar">
    <w:name w:val="Comment Text Char"/>
    <w:basedOn w:val="DefaultParagraphFont"/>
    <w:link w:val="CommentText"/>
    <w:uiPriority w:val="99"/>
    <w:semiHidden/>
    <w:rsid w:val="00CF658D"/>
    <w:rPr>
      <w:sz w:val="20"/>
      <w:szCs w:val="20"/>
    </w:rPr>
  </w:style>
  <w:style w:type="paragraph" w:styleId="CommentSubject">
    <w:name w:val="annotation subject"/>
    <w:basedOn w:val="CommentText"/>
    <w:next w:val="CommentText"/>
    <w:link w:val="CommentSubjectChar"/>
    <w:uiPriority w:val="99"/>
    <w:semiHidden/>
    <w:unhideWhenUsed/>
    <w:rsid w:val="00CF658D"/>
    <w:rPr>
      <w:b/>
      <w:bCs/>
    </w:rPr>
  </w:style>
  <w:style w:type="character" w:customStyle="1" w:styleId="CommentSubjectChar">
    <w:name w:val="Comment Subject Char"/>
    <w:basedOn w:val="CommentTextChar"/>
    <w:link w:val="CommentSubject"/>
    <w:uiPriority w:val="99"/>
    <w:semiHidden/>
    <w:rsid w:val="00CF658D"/>
    <w:rPr>
      <w:b/>
      <w:bCs/>
      <w:sz w:val="20"/>
      <w:szCs w:val="20"/>
    </w:rPr>
  </w:style>
  <w:style w:type="table" w:styleId="TableGrid">
    <w:name w:val="Table Grid"/>
    <w:basedOn w:val="TableNormal"/>
    <w:uiPriority w:val="59"/>
    <w:rsid w:val="00BA12A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65821"/>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3335">
      <w:bodyDiv w:val="1"/>
      <w:marLeft w:val="0"/>
      <w:marRight w:val="0"/>
      <w:marTop w:val="0"/>
      <w:marBottom w:val="0"/>
      <w:divBdr>
        <w:top w:val="none" w:sz="0" w:space="0" w:color="auto"/>
        <w:left w:val="none" w:sz="0" w:space="0" w:color="auto"/>
        <w:bottom w:val="none" w:sz="0" w:space="0" w:color="auto"/>
        <w:right w:val="none" w:sz="0" w:space="0" w:color="auto"/>
      </w:divBdr>
    </w:div>
    <w:div w:id="8869515">
      <w:bodyDiv w:val="1"/>
      <w:marLeft w:val="0"/>
      <w:marRight w:val="0"/>
      <w:marTop w:val="0"/>
      <w:marBottom w:val="0"/>
      <w:divBdr>
        <w:top w:val="none" w:sz="0" w:space="0" w:color="auto"/>
        <w:left w:val="none" w:sz="0" w:space="0" w:color="auto"/>
        <w:bottom w:val="none" w:sz="0" w:space="0" w:color="auto"/>
        <w:right w:val="none" w:sz="0" w:space="0" w:color="auto"/>
      </w:divBdr>
    </w:div>
    <w:div w:id="18624753">
      <w:bodyDiv w:val="1"/>
      <w:marLeft w:val="0"/>
      <w:marRight w:val="0"/>
      <w:marTop w:val="0"/>
      <w:marBottom w:val="0"/>
      <w:divBdr>
        <w:top w:val="none" w:sz="0" w:space="0" w:color="auto"/>
        <w:left w:val="none" w:sz="0" w:space="0" w:color="auto"/>
        <w:bottom w:val="none" w:sz="0" w:space="0" w:color="auto"/>
        <w:right w:val="none" w:sz="0" w:space="0" w:color="auto"/>
      </w:divBdr>
    </w:div>
    <w:div w:id="22481215">
      <w:bodyDiv w:val="1"/>
      <w:marLeft w:val="0"/>
      <w:marRight w:val="0"/>
      <w:marTop w:val="0"/>
      <w:marBottom w:val="0"/>
      <w:divBdr>
        <w:top w:val="none" w:sz="0" w:space="0" w:color="auto"/>
        <w:left w:val="none" w:sz="0" w:space="0" w:color="auto"/>
        <w:bottom w:val="none" w:sz="0" w:space="0" w:color="auto"/>
        <w:right w:val="none" w:sz="0" w:space="0" w:color="auto"/>
      </w:divBdr>
    </w:div>
    <w:div w:id="28916531">
      <w:bodyDiv w:val="1"/>
      <w:marLeft w:val="0"/>
      <w:marRight w:val="0"/>
      <w:marTop w:val="0"/>
      <w:marBottom w:val="0"/>
      <w:divBdr>
        <w:top w:val="none" w:sz="0" w:space="0" w:color="auto"/>
        <w:left w:val="none" w:sz="0" w:space="0" w:color="auto"/>
        <w:bottom w:val="none" w:sz="0" w:space="0" w:color="auto"/>
        <w:right w:val="none" w:sz="0" w:space="0" w:color="auto"/>
      </w:divBdr>
    </w:div>
    <w:div w:id="30348632">
      <w:bodyDiv w:val="1"/>
      <w:marLeft w:val="0"/>
      <w:marRight w:val="0"/>
      <w:marTop w:val="0"/>
      <w:marBottom w:val="0"/>
      <w:divBdr>
        <w:top w:val="none" w:sz="0" w:space="0" w:color="auto"/>
        <w:left w:val="none" w:sz="0" w:space="0" w:color="auto"/>
        <w:bottom w:val="none" w:sz="0" w:space="0" w:color="auto"/>
        <w:right w:val="none" w:sz="0" w:space="0" w:color="auto"/>
      </w:divBdr>
    </w:div>
    <w:div w:id="46533518">
      <w:bodyDiv w:val="1"/>
      <w:marLeft w:val="0"/>
      <w:marRight w:val="0"/>
      <w:marTop w:val="0"/>
      <w:marBottom w:val="0"/>
      <w:divBdr>
        <w:top w:val="none" w:sz="0" w:space="0" w:color="auto"/>
        <w:left w:val="none" w:sz="0" w:space="0" w:color="auto"/>
        <w:bottom w:val="none" w:sz="0" w:space="0" w:color="auto"/>
        <w:right w:val="none" w:sz="0" w:space="0" w:color="auto"/>
      </w:divBdr>
    </w:div>
    <w:div w:id="48921469">
      <w:bodyDiv w:val="1"/>
      <w:marLeft w:val="0"/>
      <w:marRight w:val="0"/>
      <w:marTop w:val="0"/>
      <w:marBottom w:val="0"/>
      <w:divBdr>
        <w:top w:val="none" w:sz="0" w:space="0" w:color="auto"/>
        <w:left w:val="none" w:sz="0" w:space="0" w:color="auto"/>
        <w:bottom w:val="none" w:sz="0" w:space="0" w:color="auto"/>
        <w:right w:val="none" w:sz="0" w:space="0" w:color="auto"/>
      </w:divBdr>
    </w:div>
    <w:div w:id="54396272">
      <w:bodyDiv w:val="1"/>
      <w:marLeft w:val="0"/>
      <w:marRight w:val="0"/>
      <w:marTop w:val="0"/>
      <w:marBottom w:val="0"/>
      <w:divBdr>
        <w:top w:val="none" w:sz="0" w:space="0" w:color="auto"/>
        <w:left w:val="none" w:sz="0" w:space="0" w:color="auto"/>
        <w:bottom w:val="none" w:sz="0" w:space="0" w:color="auto"/>
        <w:right w:val="none" w:sz="0" w:space="0" w:color="auto"/>
      </w:divBdr>
    </w:div>
    <w:div w:id="61341721">
      <w:bodyDiv w:val="1"/>
      <w:marLeft w:val="0"/>
      <w:marRight w:val="0"/>
      <w:marTop w:val="0"/>
      <w:marBottom w:val="0"/>
      <w:divBdr>
        <w:top w:val="none" w:sz="0" w:space="0" w:color="auto"/>
        <w:left w:val="none" w:sz="0" w:space="0" w:color="auto"/>
        <w:bottom w:val="none" w:sz="0" w:space="0" w:color="auto"/>
        <w:right w:val="none" w:sz="0" w:space="0" w:color="auto"/>
      </w:divBdr>
    </w:div>
    <w:div w:id="65609251">
      <w:bodyDiv w:val="1"/>
      <w:marLeft w:val="0"/>
      <w:marRight w:val="0"/>
      <w:marTop w:val="0"/>
      <w:marBottom w:val="0"/>
      <w:divBdr>
        <w:top w:val="none" w:sz="0" w:space="0" w:color="auto"/>
        <w:left w:val="none" w:sz="0" w:space="0" w:color="auto"/>
        <w:bottom w:val="none" w:sz="0" w:space="0" w:color="auto"/>
        <w:right w:val="none" w:sz="0" w:space="0" w:color="auto"/>
      </w:divBdr>
    </w:div>
    <w:div w:id="68112952">
      <w:bodyDiv w:val="1"/>
      <w:marLeft w:val="0"/>
      <w:marRight w:val="0"/>
      <w:marTop w:val="0"/>
      <w:marBottom w:val="0"/>
      <w:divBdr>
        <w:top w:val="none" w:sz="0" w:space="0" w:color="auto"/>
        <w:left w:val="none" w:sz="0" w:space="0" w:color="auto"/>
        <w:bottom w:val="none" w:sz="0" w:space="0" w:color="auto"/>
        <w:right w:val="none" w:sz="0" w:space="0" w:color="auto"/>
      </w:divBdr>
    </w:div>
    <w:div w:id="81461412">
      <w:bodyDiv w:val="1"/>
      <w:marLeft w:val="0"/>
      <w:marRight w:val="0"/>
      <w:marTop w:val="0"/>
      <w:marBottom w:val="0"/>
      <w:divBdr>
        <w:top w:val="none" w:sz="0" w:space="0" w:color="auto"/>
        <w:left w:val="none" w:sz="0" w:space="0" w:color="auto"/>
        <w:bottom w:val="none" w:sz="0" w:space="0" w:color="auto"/>
        <w:right w:val="none" w:sz="0" w:space="0" w:color="auto"/>
      </w:divBdr>
    </w:div>
    <w:div w:id="89282971">
      <w:bodyDiv w:val="1"/>
      <w:marLeft w:val="0"/>
      <w:marRight w:val="0"/>
      <w:marTop w:val="0"/>
      <w:marBottom w:val="0"/>
      <w:divBdr>
        <w:top w:val="none" w:sz="0" w:space="0" w:color="auto"/>
        <w:left w:val="none" w:sz="0" w:space="0" w:color="auto"/>
        <w:bottom w:val="none" w:sz="0" w:space="0" w:color="auto"/>
        <w:right w:val="none" w:sz="0" w:space="0" w:color="auto"/>
      </w:divBdr>
    </w:div>
    <w:div w:id="89352237">
      <w:bodyDiv w:val="1"/>
      <w:marLeft w:val="0"/>
      <w:marRight w:val="0"/>
      <w:marTop w:val="0"/>
      <w:marBottom w:val="0"/>
      <w:divBdr>
        <w:top w:val="none" w:sz="0" w:space="0" w:color="auto"/>
        <w:left w:val="none" w:sz="0" w:space="0" w:color="auto"/>
        <w:bottom w:val="none" w:sz="0" w:space="0" w:color="auto"/>
        <w:right w:val="none" w:sz="0" w:space="0" w:color="auto"/>
      </w:divBdr>
    </w:div>
    <w:div w:id="100271847">
      <w:bodyDiv w:val="1"/>
      <w:marLeft w:val="0"/>
      <w:marRight w:val="0"/>
      <w:marTop w:val="0"/>
      <w:marBottom w:val="0"/>
      <w:divBdr>
        <w:top w:val="none" w:sz="0" w:space="0" w:color="auto"/>
        <w:left w:val="none" w:sz="0" w:space="0" w:color="auto"/>
        <w:bottom w:val="none" w:sz="0" w:space="0" w:color="auto"/>
        <w:right w:val="none" w:sz="0" w:space="0" w:color="auto"/>
      </w:divBdr>
    </w:div>
    <w:div w:id="102917697">
      <w:bodyDiv w:val="1"/>
      <w:marLeft w:val="0"/>
      <w:marRight w:val="0"/>
      <w:marTop w:val="0"/>
      <w:marBottom w:val="0"/>
      <w:divBdr>
        <w:top w:val="none" w:sz="0" w:space="0" w:color="auto"/>
        <w:left w:val="none" w:sz="0" w:space="0" w:color="auto"/>
        <w:bottom w:val="none" w:sz="0" w:space="0" w:color="auto"/>
        <w:right w:val="none" w:sz="0" w:space="0" w:color="auto"/>
      </w:divBdr>
    </w:div>
    <w:div w:id="107969762">
      <w:bodyDiv w:val="1"/>
      <w:marLeft w:val="0"/>
      <w:marRight w:val="0"/>
      <w:marTop w:val="0"/>
      <w:marBottom w:val="0"/>
      <w:divBdr>
        <w:top w:val="none" w:sz="0" w:space="0" w:color="auto"/>
        <w:left w:val="none" w:sz="0" w:space="0" w:color="auto"/>
        <w:bottom w:val="none" w:sz="0" w:space="0" w:color="auto"/>
        <w:right w:val="none" w:sz="0" w:space="0" w:color="auto"/>
      </w:divBdr>
    </w:div>
    <w:div w:id="112216160">
      <w:bodyDiv w:val="1"/>
      <w:marLeft w:val="0"/>
      <w:marRight w:val="0"/>
      <w:marTop w:val="0"/>
      <w:marBottom w:val="0"/>
      <w:divBdr>
        <w:top w:val="none" w:sz="0" w:space="0" w:color="auto"/>
        <w:left w:val="none" w:sz="0" w:space="0" w:color="auto"/>
        <w:bottom w:val="none" w:sz="0" w:space="0" w:color="auto"/>
        <w:right w:val="none" w:sz="0" w:space="0" w:color="auto"/>
      </w:divBdr>
    </w:div>
    <w:div w:id="115411520">
      <w:bodyDiv w:val="1"/>
      <w:marLeft w:val="0"/>
      <w:marRight w:val="0"/>
      <w:marTop w:val="0"/>
      <w:marBottom w:val="0"/>
      <w:divBdr>
        <w:top w:val="none" w:sz="0" w:space="0" w:color="auto"/>
        <w:left w:val="none" w:sz="0" w:space="0" w:color="auto"/>
        <w:bottom w:val="none" w:sz="0" w:space="0" w:color="auto"/>
        <w:right w:val="none" w:sz="0" w:space="0" w:color="auto"/>
      </w:divBdr>
    </w:div>
    <w:div w:id="117725331">
      <w:bodyDiv w:val="1"/>
      <w:marLeft w:val="0"/>
      <w:marRight w:val="0"/>
      <w:marTop w:val="0"/>
      <w:marBottom w:val="0"/>
      <w:divBdr>
        <w:top w:val="none" w:sz="0" w:space="0" w:color="auto"/>
        <w:left w:val="none" w:sz="0" w:space="0" w:color="auto"/>
        <w:bottom w:val="none" w:sz="0" w:space="0" w:color="auto"/>
        <w:right w:val="none" w:sz="0" w:space="0" w:color="auto"/>
      </w:divBdr>
    </w:div>
    <w:div w:id="140582895">
      <w:bodyDiv w:val="1"/>
      <w:marLeft w:val="0"/>
      <w:marRight w:val="0"/>
      <w:marTop w:val="0"/>
      <w:marBottom w:val="0"/>
      <w:divBdr>
        <w:top w:val="none" w:sz="0" w:space="0" w:color="auto"/>
        <w:left w:val="none" w:sz="0" w:space="0" w:color="auto"/>
        <w:bottom w:val="none" w:sz="0" w:space="0" w:color="auto"/>
        <w:right w:val="none" w:sz="0" w:space="0" w:color="auto"/>
      </w:divBdr>
    </w:div>
    <w:div w:id="140771844">
      <w:bodyDiv w:val="1"/>
      <w:marLeft w:val="0"/>
      <w:marRight w:val="0"/>
      <w:marTop w:val="0"/>
      <w:marBottom w:val="0"/>
      <w:divBdr>
        <w:top w:val="none" w:sz="0" w:space="0" w:color="auto"/>
        <w:left w:val="none" w:sz="0" w:space="0" w:color="auto"/>
        <w:bottom w:val="none" w:sz="0" w:space="0" w:color="auto"/>
        <w:right w:val="none" w:sz="0" w:space="0" w:color="auto"/>
      </w:divBdr>
    </w:div>
    <w:div w:id="140928571">
      <w:bodyDiv w:val="1"/>
      <w:marLeft w:val="0"/>
      <w:marRight w:val="0"/>
      <w:marTop w:val="0"/>
      <w:marBottom w:val="0"/>
      <w:divBdr>
        <w:top w:val="none" w:sz="0" w:space="0" w:color="auto"/>
        <w:left w:val="none" w:sz="0" w:space="0" w:color="auto"/>
        <w:bottom w:val="none" w:sz="0" w:space="0" w:color="auto"/>
        <w:right w:val="none" w:sz="0" w:space="0" w:color="auto"/>
      </w:divBdr>
      <w:divsChild>
        <w:div w:id="727000257">
          <w:marLeft w:val="0"/>
          <w:marRight w:val="0"/>
          <w:marTop w:val="0"/>
          <w:marBottom w:val="0"/>
          <w:divBdr>
            <w:top w:val="none" w:sz="0" w:space="0" w:color="auto"/>
            <w:left w:val="none" w:sz="0" w:space="0" w:color="auto"/>
            <w:bottom w:val="none" w:sz="0" w:space="0" w:color="auto"/>
            <w:right w:val="none" w:sz="0" w:space="0" w:color="auto"/>
          </w:divBdr>
          <w:divsChild>
            <w:div w:id="1295135241">
              <w:marLeft w:val="0"/>
              <w:marRight w:val="0"/>
              <w:marTop w:val="0"/>
              <w:marBottom w:val="0"/>
              <w:divBdr>
                <w:top w:val="none" w:sz="0" w:space="0" w:color="auto"/>
                <w:left w:val="none" w:sz="0" w:space="0" w:color="auto"/>
                <w:bottom w:val="none" w:sz="0" w:space="0" w:color="auto"/>
                <w:right w:val="none" w:sz="0" w:space="0" w:color="auto"/>
              </w:divBdr>
              <w:divsChild>
                <w:div w:id="1539582867">
                  <w:marLeft w:val="0"/>
                  <w:marRight w:val="0"/>
                  <w:marTop w:val="0"/>
                  <w:marBottom w:val="0"/>
                  <w:divBdr>
                    <w:top w:val="none" w:sz="0" w:space="0" w:color="auto"/>
                    <w:left w:val="none" w:sz="0" w:space="0" w:color="auto"/>
                    <w:bottom w:val="none" w:sz="0" w:space="0" w:color="auto"/>
                    <w:right w:val="none" w:sz="0" w:space="0" w:color="auto"/>
                  </w:divBdr>
                  <w:divsChild>
                    <w:div w:id="1451819544">
                      <w:marLeft w:val="0"/>
                      <w:marRight w:val="0"/>
                      <w:marTop w:val="0"/>
                      <w:marBottom w:val="0"/>
                      <w:divBdr>
                        <w:top w:val="none" w:sz="0" w:space="0" w:color="auto"/>
                        <w:left w:val="none" w:sz="0" w:space="0" w:color="auto"/>
                        <w:bottom w:val="none" w:sz="0" w:space="0" w:color="auto"/>
                        <w:right w:val="none" w:sz="0" w:space="0" w:color="auto"/>
                      </w:divBdr>
                      <w:divsChild>
                        <w:div w:id="409621625">
                          <w:marLeft w:val="0"/>
                          <w:marRight w:val="0"/>
                          <w:marTop w:val="0"/>
                          <w:marBottom w:val="0"/>
                          <w:divBdr>
                            <w:top w:val="none" w:sz="0" w:space="0" w:color="auto"/>
                            <w:left w:val="none" w:sz="0" w:space="0" w:color="auto"/>
                            <w:bottom w:val="none" w:sz="0" w:space="0" w:color="auto"/>
                            <w:right w:val="none" w:sz="0" w:space="0" w:color="auto"/>
                          </w:divBdr>
                          <w:divsChild>
                            <w:div w:id="1330911047">
                              <w:marLeft w:val="0"/>
                              <w:marRight w:val="0"/>
                              <w:marTop w:val="0"/>
                              <w:marBottom w:val="0"/>
                              <w:divBdr>
                                <w:top w:val="none" w:sz="0" w:space="0" w:color="auto"/>
                                <w:left w:val="none" w:sz="0" w:space="0" w:color="auto"/>
                                <w:bottom w:val="none" w:sz="0" w:space="0" w:color="auto"/>
                                <w:right w:val="none" w:sz="0" w:space="0" w:color="auto"/>
                              </w:divBdr>
                              <w:divsChild>
                                <w:div w:id="676493809">
                                  <w:marLeft w:val="0"/>
                                  <w:marRight w:val="0"/>
                                  <w:marTop w:val="0"/>
                                  <w:marBottom w:val="0"/>
                                  <w:divBdr>
                                    <w:top w:val="none" w:sz="0" w:space="0" w:color="auto"/>
                                    <w:left w:val="none" w:sz="0" w:space="0" w:color="auto"/>
                                    <w:bottom w:val="none" w:sz="0" w:space="0" w:color="auto"/>
                                    <w:right w:val="none" w:sz="0" w:space="0" w:color="auto"/>
                                  </w:divBdr>
                                  <w:divsChild>
                                    <w:div w:id="1840120553">
                                      <w:marLeft w:val="0"/>
                                      <w:marRight w:val="0"/>
                                      <w:marTop w:val="0"/>
                                      <w:marBottom w:val="0"/>
                                      <w:divBdr>
                                        <w:top w:val="none" w:sz="0" w:space="0" w:color="auto"/>
                                        <w:left w:val="none" w:sz="0" w:space="0" w:color="auto"/>
                                        <w:bottom w:val="none" w:sz="0" w:space="0" w:color="auto"/>
                                        <w:right w:val="none" w:sz="0" w:space="0" w:color="auto"/>
                                      </w:divBdr>
                                      <w:divsChild>
                                        <w:div w:id="175192833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238691">
      <w:bodyDiv w:val="1"/>
      <w:marLeft w:val="0"/>
      <w:marRight w:val="0"/>
      <w:marTop w:val="0"/>
      <w:marBottom w:val="0"/>
      <w:divBdr>
        <w:top w:val="none" w:sz="0" w:space="0" w:color="auto"/>
        <w:left w:val="none" w:sz="0" w:space="0" w:color="auto"/>
        <w:bottom w:val="none" w:sz="0" w:space="0" w:color="auto"/>
        <w:right w:val="none" w:sz="0" w:space="0" w:color="auto"/>
      </w:divBdr>
    </w:div>
    <w:div w:id="146941206">
      <w:bodyDiv w:val="1"/>
      <w:marLeft w:val="0"/>
      <w:marRight w:val="0"/>
      <w:marTop w:val="0"/>
      <w:marBottom w:val="0"/>
      <w:divBdr>
        <w:top w:val="none" w:sz="0" w:space="0" w:color="auto"/>
        <w:left w:val="none" w:sz="0" w:space="0" w:color="auto"/>
        <w:bottom w:val="none" w:sz="0" w:space="0" w:color="auto"/>
        <w:right w:val="none" w:sz="0" w:space="0" w:color="auto"/>
      </w:divBdr>
    </w:div>
    <w:div w:id="151603685">
      <w:bodyDiv w:val="1"/>
      <w:marLeft w:val="0"/>
      <w:marRight w:val="0"/>
      <w:marTop w:val="0"/>
      <w:marBottom w:val="0"/>
      <w:divBdr>
        <w:top w:val="none" w:sz="0" w:space="0" w:color="auto"/>
        <w:left w:val="none" w:sz="0" w:space="0" w:color="auto"/>
        <w:bottom w:val="none" w:sz="0" w:space="0" w:color="auto"/>
        <w:right w:val="none" w:sz="0" w:space="0" w:color="auto"/>
      </w:divBdr>
    </w:div>
    <w:div w:id="155078806">
      <w:bodyDiv w:val="1"/>
      <w:marLeft w:val="0"/>
      <w:marRight w:val="0"/>
      <w:marTop w:val="0"/>
      <w:marBottom w:val="0"/>
      <w:divBdr>
        <w:top w:val="none" w:sz="0" w:space="0" w:color="auto"/>
        <w:left w:val="none" w:sz="0" w:space="0" w:color="auto"/>
        <w:bottom w:val="none" w:sz="0" w:space="0" w:color="auto"/>
        <w:right w:val="none" w:sz="0" w:space="0" w:color="auto"/>
      </w:divBdr>
    </w:div>
    <w:div w:id="157960386">
      <w:bodyDiv w:val="1"/>
      <w:marLeft w:val="0"/>
      <w:marRight w:val="0"/>
      <w:marTop w:val="0"/>
      <w:marBottom w:val="0"/>
      <w:divBdr>
        <w:top w:val="none" w:sz="0" w:space="0" w:color="auto"/>
        <w:left w:val="none" w:sz="0" w:space="0" w:color="auto"/>
        <w:bottom w:val="none" w:sz="0" w:space="0" w:color="auto"/>
        <w:right w:val="none" w:sz="0" w:space="0" w:color="auto"/>
      </w:divBdr>
    </w:div>
    <w:div w:id="159203007">
      <w:bodyDiv w:val="1"/>
      <w:marLeft w:val="0"/>
      <w:marRight w:val="0"/>
      <w:marTop w:val="0"/>
      <w:marBottom w:val="0"/>
      <w:divBdr>
        <w:top w:val="none" w:sz="0" w:space="0" w:color="auto"/>
        <w:left w:val="none" w:sz="0" w:space="0" w:color="auto"/>
        <w:bottom w:val="none" w:sz="0" w:space="0" w:color="auto"/>
        <w:right w:val="none" w:sz="0" w:space="0" w:color="auto"/>
      </w:divBdr>
    </w:div>
    <w:div w:id="160435506">
      <w:bodyDiv w:val="1"/>
      <w:marLeft w:val="0"/>
      <w:marRight w:val="0"/>
      <w:marTop w:val="0"/>
      <w:marBottom w:val="0"/>
      <w:divBdr>
        <w:top w:val="none" w:sz="0" w:space="0" w:color="auto"/>
        <w:left w:val="none" w:sz="0" w:space="0" w:color="auto"/>
        <w:bottom w:val="none" w:sz="0" w:space="0" w:color="auto"/>
        <w:right w:val="none" w:sz="0" w:space="0" w:color="auto"/>
      </w:divBdr>
    </w:div>
    <w:div w:id="163401526">
      <w:bodyDiv w:val="1"/>
      <w:marLeft w:val="0"/>
      <w:marRight w:val="0"/>
      <w:marTop w:val="0"/>
      <w:marBottom w:val="0"/>
      <w:divBdr>
        <w:top w:val="none" w:sz="0" w:space="0" w:color="auto"/>
        <w:left w:val="none" w:sz="0" w:space="0" w:color="auto"/>
        <w:bottom w:val="none" w:sz="0" w:space="0" w:color="auto"/>
        <w:right w:val="none" w:sz="0" w:space="0" w:color="auto"/>
      </w:divBdr>
    </w:div>
    <w:div w:id="163708965">
      <w:bodyDiv w:val="1"/>
      <w:marLeft w:val="0"/>
      <w:marRight w:val="0"/>
      <w:marTop w:val="0"/>
      <w:marBottom w:val="0"/>
      <w:divBdr>
        <w:top w:val="none" w:sz="0" w:space="0" w:color="auto"/>
        <w:left w:val="none" w:sz="0" w:space="0" w:color="auto"/>
        <w:bottom w:val="none" w:sz="0" w:space="0" w:color="auto"/>
        <w:right w:val="none" w:sz="0" w:space="0" w:color="auto"/>
      </w:divBdr>
    </w:div>
    <w:div w:id="165025843">
      <w:bodyDiv w:val="1"/>
      <w:marLeft w:val="0"/>
      <w:marRight w:val="0"/>
      <w:marTop w:val="0"/>
      <w:marBottom w:val="0"/>
      <w:divBdr>
        <w:top w:val="none" w:sz="0" w:space="0" w:color="auto"/>
        <w:left w:val="none" w:sz="0" w:space="0" w:color="auto"/>
        <w:bottom w:val="none" w:sz="0" w:space="0" w:color="auto"/>
        <w:right w:val="none" w:sz="0" w:space="0" w:color="auto"/>
      </w:divBdr>
    </w:div>
    <w:div w:id="170490862">
      <w:bodyDiv w:val="1"/>
      <w:marLeft w:val="0"/>
      <w:marRight w:val="0"/>
      <w:marTop w:val="0"/>
      <w:marBottom w:val="0"/>
      <w:divBdr>
        <w:top w:val="none" w:sz="0" w:space="0" w:color="auto"/>
        <w:left w:val="none" w:sz="0" w:space="0" w:color="auto"/>
        <w:bottom w:val="none" w:sz="0" w:space="0" w:color="auto"/>
        <w:right w:val="none" w:sz="0" w:space="0" w:color="auto"/>
      </w:divBdr>
    </w:div>
    <w:div w:id="187960342">
      <w:bodyDiv w:val="1"/>
      <w:marLeft w:val="0"/>
      <w:marRight w:val="0"/>
      <w:marTop w:val="0"/>
      <w:marBottom w:val="0"/>
      <w:divBdr>
        <w:top w:val="none" w:sz="0" w:space="0" w:color="auto"/>
        <w:left w:val="none" w:sz="0" w:space="0" w:color="auto"/>
        <w:bottom w:val="none" w:sz="0" w:space="0" w:color="auto"/>
        <w:right w:val="none" w:sz="0" w:space="0" w:color="auto"/>
      </w:divBdr>
    </w:div>
    <w:div w:id="192500872">
      <w:bodyDiv w:val="1"/>
      <w:marLeft w:val="0"/>
      <w:marRight w:val="0"/>
      <w:marTop w:val="0"/>
      <w:marBottom w:val="0"/>
      <w:divBdr>
        <w:top w:val="none" w:sz="0" w:space="0" w:color="auto"/>
        <w:left w:val="none" w:sz="0" w:space="0" w:color="auto"/>
        <w:bottom w:val="none" w:sz="0" w:space="0" w:color="auto"/>
        <w:right w:val="none" w:sz="0" w:space="0" w:color="auto"/>
      </w:divBdr>
    </w:div>
    <w:div w:id="200483459">
      <w:bodyDiv w:val="1"/>
      <w:marLeft w:val="0"/>
      <w:marRight w:val="0"/>
      <w:marTop w:val="0"/>
      <w:marBottom w:val="0"/>
      <w:divBdr>
        <w:top w:val="none" w:sz="0" w:space="0" w:color="auto"/>
        <w:left w:val="none" w:sz="0" w:space="0" w:color="auto"/>
        <w:bottom w:val="none" w:sz="0" w:space="0" w:color="auto"/>
        <w:right w:val="none" w:sz="0" w:space="0" w:color="auto"/>
      </w:divBdr>
    </w:div>
    <w:div w:id="215092924">
      <w:bodyDiv w:val="1"/>
      <w:marLeft w:val="0"/>
      <w:marRight w:val="0"/>
      <w:marTop w:val="0"/>
      <w:marBottom w:val="0"/>
      <w:divBdr>
        <w:top w:val="none" w:sz="0" w:space="0" w:color="auto"/>
        <w:left w:val="none" w:sz="0" w:space="0" w:color="auto"/>
        <w:bottom w:val="none" w:sz="0" w:space="0" w:color="auto"/>
        <w:right w:val="none" w:sz="0" w:space="0" w:color="auto"/>
      </w:divBdr>
    </w:div>
    <w:div w:id="220409862">
      <w:bodyDiv w:val="1"/>
      <w:marLeft w:val="0"/>
      <w:marRight w:val="0"/>
      <w:marTop w:val="0"/>
      <w:marBottom w:val="0"/>
      <w:divBdr>
        <w:top w:val="none" w:sz="0" w:space="0" w:color="auto"/>
        <w:left w:val="none" w:sz="0" w:space="0" w:color="auto"/>
        <w:bottom w:val="none" w:sz="0" w:space="0" w:color="auto"/>
        <w:right w:val="none" w:sz="0" w:space="0" w:color="auto"/>
      </w:divBdr>
    </w:div>
    <w:div w:id="221990752">
      <w:bodyDiv w:val="1"/>
      <w:marLeft w:val="0"/>
      <w:marRight w:val="0"/>
      <w:marTop w:val="0"/>
      <w:marBottom w:val="0"/>
      <w:divBdr>
        <w:top w:val="none" w:sz="0" w:space="0" w:color="auto"/>
        <w:left w:val="none" w:sz="0" w:space="0" w:color="auto"/>
        <w:bottom w:val="none" w:sz="0" w:space="0" w:color="auto"/>
        <w:right w:val="none" w:sz="0" w:space="0" w:color="auto"/>
      </w:divBdr>
    </w:div>
    <w:div w:id="226846998">
      <w:bodyDiv w:val="1"/>
      <w:marLeft w:val="0"/>
      <w:marRight w:val="0"/>
      <w:marTop w:val="0"/>
      <w:marBottom w:val="0"/>
      <w:divBdr>
        <w:top w:val="none" w:sz="0" w:space="0" w:color="auto"/>
        <w:left w:val="none" w:sz="0" w:space="0" w:color="auto"/>
        <w:bottom w:val="none" w:sz="0" w:space="0" w:color="auto"/>
        <w:right w:val="none" w:sz="0" w:space="0" w:color="auto"/>
      </w:divBdr>
    </w:div>
    <w:div w:id="228001369">
      <w:bodyDiv w:val="1"/>
      <w:marLeft w:val="0"/>
      <w:marRight w:val="0"/>
      <w:marTop w:val="0"/>
      <w:marBottom w:val="0"/>
      <w:divBdr>
        <w:top w:val="none" w:sz="0" w:space="0" w:color="auto"/>
        <w:left w:val="none" w:sz="0" w:space="0" w:color="auto"/>
        <w:bottom w:val="none" w:sz="0" w:space="0" w:color="auto"/>
        <w:right w:val="none" w:sz="0" w:space="0" w:color="auto"/>
      </w:divBdr>
    </w:div>
    <w:div w:id="242493104">
      <w:bodyDiv w:val="1"/>
      <w:marLeft w:val="0"/>
      <w:marRight w:val="0"/>
      <w:marTop w:val="0"/>
      <w:marBottom w:val="0"/>
      <w:divBdr>
        <w:top w:val="none" w:sz="0" w:space="0" w:color="auto"/>
        <w:left w:val="none" w:sz="0" w:space="0" w:color="auto"/>
        <w:bottom w:val="none" w:sz="0" w:space="0" w:color="auto"/>
        <w:right w:val="none" w:sz="0" w:space="0" w:color="auto"/>
      </w:divBdr>
    </w:div>
    <w:div w:id="244002078">
      <w:bodyDiv w:val="1"/>
      <w:marLeft w:val="0"/>
      <w:marRight w:val="0"/>
      <w:marTop w:val="0"/>
      <w:marBottom w:val="0"/>
      <w:divBdr>
        <w:top w:val="none" w:sz="0" w:space="0" w:color="auto"/>
        <w:left w:val="none" w:sz="0" w:space="0" w:color="auto"/>
        <w:bottom w:val="none" w:sz="0" w:space="0" w:color="auto"/>
        <w:right w:val="none" w:sz="0" w:space="0" w:color="auto"/>
      </w:divBdr>
    </w:div>
    <w:div w:id="244191603">
      <w:bodyDiv w:val="1"/>
      <w:marLeft w:val="0"/>
      <w:marRight w:val="0"/>
      <w:marTop w:val="0"/>
      <w:marBottom w:val="0"/>
      <w:divBdr>
        <w:top w:val="none" w:sz="0" w:space="0" w:color="auto"/>
        <w:left w:val="none" w:sz="0" w:space="0" w:color="auto"/>
        <w:bottom w:val="none" w:sz="0" w:space="0" w:color="auto"/>
        <w:right w:val="none" w:sz="0" w:space="0" w:color="auto"/>
      </w:divBdr>
    </w:div>
    <w:div w:id="245115784">
      <w:bodyDiv w:val="1"/>
      <w:marLeft w:val="0"/>
      <w:marRight w:val="0"/>
      <w:marTop w:val="0"/>
      <w:marBottom w:val="0"/>
      <w:divBdr>
        <w:top w:val="none" w:sz="0" w:space="0" w:color="auto"/>
        <w:left w:val="none" w:sz="0" w:space="0" w:color="auto"/>
        <w:bottom w:val="none" w:sz="0" w:space="0" w:color="auto"/>
        <w:right w:val="none" w:sz="0" w:space="0" w:color="auto"/>
      </w:divBdr>
    </w:div>
    <w:div w:id="245769960">
      <w:bodyDiv w:val="1"/>
      <w:marLeft w:val="0"/>
      <w:marRight w:val="0"/>
      <w:marTop w:val="0"/>
      <w:marBottom w:val="0"/>
      <w:divBdr>
        <w:top w:val="none" w:sz="0" w:space="0" w:color="auto"/>
        <w:left w:val="none" w:sz="0" w:space="0" w:color="auto"/>
        <w:bottom w:val="none" w:sz="0" w:space="0" w:color="auto"/>
        <w:right w:val="none" w:sz="0" w:space="0" w:color="auto"/>
      </w:divBdr>
    </w:div>
    <w:div w:id="249897247">
      <w:bodyDiv w:val="1"/>
      <w:marLeft w:val="0"/>
      <w:marRight w:val="0"/>
      <w:marTop w:val="0"/>
      <w:marBottom w:val="0"/>
      <w:divBdr>
        <w:top w:val="none" w:sz="0" w:space="0" w:color="auto"/>
        <w:left w:val="none" w:sz="0" w:space="0" w:color="auto"/>
        <w:bottom w:val="none" w:sz="0" w:space="0" w:color="auto"/>
        <w:right w:val="none" w:sz="0" w:space="0" w:color="auto"/>
      </w:divBdr>
    </w:div>
    <w:div w:id="259147094">
      <w:bodyDiv w:val="1"/>
      <w:marLeft w:val="0"/>
      <w:marRight w:val="0"/>
      <w:marTop w:val="0"/>
      <w:marBottom w:val="0"/>
      <w:divBdr>
        <w:top w:val="none" w:sz="0" w:space="0" w:color="auto"/>
        <w:left w:val="none" w:sz="0" w:space="0" w:color="auto"/>
        <w:bottom w:val="none" w:sz="0" w:space="0" w:color="auto"/>
        <w:right w:val="none" w:sz="0" w:space="0" w:color="auto"/>
      </w:divBdr>
    </w:div>
    <w:div w:id="260459303">
      <w:bodyDiv w:val="1"/>
      <w:marLeft w:val="0"/>
      <w:marRight w:val="0"/>
      <w:marTop w:val="0"/>
      <w:marBottom w:val="0"/>
      <w:divBdr>
        <w:top w:val="none" w:sz="0" w:space="0" w:color="auto"/>
        <w:left w:val="none" w:sz="0" w:space="0" w:color="auto"/>
        <w:bottom w:val="none" w:sz="0" w:space="0" w:color="auto"/>
        <w:right w:val="none" w:sz="0" w:space="0" w:color="auto"/>
      </w:divBdr>
    </w:div>
    <w:div w:id="267809408">
      <w:bodyDiv w:val="1"/>
      <w:marLeft w:val="0"/>
      <w:marRight w:val="0"/>
      <w:marTop w:val="0"/>
      <w:marBottom w:val="0"/>
      <w:divBdr>
        <w:top w:val="none" w:sz="0" w:space="0" w:color="auto"/>
        <w:left w:val="none" w:sz="0" w:space="0" w:color="auto"/>
        <w:bottom w:val="none" w:sz="0" w:space="0" w:color="auto"/>
        <w:right w:val="none" w:sz="0" w:space="0" w:color="auto"/>
      </w:divBdr>
    </w:div>
    <w:div w:id="274872955">
      <w:bodyDiv w:val="1"/>
      <w:marLeft w:val="0"/>
      <w:marRight w:val="0"/>
      <w:marTop w:val="0"/>
      <w:marBottom w:val="0"/>
      <w:divBdr>
        <w:top w:val="none" w:sz="0" w:space="0" w:color="auto"/>
        <w:left w:val="none" w:sz="0" w:space="0" w:color="auto"/>
        <w:bottom w:val="none" w:sz="0" w:space="0" w:color="auto"/>
        <w:right w:val="none" w:sz="0" w:space="0" w:color="auto"/>
      </w:divBdr>
    </w:div>
    <w:div w:id="276956403">
      <w:bodyDiv w:val="1"/>
      <w:marLeft w:val="0"/>
      <w:marRight w:val="0"/>
      <w:marTop w:val="0"/>
      <w:marBottom w:val="0"/>
      <w:divBdr>
        <w:top w:val="none" w:sz="0" w:space="0" w:color="auto"/>
        <w:left w:val="none" w:sz="0" w:space="0" w:color="auto"/>
        <w:bottom w:val="none" w:sz="0" w:space="0" w:color="auto"/>
        <w:right w:val="none" w:sz="0" w:space="0" w:color="auto"/>
      </w:divBdr>
    </w:div>
    <w:div w:id="277571737">
      <w:bodyDiv w:val="1"/>
      <w:marLeft w:val="0"/>
      <w:marRight w:val="0"/>
      <w:marTop w:val="0"/>
      <w:marBottom w:val="0"/>
      <w:divBdr>
        <w:top w:val="none" w:sz="0" w:space="0" w:color="auto"/>
        <w:left w:val="none" w:sz="0" w:space="0" w:color="auto"/>
        <w:bottom w:val="none" w:sz="0" w:space="0" w:color="auto"/>
        <w:right w:val="none" w:sz="0" w:space="0" w:color="auto"/>
      </w:divBdr>
    </w:div>
    <w:div w:id="300352364">
      <w:bodyDiv w:val="1"/>
      <w:marLeft w:val="0"/>
      <w:marRight w:val="0"/>
      <w:marTop w:val="0"/>
      <w:marBottom w:val="0"/>
      <w:divBdr>
        <w:top w:val="none" w:sz="0" w:space="0" w:color="auto"/>
        <w:left w:val="none" w:sz="0" w:space="0" w:color="auto"/>
        <w:bottom w:val="none" w:sz="0" w:space="0" w:color="auto"/>
        <w:right w:val="none" w:sz="0" w:space="0" w:color="auto"/>
      </w:divBdr>
    </w:div>
    <w:div w:id="302084036">
      <w:bodyDiv w:val="1"/>
      <w:marLeft w:val="0"/>
      <w:marRight w:val="0"/>
      <w:marTop w:val="0"/>
      <w:marBottom w:val="0"/>
      <w:divBdr>
        <w:top w:val="none" w:sz="0" w:space="0" w:color="auto"/>
        <w:left w:val="none" w:sz="0" w:space="0" w:color="auto"/>
        <w:bottom w:val="none" w:sz="0" w:space="0" w:color="auto"/>
        <w:right w:val="none" w:sz="0" w:space="0" w:color="auto"/>
      </w:divBdr>
    </w:div>
    <w:div w:id="303435943">
      <w:bodyDiv w:val="1"/>
      <w:marLeft w:val="0"/>
      <w:marRight w:val="0"/>
      <w:marTop w:val="0"/>
      <w:marBottom w:val="0"/>
      <w:divBdr>
        <w:top w:val="none" w:sz="0" w:space="0" w:color="auto"/>
        <w:left w:val="none" w:sz="0" w:space="0" w:color="auto"/>
        <w:bottom w:val="none" w:sz="0" w:space="0" w:color="auto"/>
        <w:right w:val="none" w:sz="0" w:space="0" w:color="auto"/>
      </w:divBdr>
    </w:div>
    <w:div w:id="304117806">
      <w:bodyDiv w:val="1"/>
      <w:marLeft w:val="0"/>
      <w:marRight w:val="0"/>
      <w:marTop w:val="0"/>
      <w:marBottom w:val="0"/>
      <w:divBdr>
        <w:top w:val="none" w:sz="0" w:space="0" w:color="auto"/>
        <w:left w:val="none" w:sz="0" w:space="0" w:color="auto"/>
        <w:bottom w:val="none" w:sz="0" w:space="0" w:color="auto"/>
        <w:right w:val="none" w:sz="0" w:space="0" w:color="auto"/>
      </w:divBdr>
    </w:div>
    <w:div w:id="304480428">
      <w:bodyDiv w:val="1"/>
      <w:marLeft w:val="0"/>
      <w:marRight w:val="0"/>
      <w:marTop w:val="0"/>
      <w:marBottom w:val="0"/>
      <w:divBdr>
        <w:top w:val="none" w:sz="0" w:space="0" w:color="auto"/>
        <w:left w:val="none" w:sz="0" w:space="0" w:color="auto"/>
        <w:bottom w:val="none" w:sz="0" w:space="0" w:color="auto"/>
        <w:right w:val="none" w:sz="0" w:space="0" w:color="auto"/>
      </w:divBdr>
    </w:div>
    <w:div w:id="312610688">
      <w:bodyDiv w:val="1"/>
      <w:marLeft w:val="0"/>
      <w:marRight w:val="0"/>
      <w:marTop w:val="0"/>
      <w:marBottom w:val="0"/>
      <w:divBdr>
        <w:top w:val="none" w:sz="0" w:space="0" w:color="auto"/>
        <w:left w:val="none" w:sz="0" w:space="0" w:color="auto"/>
        <w:bottom w:val="none" w:sz="0" w:space="0" w:color="auto"/>
        <w:right w:val="none" w:sz="0" w:space="0" w:color="auto"/>
      </w:divBdr>
    </w:div>
    <w:div w:id="319622078">
      <w:bodyDiv w:val="1"/>
      <w:marLeft w:val="0"/>
      <w:marRight w:val="0"/>
      <w:marTop w:val="0"/>
      <w:marBottom w:val="0"/>
      <w:divBdr>
        <w:top w:val="none" w:sz="0" w:space="0" w:color="auto"/>
        <w:left w:val="none" w:sz="0" w:space="0" w:color="auto"/>
        <w:bottom w:val="none" w:sz="0" w:space="0" w:color="auto"/>
        <w:right w:val="none" w:sz="0" w:space="0" w:color="auto"/>
      </w:divBdr>
    </w:div>
    <w:div w:id="326901245">
      <w:bodyDiv w:val="1"/>
      <w:marLeft w:val="0"/>
      <w:marRight w:val="0"/>
      <w:marTop w:val="0"/>
      <w:marBottom w:val="0"/>
      <w:divBdr>
        <w:top w:val="none" w:sz="0" w:space="0" w:color="auto"/>
        <w:left w:val="none" w:sz="0" w:space="0" w:color="auto"/>
        <w:bottom w:val="none" w:sz="0" w:space="0" w:color="auto"/>
        <w:right w:val="none" w:sz="0" w:space="0" w:color="auto"/>
      </w:divBdr>
    </w:div>
    <w:div w:id="326910533">
      <w:bodyDiv w:val="1"/>
      <w:marLeft w:val="0"/>
      <w:marRight w:val="0"/>
      <w:marTop w:val="0"/>
      <w:marBottom w:val="0"/>
      <w:divBdr>
        <w:top w:val="none" w:sz="0" w:space="0" w:color="auto"/>
        <w:left w:val="none" w:sz="0" w:space="0" w:color="auto"/>
        <w:bottom w:val="none" w:sz="0" w:space="0" w:color="auto"/>
        <w:right w:val="none" w:sz="0" w:space="0" w:color="auto"/>
      </w:divBdr>
    </w:div>
    <w:div w:id="328094558">
      <w:bodyDiv w:val="1"/>
      <w:marLeft w:val="0"/>
      <w:marRight w:val="0"/>
      <w:marTop w:val="0"/>
      <w:marBottom w:val="0"/>
      <w:divBdr>
        <w:top w:val="none" w:sz="0" w:space="0" w:color="auto"/>
        <w:left w:val="none" w:sz="0" w:space="0" w:color="auto"/>
        <w:bottom w:val="none" w:sz="0" w:space="0" w:color="auto"/>
        <w:right w:val="none" w:sz="0" w:space="0" w:color="auto"/>
      </w:divBdr>
    </w:div>
    <w:div w:id="338431089">
      <w:bodyDiv w:val="1"/>
      <w:marLeft w:val="0"/>
      <w:marRight w:val="0"/>
      <w:marTop w:val="0"/>
      <w:marBottom w:val="0"/>
      <w:divBdr>
        <w:top w:val="none" w:sz="0" w:space="0" w:color="auto"/>
        <w:left w:val="none" w:sz="0" w:space="0" w:color="auto"/>
        <w:bottom w:val="none" w:sz="0" w:space="0" w:color="auto"/>
        <w:right w:val="none" w:sz="0" w:space="0" w:color="auto"/>
      </w:divBdr>
    </w:div>
    <w:div w:id="344132837">
      <w:bodyDiv w:val="1"/>
      <w:marLeft w:val="0"/>
      <w:marRight w:val="0"/>
      <w:marTop w:val="0"/>
      <w:marBottom w:val="0"/>
      <w:divBdr>
        <w:top w:val="none" w:sz="0" w:space="0" w:color="auto"/>
        <w:left w:val="none" w:sz="0" w:space="0" w:color="auto"/>
        <w:bottom w:val="none" w:sz="0" w:space="0" w:color="auto"/>
        <w:right w:val="none" w:sz="0" w:space="0" w:color="auto"/>
      </w:divBdr>
    </w:div>
    <w:div w:id="352926534">
      <w:bodyDiv w:val="1"/>
      <w:marLeft w:val="0"/>
      <w:marRight w:val="0"/>
      <w:marTop w:val="0"/>
      <w:marBottom w:val="0"/>
      <w:divBdr>
        <w:top w:val="none" w:sz="0" w:space="0" w:color="auto"/>
        <w:left w:val="none" w:sz="0" w:space="0" w:color="auto"/>
        <w:bottom w:val="none" w:sz="0" w:space="0" w:color="auto"/>
        <w:right w:val="none" w:sz="0" w:space="0" w:color="auto"/>
      </w:divBdr>
    </w:div>
    <w:div w:id="354115786">
      <w:bodyDiv w:val="1"/>
      <w:marLeft w:val="0"/>
      <w:marRight w:val="0"/>
      <w:marTop w:val="0"/>
      <w:marBottom w:val="0"/>
      <w:divBdr>
        <w:top w:val="none" w:sz="0" w:space="0" w:color="auto"/>
        <w:left w:val="none" w:sz="0" w:space="0" w:color="auto"/>
        <w:bottom w:val="none" w:sz="0" w:space="0" w:color="auto"/>
        <w:right w:val="none" w:sz="0" w:space="0" w:color="auto"/>
      </w:divBdr>
    </w:div>
    <w:div w:id="356977012">
      <w:bodyDiv w:val="1"/>
      <w:marLeft w:val="0"/>
      <w:marRight w:val="0"/>
      <w:marTop w:val="0"/>
      <w:marBottom w:val="0"/>
      <w:divBdr>
        <w:top w:val="none" w:sz="0" w:space="0" w:color="auto"/>
        <w:left w:val="none" w:sz="0" w:space="0" w:color="auto"/>
        <w:bottom w:val="none" w:sz="0" w:space="0" w:color="auto"/>
        <w:right w:val="none" w:sz="0" w:space="0" w:color="auto"/>
      </w:divBdr>
    </w:div>
    <w:div w:id="387611075">
      <w:bodyDiv w:val="1"/>
      <w:marLeft w:val="0"/>
      <w:marRight w:val="0"/>
      <w:marTop w:val="0"/>
      <w:marBottom w:val="0"/>
      <w:divBdr>
        <w:top w:val="none" w:sz="0" w:space="0" w:color="auto"/>
        <w:left w:val="none" w:sz="0" w:space="0" w:color="auto"/>
        <w:bottom w:val="none" w:sz="0" w:space="0" w:color="auto"/>
        <w:right w:val="none" w:sz="0" w:space="0" w:color="auto"/>
      </w:divBdr>
    </w:div>
    <w:div w:id="390345360">
      <w:bodyDiv w:val="1"/>
      <w:marLeft w:val="0"/>
      <w:marRight w:val="0"/>
      <w:marTop w:val="0"/>
      <w:marBottom w:val="0"/>
      <w:divBdr>
        <w:top w:val="none" w:sz="0" w:space="0" w:color="auto"/>
        <w:left w:val="none" w:sz="0" w:space="0" w:color="auto"/>
        <w:bottom w:val="none" w:sz="0" w:space="0" w:color="auto"/>
        <w:right w:val="none" w:sz="0" w:space="0" w:color="auto"/>
      </w:divBdr>
    </w:div>
    <w:div w:id="394397278">
      <w:bodyDiv w:val="1"/>
      <w:marLeft w:val="0"/>
      <w:marRight w:val="0"/>
      <w:marTop w:val="0"/>
      <w:marBottom w:val="0"/>
      <w:divBdr>
        <w:top w:val="none" w:sz="0" w:space="0" w:color="auto"/>
        <w:left w:val="none" w:sz="0" w:space="0" w:color="auto"/>
        <w:bottom w:val="none" w:sz="0" w:space="0" w:color="auto"/>
        <w:right w:val="none" w:sz="0" w:space="0" w:color="auto"/>
      </w:divBdr>
    </w:div>
    <w:div w:id="394789127">
      <w:bodyDiv w:val="1"/>
      <w:marLeft w:val="0"/>
      <w:marRight w:val="0"/>
      <w:marTop w:val="0"/>
      <w:marBottom w:val="0"/>
      <w:divBdr>
        <w:top w:val="none" w:sz="0" w:space="0" w:color="auto"/>
        <w:left w:val="none" w:sz="0" w:space="0" w:color="auto"/>
        <w:bottom w:val="none" w:sz="0" w:space="0" w:color="auto"/>
        <w:right w:val="none" w:sz="0" w:space="0" w:color="auto"/>
      </w:divBdr>
    </w:div>
    <w:div w:id="399180189">
      <w:bodyDiv w:val="1"/>
      <w:marLeft w:val="0"/>
      <w:marRight w:val="0"/>
      <w:marTop w:val="0"/>
      <w:marBottom w:val="0"/>
      <w:divBdr>
        <w:top w:val="none" w:sz="0" w:space="0" w:color="auto"/>
        <w:left w:val="none" w:sz="0" w:space="0" w:color="auto"/>
        <w:bottom w:val="none" w:sz="0" w:space="0" w:color="auto"/>
        <w:right w:val="none" w:sz="0" w:space="0" w:color="auto"/>
      </w:divBdr>
    </w:div>
    <w:div w:id="402602947">
      <w:bodyDiv w:val="1"/>
      <w:marLeft w:val="0"/>
      <w:marRight w:val="0"/>
      <w:marTop w:val="0"/>
      <w:marBottom w:val="0"/>
      <w:divBdr>
        <w:top w:val="none" w:sz="0" w:space="0" w:color="auto"/>
        <w:left w:val="none" w:sz="0" w:space="0" w:color="auto"/>
        <w:bottom w:val="none" w:sz="0" w:space="0" w:color="auto"/>
        <w:right w:val="none" w:sz="0" w:space="0" w:color="auto"/>
      </w:divBdr>
    </w:div>
    <w:div w:id="402721898">
      <w:bodyDiv w:val="1"/>
      <w:marLeft w:val="0"/>
      <w:marRight w:val="0"/>
      <w:marTop w:val="0"/>
      <w:marBottom w:val="0"/>
      <w:divBdr>
        <w:top w:val="none" w:sz="0" w:space="0" w:color="auto"/>
        <w:left w:val="none" w:sz="0" w:space="0" w:color="auto"/>
        <w:bottom w:val="none" w:sz="0" w:space="0" w:color="auto"/>
        <w:right w:val="none" w:sz="0" w:space="0" w:color="auto"/>
      </w:divBdr>
    </w:div>
    <w:div w:id="421880882">
      <w:bodyDiv w:val="1"/>
      <w:marLeft w:val="0"/>
      <w:marRight w:val="0"/>
      <w:marTop w:val="0"/>
      <w:marBottom w:val="0"/>
      <w:divBdr>
        <w:top w:val="none" w:sz="0" w:space="0" w:color="auto"/>
        <w:left w:val="none" w:sz="0" w:space="0" w:color="auto"/>
        <w:bottom w:val="none" w:sz="0" w:space="0" w:color="auto"/>
        <w:right w:val="none" w:sz="0" w:space="0" w:color="auto"/>
      </w:divBdr>
    </w:div>
    <w:div w:id="444035363">
      <w:bodyDiv w:val="1"/>
      <w:marLeft w:val="0"/>
      <w:marRight w:val="0"/>
      <w:marTop w:val="0"/>
      <w:marBottom w:val="0"/>
      <w:divBdr>
        <w:top w:val="none" w:sz="0" w:space="0" w:color="auto"/>
        <w:left w:val="none" w:sz="0" w:space="0" w:color="auto"/>
        <w:bottom w:val="none" w:sz="0" w:space="0" w:color="auto"/>
        <w:right w:val="none" w:sz="0" w:space="0" w:color="auto"/>
      </w:divBdr>
    </w:div>
    <w:div w:id="445852216">
      <w:bodyDiv w:val="1"/>
      <w:marLeft w:val="0"/>
      <w:marRight w:val="0"/>
      <w:marTop w:val="0"/>
      <w:marBottom w:val="0"/>
      <w:divBdr>
        <w:top w:val="none" w:sz="0" w:space="0" w:color="auto"/>
        <w:left w:val="none" w:sz="0" w:space="0" w:color="auto"/>
        <w:bottom w:val="none" w:sz="0" w:space="0" w:color="auto"/>
        <w:right w:val="none" w:sz="0" w:space="0" w:color="auto"/>
      </w:divBdr>
    </w:div>
    <w:div w:id="449594502">
      <w:bodyDiv w:val="1"/>
      <w:marLeft w:val="0"/>
      <w:marRight w:val="0"/>
      <w:marTop w:val="0"/>
      <w:marBottom w:val="0"/>
      <w:divBdr>
        <w:top w:val="none" w:sz="0" w:space="0" w:color="auto"/>
        <w:left w:val="none" w:sz="0" w:space="0" w:color="auto"/>
        <w:bottom w:val="none" w:sz="0" w:space="0" w:color="auto"/>
        <w:right w:val="none" w:sz="0" w:space="0" w:color="auto"/>
      </w:divBdr>
    </w:div>
    <w:div w:id="459223906">
      <w:bodyDiv w:val="1"/>
      <w:marLeft w:val="0"/>
      <w:marRight w:val="0"/>
      <w:marTop w:val="0"/>
      <w:marBottom w:val="0"/>
      <w:divBdr>
        <w:top w:val="none" w:sz="0" w:space="0" w:color="auto"/>
        <w:left w:val="none" w:sz="0" w:space="0" w:color="auto"/>
        <w:bottom w:val="none" w:sz="0" w:space="0" w:color="auto"/>
        <w:right w:val="none" w:sz="0" w:space="0" w:color="auto"/>
      </w:divBdr>
    </w:div>
    <w:div w:id="470171791">
      <w:bodyDiv w:val="1"/>
      <w:marLeft w:val="0"/>
      <w:marRight w:val="0"/>
      <w:marTop w:val="0"/>
      <w:marBottom w:val="0"/>
      <w:divBdr>
        <w:top w:val="none" w:sz="0" w:space="0" w:color="auto"/>
        <w:left w:val="none" w:sz="0" w:space="0" w:color="auto"/>
        <w:bottom w:val="none" w:sz="0" w:space="0" w:color="auto"/>
        <w:right w:val="none" w:sz="0" w:space="0" w:color="auto"/>
      </w:divBdr>
    </w:div>
    <w:div w:id="477259569">
      <w:bodyDiv w:val="1"/>
      <w:marLeft w:val="0"/>
      <w:marRight w:val="0"/>
      <w:marTop w:val="0"/>
      <w:marBottom w:val="0"/>
      <w:divBdr>
        <w:top w:val="none" w:sz="0" w:space="0" w:color="auto"/>
        <w:left w:val="none" w:sz="0" w:space="0" w:color="auto"/>
        <w:bottom w:val="none" w:sz="0" w:space="0" w:color="auto"/>
        <w:right w:val="none" w:sz="0" w:space="0" w:color="auto"/>
      </w:divBdr>
    </w:div>
    <w:div w:id="479350311">
      <w:bodyDiv w:val="1"/>
      <w:marLeft w:val="0"/>
      <w:marRight w:val="0"/>
      <w:marTop w:val="0"/>
      <w:marBottom w:val="0"/>
      <w:divBdr>
        <w:top w:val="none" w:sz="0" w:space="0" w:color="auto"/>
        <w:left w:val="none" w:sz="0" w:space="0" w:color="auto"/>
        <w:bottom w:val="none" w:sz="0" w:space="0" w:color="auto"/>
        <w:right w:val="none" w:sz="0" w:space="0" w:color="auto"/>
      </w:divBdr>
    </w:div>
    <w:div w:id="489366406">
      <w:bodyDiv w:val="1"/>
      <w:marLeft w:val="0"/>
      <w:marRight w:val="0"/>
      <w:marTop w:val="0"/>
      <w:marBottom w:val="0"/>
      <w:divBdr>
        <w:top w:val="none" w:sz="0" w:space="0" w:color="auto"/>
        <w:left w:val="none" w:sz="0" w:space="0" w:color="auto"/>
        <w:bottom w:val="none" w:sz="0" w:space="0" w:color="auto"/>
        <w:right w:val="none" w:sz="0" w:space="0" w:color="auto"/>
      </w:divBdr>
    </w:div>
    <w:div w:id="491915229">
      <w:bodyDiv w:val="1"/>
      <w:marLeft w:val="0"/>
      <w:marRight w:val="0"/>
      <w:marTop w:val="0"/>
      <w:marBottom w:val="0"/>
      <w:divBdr>
        <w:top w:val="none" w:sz="0" w:space="0" w:color="auto"/>
        <w:left w:val="none" w:sz="0" w:space="0" w:color="auto"/>
        <w:bottom w:val="none" w:sz="0" w:space="0" w:color="auto"/>
        <w:right w:val="none" w:sz="0" w:space="0" w:color="auto"/>
      </w:divBdr>
    </w:div>
    <w:div w:id="496119163">
      <w:bodyDiv w:val="1"/>
      <w:marLeft w:val="0"/>
      <w:marRight w:val="0"/>
      <w:marTop w:val="0"/>
      <w:marBottom w:val="0"/>
      <w:divBdr>
        <w:top w:val="none" w:sz="0" w:space="0" w:color="auto"/>
        <w:left w:val="none" w:sz="0" w:space="0" w:color="auto"/>
        <w:bottom w:val="none" w:sz="0" w:space="0" w:color="auto"/>
        <w:right w:val="none" w:sz="0" w:space="0" w:color="auto"/>
      </w:divBdr>
    </w:div>
    <w:div w:id="502622039">
      <w:bodyDiv w:val="1"/>
      <w:marLeft w:val="0"/>
      <w:marRight w:val="0"/>
      <w:marTop w:val="0"/>
      <w:marBottom w:val="0"/>
      <w:divBdr>
        <w:top w:val="none" w:sz="0" w:space="0" w:color="auto"/>
        <w:left w:val="none" w:sz="0" w:space="0" w:color="auto"/>
        <w:bottom w:val="none" w:sz="0" w:space="0" w:color="auto"/>
        <w:right w:val="none" w:sz="0" w:space="0" w:color="auto"/>
      </w:divBdr>
    </w:div>
    <w:div w:id="507334695">
      <w:bodyDiv w:val="1"/>
      <w:marLeft w:val="0"/>
      <w:marRight w:val="0"/>
      <w:marTop w:val="0"/>
      <w:marBottom w:val="0"/>
      <w:divBdr>
        <w:top w:val="none" w:sz="0" w:space="0" w:color="auto"/>
        <w:left w:val="none" w:sz="0" w:space="0" w:color="auto"/>
        <w:bottom w:val="none" w:sz="0" w:space="0" w:color="auto"/>
        <w:right w:val="none" w:sz="0" w:space="0" w:color="auto"/>
      </w:divBdr>
    </w:div>
    <w:div w:id="510877254">
      <w:bodyDiv w:val="1"/>
      <w:marLeft w:val="0"/>
      <w:marRight w:val="0"/>
      <w:marTop w:val="0"/>
      <w:marBottom w:val="0"/>
      <w:divBdr>
        <w:top w:val="none" w:sz="0" w:space="0" w:color="auto"/>
        <w:left w:val="none" w:sz="0" w:space="0" w:color="auto"/>
        <w:bottom w:val="none" w:sz="0" w:space="0" w:color="auto"/>
        <w:right w:val="none" w:sz="0" w:space="0" w:color="auto"/>
      </w:divBdr>
    </w:div>
    <w:div w:id="511071593">
      <w:bodyDiv w:val="1"/>
      <w:marLeft w:val="0"/>
      <w:marRight w:val="0"/>
      <w:marTop w:val="0"/>
      <w:marBottom w:val="0"/>
      <w:divBdr>
        <w:top w:val="none" w:sz="0" w:space="0" w:color="auto"/>
        <w:left w:val="none" w:sz="0" w:space="0" w:color="auto"/>
        <w:bottom w:val="none" w:sz="0" w:space="0" w:color="auto"/>
        <w:right w:val="none" w:sz="0" w:space="0" w:color="auto"/>
      </w:divBdr>
    </w:div>
    <w:div w:id="524101883">
      <w:bodyDiv w:val="1"/>
      <w:marLeft w:val="0"/>
      <w:marRight w:val="0"/>
      <w:marTop w:val="0"/>
      <w:marBottom w:val="0"/>
      <w:divBdr>
        <w:top w:val="none" w:sz="0" w:space="0" w:color="auto"/>
        <w:left w:val="none" w:sz="0" w:space="0" w:color="auto"/>
        <w:bottom w:val="none" w:sz="0" w:space="0" w:color="auto"/>
        <w:right w:val="none" w:sz="0" w:space="0" w:color="auto"/>
      </w:divBdr>
    </w:div>
    <w:div w:id="525294624">
      <w:bodyDiv w:val="1"/>
      <w:marLeft w:val="0"/>
      <w:marRight w:val="0"/>
      <w:marTop w:val="0"/>
      <w:marBottom w:val="0"/>
      <w:divBdr>
        <w:top w:val="none" w:sz="0" w:space="0" w:color="auto"/>
        <w:left w:val="none" w:sz="0" w:space="0" w:color="auto"/>
        <w:bottom w:val="none" w:sz="0" w:space="0" w:color="auto"/>
        <w:right w:val="none" w:sz="0" w:space="0" w:color="auto"/>
      </w:divBdr>
    </w:div>
    <w:div w:id="526912374">
      <w:bodyDiv w:val="1"/>
      <w:marLeft w:val="0"/>
      <w:marRight w:val="0"/>
      <w:marTop w:val="0"/>
      <w:marBottom w:val="0"/>
      <w:divBdr>
        <w:top w:val="none" w:sz="0" w:space="0" w:color="auto"/>
        <w:left w:val="none" w:sz="0" w:space="0" w:color="auto"/>
        <w:bottom w:val="none" w:sz="0" w:space="0" w:color="auto"/>
        <w:right w:val="none" w:sz="0" w:space="0" w:color="auto"/>
      </w:divBdr>
    </w:div>
    <w:div w:id="532885350">
      <w:bodyDiv w:val="1"/>
      <w:marLeft w:val="0"/>
      <w:marRight w:val="0"/>
      <w:marTop w:val="0"/>
      <w:marBottom w:val="0"/>
      <w:divBdr>
        <w:top w:val="none" w:sz="0" w:space="0" w:color="auto"/>
        <w:left w:val="none" w:sz="0" w:space="0" w:color="auto"/>
        <w:bottom w:val="none" w:sz="0" w:space="0" w:color="auto"/>
        <w:right w:val="none" w:sz="0" w:space="0" w:color="auto"/>
      </w:divBdr>
    </w:div>
    <w:div w:id="559823067">
      <w:bodyDiv w:val="1"/>
      <w:marLeft w:val="0"/>
      <w:marRight w:val="0"/>
      <w:marTop w:val="0"/>
      <w:marBottom w:val="0"/>
      <w:divBdr>
        <w:top w:val="none" w:sz="0" w:space="0" w:color="auto"/>
        <w:left w:val="none" w:sz="0" w:space="0" w:color="auto"/>
        <w:bottom w:val="none" w:sz="0" w:space="0" w:color="auto"/>
        <w:right w:val="none" w:sz="0" w:space="0" w:color="auto"/>
      </w:divBdr>
    </w:div>
    <w:div w:id="582953050">
      <w:bodyDiv w:val="1"/>
      <w:marLeft w:val="0"/>
      <w:marRight w:val="0"/>
      <w:marTop w:val="0"/>
      <w:marBottom w:val="0"/>
      <w:divBdr>
        <w:top w:val="none" w:sz="0" w:space="0" w:color="auto"/>
        <w:left w:val="none" w:sz="0" w:space="0" w:color="auto"/>
        <w:bottom w:val="none" w:sz="0" w:space="0" w:color="auto"/>
        <w:right w:val="none" w:sz="0" w:space="0" w:color="auto"/>
      </w:divBdr>
    </w:div>
    <w:div w:id="593124697">
      <w:bodyDiv w:val="1"/>
      <w:marLeft w:val="0"/>
      <w:marRight w:val="0"/>
      <w:marTop w:val="0"/>
      <w:marBottom w:val="0"/>
      <w:divBdr>
        <w:top w:val="none" w:sz="0" w:space="0" w:color="auto"/>
        <w:left w:val="none" w:sz="0" w:space="0" w:color="auto"/>
        <w:bottom w:val="none" w:sz="0" w:space="0" w:color="auto"/>
        <w:right w:val="none" w:sz="0" w:space="0" w:color="auto"/>
      </w:divBdr>
    </w:div>
    <w:div w:id="593897088">
      <w:bodyDiv w:val="1"/>
      <w:marLeft w:val="0"/>
      <w:marRight w:val="0"/>
      <w:marTop w:val="0"/>
      <w:marBottom w:val="0"/>
      <w:divBdr>
        <w:top w:val="none" w:sz="0" w:space="0" w:color="auto"/>
        <w:left w:val="none" w:sz="0" w:space="0" w:color="auto"/>
        <w:bottom w:val="none" w:sz="0" w:space="0" w:color="auto"/>
        <w:right w:val="none" w:sz="0" w:space="0" w:color="auto"/>
      </w:divBdr>
    </w:div>
    <w:div w:id="612633353">
      <w:bodyDiv w:val="1"/>
      <w:marLeft w:val="0"/>
      <w:marRight w:val="0"/>
      <w:marTop w:val="0"/>
      <w:marBottom w:val="0"/>
      <w:divBdr>
        <w:top w:val="none" w:sz="0" w:space="0" w:color="auto"/>
        <w:left w:val="none" w:sz="0" w:space="0" w:color="auto"/>
        <w:bottom w:val="none" w:sz="0" w:space="0" w:color="auto"/>
        <w:right w:val="none" w:sz="0" w:space="0" w:color="auto"/>
      </w:divBdr>
    </w:div>
    <w:div w:id="624044066">
      <w:bodyDiv w:val="1"/>
      <w:marLeft w:val="0"/>
      <w:marRight w:val="0"/>
      <w:marTop w:val="0"/>
      <w:marBottom w:val="0"/>
      <w:divBdr>
        <w:top w:val="none" w:sz="0" w:space="0" w:color="auto"/>
        <w:left w:val="none" w:sz="0" w:space="0" w:color="auto"/>
        <w:bottom w:val="none" w:sz="0" w:space="0" w:color="auto"/>
        <w:right w:val="none" w:sz="0" w:space="0" w:color="auto"/>
      </w:divBdr>
    </w:div>
    <w:div w:id="626353257">
      <w:bodyDiv w:val="1"/>
      <w:marLeft w:val="0"/>
      <w:marRight w:val="0"/>
      <w:marTop w:val="0"/>
      <w:marBottom w:val="0"/>
      <w:divBdr>
        <w:top w:val="none" w:sz="0" w:space="0" w:color="auto"/>
        <w:left w:val="none" w:sz="0" w:space="0" w:color="auto"/>
        <w:bottom w:val="none" w:sz="0" w:space="0" w:color="auto"/>
        <w:right w:val="none" w:sz="0" w:space="0" w:color="auto"/>
      </w:divBdr>
    </w:div>
    <w:div w:id="627512309">
      <w:bodyDiv w:val="1"/>
      <w:marLeft w:val="0"/>
      <w:marRight w:val="0"/>
      <w:marTop w:val="0"/>
      <w:marBottom w:val="0"/>
      <w:divBdr>
        <w:top w:val="none" w:sz="0" w:space="0" w:color="auto"/>
        <w:left w:val="none" w:sz="0" w:space="0" w:color="auto"/>
        <w:bottom w:val="none" w:sz="0" w:space="0" w:color="auto"/>
        <w:right w:val="none" w:sz="0" w:space="0" w:color="auto"/>
      </w:divBdr>
    </w:div>
    <w:div w:id="631861691">
      <w:bodyDiv w:val="1"/>
      <w:marLeft w:val="0"/>
      <w:marRight w:val="0"/>
      <w:marTop w:val="0"/>
      <w:marBottom w:val="0"/>
      <w:divBdr>
        <w:top w:val="none" w:sz="0" w:space="0" w:color="auto"/>
        <w:left w:val="none" w:sz="0" w:space="0" w:color="auto"/>
        <w:bottom w:val="none" w:sz="0" w:space="0" w:color="auto"/>
        <w:right w:val="none" w:sz="0" w:space="0" w:color="auto"/>
      </w:divBdr>
    </w:div>
    <w:div w:id="631983697">
      <w:bodyDiv w:val="1"/>
      <w:marLeft w:val="0"/>
      <w:marRight w:val="0"/>
      <w:marTop w:val="0"/>
      <w:marBottom w:val="0"/>
      <w:divBdr>
        <w:top w:val="none" w:sz="0" w:space="0" w:color="auto"/>
        <w:left w:val="none" w:sz="0" w:space="0" w:color="auto"/>
        <w:bottom w:val="none" w:sz="0" w:space="0" w:color="auto"/>
        <w:right w:val="none" w:sz="0" w:space="0" w:color="auto"/>
      </w:divBdr>
    </w:div>
    <w:div w:id="634065524">
      <w:bodyDiv w:val="1"/>
      <w:marLeft w:val="0"/>
      <w:marRight w:val="0"/>
      <w:marTop w:val="0"/>
      <w:marBottom w:val="0"/>
      <w:divBdr>
        <w:top w:val="none" w:sz="0" w:space="0" w:color="auto"/>
        <w:left w:val="none" w:sz="0" w:space="0" w:color="auto"/>
        <w:bottom w:val="none" w:sz="0" w:space="0" w:color="auto"/>
        <w:right w:val="none" w:sz="0" w:space="0" w:color="auto"/>
      </w:divBdr>
    </w:div>
    <w:div w:id="637107011">
      <w:bodyDiv w:val="1"/>
      <w:marLeft w:val="0"/>
      <w:marRight w:val="0"/>
      <w:marTop w:val="0"/>
      <w:marBottom w:val="0"/>
      <w:divBdr>
        <w:top w:val="none" w:sz="0" w:space="0" w:color="auto"/>
        <w:left w:val="none" w:sz="0" w:space="0" w:color="auto"/>
        <w:bottom w:val="none" w:sz="0" w:space="0" w:color="auto"/>
        <w:right w:val="none" w:sz="0" w:space="0" w:color="auto"/>
      </w:divBdr>
    </w:div>
    <w:div w:id="655765664">
      <w:bodyDiv w:val="1"/>
      <w:marLeft w:val="0"/>
      <w:marRight w:val="0"/>
      <w:marTop w:val="0"/>
      <w:marBottom w:val="0"/>
      <w:divBdr>
        <w:top w:val="none" w:sz="0" w:space="0" w:color="auto"/>
        <w:left w:val="none" w:sz="0" w:space="0" w:color="auto"/>
        <w:bottom w:val="none" w:sz="0" w:space="0" w:color="auto"/>
        <w:right w:val="none" w:sz="0" w:space="0" w:color="auto"/>
      </w:divBdr>
    </w:div>
    <w:div w:id="659887250">
      <w:bodyDiv w:val="1"/>
      <w:marLeft w:val="0"/>
      <w:marRight w:val="0"/>
      <w:marTop w:val="0"/>
      <w:marBottom w:val="0"/>
      <w:divBdr>
        <w:top w:val="none" w:sz="0" w:space="0" w:color="auto"/>
        <w:left w:val="none" w:sz="0" w:space="0" w:color="auto"/>
        <w:bottom w:val="none" w:sz="0" w:space="0" w:color="auto"/>
        <w:right w:val="none" w:sz="0" w:space="0" w:color="auto"/>
      </w:divBdr>
    </w:div>
    <w:div w:id="672951707">
      <w:bodyDiv w:val="1"/>
      <w:marLeft w:val="0"/>
      <w:marRight w:val="0"/>
      <w:marTop w:val="0"/>
      <w:marBottom w:val="0"/>
      <w:divBdr>
        <w:top w:val="none" w:sz="0" w:space="0" w:color="auto"/>
        <w:left w:val="none" w:sz="0" w:space="0" w:color="auto"/>
        <w:bottom w:val="none" w:sz="0" w:space="0" w:color="auto"/>
        <w:right w:val="none" w:sz="0" w:space="0" w:color="auto"/>
      </w:divBdr>
    </w:div>
    <w:div w:id="679241949">
      <w:bodyDiv w:val="1"/>
      <w:marLeft w:val="0"/>
      <w:marRight w:val="0"/>
      <w:marTop w:val="0"/>
      <w:marBottom w:val="0"/>
      <w:divBdr>
        <w:top w:val="none" w:sz="0" w:space="0" w:color="auto"/>
        <w:left w:val="none" w:sz="0" w:space="0" w:color="auto"/>
        <w:bottom w:val="none" w:sz="0" w:space="0" w:color="auto"/>
        <w:right w:val="none" w:sz="0" w:space="0" w:color="auto"/>
      </w:divBdr>
    </w:div>
    <w:div w:id="683753065">
      <w:bodyDiv w:val="1"/>
      <w:marLeft w:val="0"/>
      <w:marRight w:val="0"/>
      <w:marTop w:val="0"/>
      <w:marBottom w:val="0"/>
      <w:divBdr>
        <w:top w:val="none" w:sz="0" w:space="0" w:color="auto"/>
        <w:left w:val="none" w:sz="0" w:space="0" w:color="auto"/>
        <w:bottom w:val="none" w:sz="0" w:space="0" w:color="auto"/>
        <w:right w:val="none" w:sz="0" w:space="0" w:color="auto"/>
      </w:divBdr>
    </w:div>
    <w:div w:id="688797576">
      <w:bodyDiv w:val="1"/>
      <w:marLeft w:val="0"/>
      <w:marRight w:val="0"/>
      <w:marTop w:val="0"/>
      <w:marBottom w:val="0"/>
      <w:divBdr>
        <w:top w:val="none" w:sz="0" w:space="0" w:color="auto"/>
        <w:left w:val="none" w:sz="0" w:space="0" w:color="auto"/>
        <w:bottom w:val="none" w:sz="0" w:space="0" w:color="auto"/>
        <w:right w:val="none" w:sz="0" w:space="0" w:color="auto"/>
      </w:divBdr>
    </w:div>
    <w:div w:id="693771722">
      <w:bodyDiv w:val="1"/>
      <w:marLeft w:val="0"/>
      <w:marRight w:val="0"/>
      <w:marTop w:val="0"/>
      <w:marBottom w:val="0"/>
      <w:divBdr>
        <w:top w:val="none" w:sz="0" w:space="0" w:color="auto"/>
        <w:left w:val="none" w:sz="0" w:space="0" w:color="auto"/>
        <w:bottom w:val="none" w:sz="0" w:space="0" w:color="auto"/>
        <w:right w:val="none" w:sz="0" w:space="0" w:color="auto"/>
      </w:divBdr>
    </w:div>
    <w:div w:id="697004595">
      <w:bodyDiv w:val="1"/>
      <w:marLeft w:val="0"/>
      <w:marRight w:val="0"/>
      <w:marTop w:val="0"/>
      <w:marBottom w:val="0"/>
      <w:divBdr>
        <w:top w:val="none" w:sz="0" w:space="0" w:color="auto"/>
        <w:left w:val="none" w:sz="0" w:space="0" w:color="auto"/>
        <w:bottom w:val="none" w:sz="0" w:space="0" w:color="auto"/>
        <w:right w:val="none" w:sz="0" w:space="0" w:color="auto"/>
      </w:divBdr>
    </w:div>
    <w:div w:id="700086464">
      <w:bodyDiv w:val="1"/>
      <w:marLeft w:val="0"/>
      <w:marRight w:val="0"/>
      <w:marTop w:val="0"/>
      <w:marBottom w:val="0"/>
      <w:divBdr>
        <w:top w:val="none" w:sz="0" w:space="0" w:color="auto"/>
        <w:left w:val="none" w:sz="0" w:space="0" w:color="auto"/>
        <w:bottom w:val="none" w:sz="0" w:space="0" w:color="auto"/>
        <w:right w:val="none" w:sz="0" w:space="0" w:color="auto"/>
      </w:divBdr>
    </w:div>
    <w:div w:id="700790092">
      <w:bodyDiv w:val="1"/>
      <w:marLeft w:val="0"/>
      <w:marRight w:val="0"/>
      <w:marTop w:val="0"/>
      <w:marBottom w:val="0"/>
      <w:divBdr>
        <w:top w:val="none" w:sz="0" w:space="0" w:color="auto"/>
        <w:left w:val="none" w:sz="0" w:space="0" w:color="auto"/>
        <w:bottom w:val="none" w:sz="0" w:space="0" w:color="auto"/>
        <w:right w:val="none" w:sz="0" w:space="0" w:color="auto"/>
      </w:divBdr>
    </w:div>
    <w:div w:id="703947262">
      <w:bodyDiv w:val="1"/>
      <w:marLeft w:val="0"/>
      <w:marRight w:val="0"/>
      <w:marTop w:val="0"/>
      <w:marBottom w:val="0"/>
      <w:divBdr>
        <w:top w:val="none" w:sz="0" w:space="0" w:color="auto"/>
        <w:left w:val="none" w:sz="0" w:space="0" w:color="auto"/>
        <w:bottom w:val="none" w:sz="0" w:space="0" w:color="auto"/>
        <w:right w:val="none" w:sz="0" w:space="0" w:color="auto"/>
      </w:divBdr>
    </w:div>
    <w:div w:id="704255589">
      <w:bodyDiv w:val="1"/>
      <w:marLeft w:val="0"/>
      <w:marRight w:val="0"/>
      <w:marTop w:val="0"/>
      <w:marBottom w:val="0"/>
      <w:divBdr>
        <w:top w:val="none" w:sz="0" w:space="0" w:color="auto"/>
        <w:left w:val="none" w:sz="0" w:space="0" w:color="auto"/>
        <w:bottom w:val="none" w:sz="0" w:space="0" w:color="auto"/>
        <w:right w:val="none" w:sz="0" w:space="0" w:color="auto"/>
      </w:divBdr>
    </w:div>
    <w:div w:id="716467099">
      <w:bodyDiv w:val="1"/>
      <w:marLeft w:val="0"/>
      <w:marRight w:val="0"/>
      <w:marTop w:val="0"/>
      <w:marBottom w:val="0"/>
      <w:divBdr>
        <w:top w:val="none" w:sz="0" w:space="0" w:color="auto"/>
        <w:left w:val="none" w:sz="0" w:space="0" w:color="auto"/>
        <w:bottom w:val="none" w:sz="0" w:space="0" w:color="auto"/>
        <w:right w:val="none" w:sz="0" w:space="0" w:color="auto"/>
      </w:divBdr>
    </w:div>
    <w:div w:id="718359653">
      <w:bodyDiv w:val="1"/>
      <w:marLeft w:val="0"/>
      <w:marRight w:val="0"/>
      <w:marTop w:val="0"/>
      <w:marBottom w:val="0"/>
      <w:divBdr>
        <w:top w:val="none" w:sz="0" w:space="0" w:color="auto"/>
        <w:left w:val="none" w:sz="0" w:space="0" w:color="auto"/>
        <w:bottom w:val="none" w:sz="0" w:space="0" w:color="auto"/>
        <w:right w:val="none" w:sz="0" w:space="0" w:color="auto"/>
      </w:divBdr>
    </w:div>
    <w:div w:id="721104196">
      <w:bodyDiv w:val="1"/>
      <w:marLeft w:val="0"/>
      <w:marRight w:val="0"/>
      <w:marTop w:val="0"/>
      <w:marBottom w:val="0"/>
      <w:divBdr>
        <w:top w:val="none" w:sz="0" w:space="0" w:color="auto"/>
        <w:left w:val="none" w:sz="0" w:space="0" w:color="auto"/>
        <w:bottom w:val="none" w:sz="0" w:space="0" w:color="auto"/>
        <w:right w:val="none" w:sz="0" w:space="0" w:color="auto"/>
      </w:divBdr>
    </w:div>
    <w:div w:id="722412542">
      <w:bodyDiv w:val="1"/>
      <w:marLeft w:val="0"/>
      <w:marRight w:val="0"/>
      <w:marTop w:val="0"/>
      <w:marBottom w:val="0"/>
      <w:divBdr>
        <w:top w:val="none" w:sz="0" w:space="0" w:color="auto"/>
        <w:left w:val="none" w:sz="0" w:space="0" w:color="auto"/>
        <w:bottom w:val="none" w:sz="0" w:space="0" w:color="auto"/>
        <w:right w:val="none" w:sz="0" w:space="0" w:color="auto"/>
      </w:divBdr>
    </w:div>
    <w:div w:id="729310567">
      <w:bodyDiv w:val="1"/>
      <w:marLeft w:val="0"/>
      <w:marRight w:val="0"/>
      <w:marTop w:val="0"/>
      <w:marBottom w:val="0"/>
      <w:divBdr>
        <w:top w:val="none" w:sz="0" w:space="0" w:color="auto"/>
        <w:left w:val="none" w:sz="0" w:space="0" w:color="auto"/>
        <w:bottom w:val="none" w:sz="0" w:space="0" w:color="auto"/>
        <w:right w:val="none" w:sz="0" w:space="0" w:color="auto"/>
      </w:divBdr>
    </w:div>
    <w:div w:id="731658321">
      <w:bodyDiv w:val="1"/>
      <w:marLeft w:val="0"/>
      <w:marRight w:val="0"/>
      <w:marTop w:val="0"/>
      <w:marBottom w:val="0"/>
      <w:divBdr>
        <w:top w:val="none" w:sz="0" w:space="0" w:color="auto"/>
        <w:left w:val="none" w:sz="0" w:space="0" w:color="auto"/>
        <w:bottom w:val="none" w:sz="0" w:space="0" w:color="auto"/>
        <w:right w:val="none" w:sz="0" w:space="0" w:color="auto"/>
      </w:divBdr>
    </w:div>
    <w:div w:id="734276015">
      <w:bodyDiv w:val="1"/>
      <w:marLeft w:val="0"/>
      <w:marRight w:val="0"/>
      <w:marTop w:val="0"/>
      <w:marBottom w:val="0"/>
      <w:divBdr>
        <w:top w:val="none" w:sz="0" w:space="0" w:color="auto"/>
        <w:left w:val="none" w:sz="0" w:space="0" w:color="auto"/>
        <w:bottom w:val="none" w:sz="0" w:space="0" w:color="auto"/>
        <w:right w:val="none" w:sz="0" w:space="0" w:color="auto"/>
      </w:divBdr>
    </w:div>
    <w:div w:id="740181646">
      <w:bodyDiv w:val="1"/>
      <w:marLeft w:val="0"/>
      <w:marRight w:val="0"/>
      <w:marTop w:val="0"/>
      <w:marBottom w:val="0"/>
      <w:divBdr>
        <w:top w:val="none" w:sz="0" w:space="0" w:color="auto"/>
        <w:left w:val="none" w:sz="0" w:space="0" w:color="auto"/>
        <w:bottom w:val="none" w:sz="0" w:space="0" w:color="auto"/>
        <w:right w:val="none" w:sz="0" w:space="0" w:color="auto"/>
      </w:divBdr>
    </w:div>
    <w:div w:id="743725929">
      <w:bodyDiv w:val="1"/>
      <w:marLeft w:val="0"/>
      <w:marRight w:val="0"/>
      <w:marTop w:val="0"/>
      <w:marBottom w:val="0"/>
      <w:divBdr>
        <w:top w:val="none" w:sz="0" w:space="0" w:color="auto"/>
        <w:left w:val="none" w:sz="0" w:space="0" w:color="auto"/>
        <w:bottom w:val="none" w:sz="0" w:space="0" w:color="auto"/>
        <w:right w:val="none" w:sz="0" w:space="0" w:color="auto"/>
      </w:divBdr>
    </w:div>
    <w:div w:id="743991855">
      <w:bodyDiv w:val="1"/>
      <w:marLeft w:val="0"/>
      <w:marRight w:val="0"/>
      <w:marTop w:val="0"/>
      <w:marBottom w:val="0"/>
      <w:divBdr>
        <w:top w:val="none" w:sz="0" w:space="0" w:color="auto"/>
        <w:left w:val="none" w:sz="0" w:space="0" w:color="auto"/>
        <w:bottom w:val="none" w:sz="0" w:space="0" w:color="auto"/>
        <w:right w:val="none" w:sz="0" w:space="0" w:color="auto"/>
      </w:divBdr>
    </w:div>
    <w:div w:id="745881536">
      <w:bodyDiv w:val="1"/>
      <w:marLeft w:val="0"/>
      <w:marRight w:val="0"/>
      <w:marTop w:val="0"/>
      <w:marBottom w:val="0"/>
      <w:divBdr>
        <w:top w:val="none" w:sz="0" w:space="0" w:color="auto"/>
        <w:left w:val="none" w:sz="0" w:space="0" w:color="auto"/>
        <w:bottom w:val="none" w:sz="0" w:space="0" w:color="auto"/>
        <w:right w:val="none" w:sz="0" w:space="0" w:color="auto"/>
      </w:divBdr>
    </w:div>
    <w:div w:id="749930488">
      <w:bodyDiv w:val="1"/>
      <w:marLeft w:val="0"/>
      <w:marRight w:val="0"/>
      <w:marTop w:val="0"/>
      <w:marBottom w:val="0"/>
      <w:divBdr>
        <w:top w:val="none" w:sz="0" w:space="0" w:color="auto"/>
        <w:left w:val="none" w:sz="0" w:space="0" w:color="auto"/>
        <w:bottom w:val="none" w:sz="0" w:space="0" w:color="auto"/>
        <w:right w:val="none" w:sz="0" w:space="0" w:color="auto"/>
      </w:divBdr>
    </w:div>
    <w:div w:id="752168908">
      <w:bodyDiv w:val="1"/>
      <w:marLeft w:val="0"/>
      <w:marRight w:val="0"/>
      <w:marTop w:val="0"/>
      <w:marBottom w:val="0"/>
      <w:divBdr>
        <w:top w:val="none" w:sz="0" w:space="0" w:color="auto"/>
        <w:left w:val="none" w:sz="0" w:space="0" w:color="auto"/>
        <w:bottom w:val="none" w:sz="0" w:space="0" w:color="auto"/>
        <w:right w:val="none" w:sz="0" w:space="0" w:color="auto"/>
      </w:divBdr>
    </w:div>
    <w:div w:id="763382396">
      <w:bodyDiv w:val="1"/>
      <w:marLeft w:val="0"/>
      <w:marRight w:val="0"/>
      <w:marTop w:val="0"/>
      <w:marBottom w:val="0"/>
      <w:divBdr>
        <w:top w:val="none" w:sz="0" w:space="0" w:color="auto"/>
        <w:left w:val="none" w:sz="0" w:space="0" w:color="auto"/>
        <w:bottom w:val="none" w:sz="0" w:space="0" w:color="auto"/>
        <w:right w:val="none" w:sz="0" w:space="0" w:color="auto"/>
      </w:divBdr>
    </w:div>
    <w:div w:id="768238445">
      <w:bodyDiv w:val="1"/>
      <w:marLeft w:val="0"/>
      <w:marRight w:val="0"/>
      <w:marTop w:val="0"/>
      <w:marBottom w:val="0"/>
      <w:divBdr>
        <w:top w:val="none" w:sz="0" w:space="0" w:color="auto"/>
        <w:left w:val="none" w:sz="0" w:space="0" w:color="auto"/>
        <w:bottom w:val="none" w:sz="0" w:space="0" w:color="auto"/>
        <w:right w:val="none" w:sz="0" w:space="0" w:color="auto"/>
      </w:divBdr>
    </w:div>
    <w:div w:id="781874039">
      <w:bodyDiv w:val="1"/>
      <w:marLeft w:val="0"/>
      <w:marRight w:val="0"/>
      <w:marTop w:val="0"/>
      <w:marBottom w:val="0"/>
      <w:divBdr>
        <w:top w:val="none" w:sz="0" w:space="0" w:color="auto"/>
        <w:left w:val="none" w:sz="0" w:space="0" w:color="auto"/>
        <w:bottom w:val="none" w:sz="0" w:space="0" w:color="auto"/>
        <w:right w:val="none" w:sz="0" w:space="0" w:color="auto"/>
      </w:divBdr>
    </w:div>
    <w:div w:id="782117408">
      <w:bodyDiv w:val="1"/>
      <w:marLeft w:val="0"/>
      <w:marRight w:val="0"/>
      <w:marTop w:val="0"/>
      <w:marBottom w:val="0"/>
      <w:divBdr>
        <w:top w:val="none" w:sz="0" w:space="0" w:color="auto"/>
        <w:left w:val="none" w:sz="0" w:space="0" w:color="auto"/>
        <w:bottom w:val="none" w:sz="0" w:space="0" w:color="auto"/>
        <w:right w:val="none" w:sz="0" w:space="0" w:color="auto"/>
      </w:divBdr>
    </w:div>
    <w:div w:id="787547028">
      <w:bodyDiv w:val="1"/>
      <w:marLeft w:val="0"/>
      <w:marRight w:val="0"/>
      <w:marTop w:val="0"/>
      <w:marBottom w:val="0"/>
      <w:divBdr>
        <w:top w:val="none" w:sz="0" w:space="0" w:color="auto"/>
        <w:left w:val="none" w:sz="0" w:space="0" w:color="auto"/>
        <w:bottom w:val="none" w:sz="0" w:space="0" w:color="auto"/>
        <w:right w:val="none" w:sz="0" w:space="0" w:color="auto"/>
      </w:divBdr>
    </w:div>
    <w:div w:id="789670726">
      <w:bodyDiv w:val="1"/>
      <w:marLeft w:val="0"/>
      <w:marRight w:val="0"/>
      <w:marTop w:val="0"/>
      <w:marBottom w:val="0"/>
      <w:divBdr>
        <w:top w:val="none" w:sz="0" w:space="0" w:color="auto"/>
        <w:left w:val="none" w:sz="0" w:space="0" w:color="auto"/>
        <w:bottom w:val="none" w:sz="0" w:space="0" w:color="auto"/>
        <w:right w:val="none" w:sz="0" w:space="0" w:color="auto"/>
      </w:divBdr>
    </w:div>
    <w:div w:id="802508105">
      <w:bodyDiv w:val="1"/>
      <w:marLeft w:val="0"/>
      <w:marRight w:val="0"/>
      <w:marTop w:val="0"/>
      <w:marBottom w:val="0"/>
      <w:divBdr>
        <w:top w:val="none" w:sz="0" w:space="0" w:color="auto"/>
        <w:left w:val="none" w:sz="0" w:space="0" w:color="auto"/>
        <w:bottom w:val="none" w:sz="0" w:space="0" w:color="auto"/>
        <w:right w:val="none" w:sz="0" w:space="0" w:color="auto"/>
      </w:divBdr>
    </w:div>
    <w:div w:id="805732350">
      <w:bodyDiv w:val="1"/>
      <w:marLeft w:val="0"/>
      <w:marRight w:val="0"/>
      <w:marTop w:val="0"/>
      <w:marBottom w:val="0"/>
      <w:divBdr>
        <w:top w:val="none" w:sz="0" w:space="0" w:color="auto"/>
        <w:left w:val="none" w:sz="0" w:space="0" w:color="auto"/>
        <w:bottom w:val="none" w:sz="0" w:space="0" w:color="auto"/>
        <w:right w:val="none" w:sz="0" w:space="0" w:color="auto"/>
      </w:divBdr>
    </w:div>
    <w:div w:id="815952747">
      <w:bodyDiv w:val="1"/>
      <w:marLeft w:val="0"/>
      <w:marRight w:val="0"/>
      <w:marTop w:val="0"/>
      <w:marBottom w:val="0"/>
      <w:divBdr>
        <w:top w:val="none" w:sz="0" w:space="0" w:color="auto"/>
        <w:left w:val="none" w:sz="0" w:space="0" w:color="auto"/>
        <w:bottom w:val="none" w:sz="0" w:space="0" w:color="auto"/>
        <w:right w:val="none" w:sz="0" w:space="0" w:color="auto"/>
      </w:divBdr>
    </w:div>
    <w:div w:id="820121360">
      <w:bodyDiv w:val="1"/>
      <w:marLeft w:val="0"/>
      <w:marRight w:val="0"/>
      <w:marTop w:val="0"/>
      <w:marBottom w:val="0"/>
      <w:divBdr>
        <w:top w:val="none" w:sz="0" w:space="0" w:color="auto"/>
        <w:left w:val="none" w:sz="0" w:space="0" w:color="auto"/>
        <w:bottom w:val="none" w:sz="0" w:space="0" w:color="auto"/>
        <w:right w:val="none" w:sz="0" w:space="0" w:color="auto"/>
      </w:divBdr>
    </w:div>
    <w:div w:id="834102790">
      <w:bodyDiv w:val="1"/>
      <w:marLeft w:val="0"/>
      <w:marRight w:val="0"/>
      <w:marTop w:val="0"/>
      <w:marBottom w:val="0"/>
      <w:divBdr>
        <w:top w:val="none" w:sz="0" w:space="0" w:color="auto"/>
        <w:left w:val="none" w:sz="0" w:space="0" w:color="auto"/>
        <w:bottom w:val="none" w:sz="0" w:space="0" w:color="auto"/>
        <w:right w:val="none" w:sz="0" w:space="0" w:color="auto"/>
      </w:divBdr>
    </w:div>
    <w:div w:id="846099971">
      <w:bodyDiv w:val="1"/>
      <w:marLeft w:val="0"/>
      <w:marRight w:val="0"/>
      <w:marTop w:val="0"/>
      <w:marBottom w:val="0"/>
      <w:divBdr>
        <w:top w:val="none" w:sz="0" w:space="0" w:color="auto"/>
        <w:left w:val="none" w:sz="0" w:space="0" w:color="auto"/>
        <w:bottom w:val="none" w:sz="0" w:space="0" w:color="auto"/>
        <w:right w:val="none" w:sz="0" w:space="0" w:color="auto"/>
      </w:divBdr>
    </w:div>
    <w:div w:id="850071242">
      <w:bodyDiv w:val="1"/>
      <w:marLeft w:val="0"/>
      <w:marRight w:val="0"/>
      <w:marTop w:val="0"/>
      <w:marBottom w:val="0"/>
      <w:divBdr>
        <w:top w:val="none" w:sz="0" w:space="0" w:color="auto"/>
        <w:left w:val="none" w:sz="0" w:space="0" w:color="auto"/>
        <w:bottom w:val="none" w:sz="0" w:space="0" w:color="auto"/>
        <w:right w:val="none" w:sz="0" w:space="0" w:color="auto"/>
      </w:divBdr>
    </w:div>
    <w:div w:id="850946731">
      <w:bodyDiv w:val="1"/>
      <w:marLeft w:val="0"/>
      <w:marRight w:val="0"/>
      <w:marTop w:val="0"/>
      <w:marBottom w:val="0"/>
      <w:divBdr>
        <w:top w:val="none" w:sz="0" w:space="0" w:color="auto"/>
        <w:left w:val="none" w:sz="0" w:space="0" w:color="auto"/>
        <w:bottom w:val="none" w:sz="0" w:space="0" w:color="auto"/>
        <w:right w:val="none" w:sz="0" w:space="0" w:color="auto"/>
      </w:divBdr>
    </w:div>
    <w:div w:id="856118158">
      <w:bodyDiv w:val="1"/>
      <w:marLeft w:val="0"/>
      <w:marRight w:val="0"/>
      <w:marTop w:val="0"/>
      <w:marBottom w:val="0"/>
      <w:divBdr>
        <w:top w:val="none" w:sz="0" w:space="0" w:color="auto"/>
        <w:left w:val="none" w:sz="0" w:space="0" w:color="auto"/>
        <w:bottom w:val="none" w:sz="0" w:space="0" w:color="auto"/>
        <w:right w:val="none" w:sz="0" w:space="0" w:color="auto"/>
      </w:divBdr>
    </w:div>
    <w:div w:id="867959487">
      <w:bodyDiv w:val="1"/>
      <w:marLeft w:val="0"/>
      <w:marRight w:val="0"/>
      <w:marTop w:val="0"/>
      <w:marBottom w:val="0"/>
      <w:divBdr>
        <w:top w:val="none" w:sz="0" w:space="0" w:color="auto"/>
        <w:left w:val="none" w:sz="0" w:space="0" w:color="auto"/>
        <w:bottom w:val="none" w:sz="0" w:space="0" w:color="auto"/>
        <w:right w:val="none" w:sz="0" w:space="0" w:color="auto"/>
      </w:divBdr>
    </w:div>
    <w:div w:id="888884201">
      <w:bodyDiv w:val="1"/>
      <w:marLeft w:val="0"/>
      <w:marRight w:val="0"/>
      <w:marTop w:val="0"/>
      <w:marBottom w:val="0"/>
      <w:divBdr>
        <w:top w:val="none" w:sz="0" w:space="0" w:color="auto"/>
        <w:left w:val="none" w:sz="0" w:space="0" w:color="auto"/>
        <w:bottom w:val="none" w:sz="0" w:space="0" w:color="auto"/>
        <w:right w:val="none" w:sz="0" w:space="0" w:color="auto"/>
      </w:divBdr>
    </w:div>
    <w:div w:id="890072742">
      <w:bodyDiv w:val="1"/>
      <w:marLeft w:val="0"/>
      <w:marRight w:val="0"/>
      <w:marTop w:val="0"/>
      <w:marBottom w:val="0"/>
      <w:divBdr>
        <w:top w:val="none" w:sz="0" w:space="0" w:color="auto"/>
        <w:left w:val="none" w:sz="0" w:space="0" w:color="auto"/>
        <w:bottom w:val="none" w:sz="0" w:space="0" w:color="auto"/>
        <w:right w:val="none" w:sz="0" w:space="0" w:color="auto"/>
      </w:divBdr>
    </w:div>
    <w:div w:id="892471012">
      <w:bodyDiv w:val="1"/>
      <w:marLeft w:val="0"/>
      <w:marRight w:val="0"/>
      <w:marTop w:val="0"/>
      <w:marBottom w:val="0"/>
      <w:divBdr>
        <w:top w:val="none" w:sz="0" w:space="0" w:color="auto"/>
        <w:left w:val="none" w:sz="0" w:space="0" w:color="auto"/>
        <w:bottom w:val="none" w:sz="0" w:space="0" w:color="auto"/>
        <w:right w:val="none" w:sz="0" w:space="0" w:color="auto"/>
      </w:divBdr>
    </w:div>
    <w:div w:id="895630232">
      <w:bodyDiv w:val="1"/>
      <w:marLeft w:val="0"/>
      <w:marRight w:val="0"/>
      <w:marTop w:val="0"/>
      <w:marBottom w:val="0"/>
      <w:divBdr>
        <w:top w:val="none" w:sz="0" w:space="0" w:color="auto"/>
        <w:left w:val="none" w:sz="0" w:space="0" w:color="auto"/>
        <w:bottom w:val="none" w:sz="0" w:space="0" w:color="auto"/>
        <w:right w:val="none" w:sz="0" w:space="0" w:color="auto"/>
      </w:divBdr>
    </w:div>
    <w:div w:id="897739291">
      <w:bodyDiv w:val="1"/>
      <w:marLeft w:val="0"/>
      <w:marRight w:val="0"/>
      <w:marTop w:val="0"/>
      <w:marBottom w:val="0"/>
      <w:divBdr>
        <w:top w:val="none" w:sz="0" w:space="0" w:color="auto"/>
        <w:left w:val="none" w:sz="0" w:space="0" w:color="auto"/>
        <w:bottom w:val="none" w:sz="0" w:space="0" w:color="auto"/>
        <w:right w:val="none" w:sz="0" w:space="0" w:color="auto"/>
      </w:divBdr>
    </w:div>
    <w:div w:id="905191377">
      <w:bodyDiv w:val="1"/>
      <w:marLeft w:val="0"/>
      <w:marRight w:val="0"/>
      <w:marTop w:val="0"/>
      <w:marBottom w:val="0"/>
      <w:divBdr>
        <w:top w:val="none" w:sz="0" w:space="0" w:color="auto"/>
        <w:left w:val="none" w:sz="0" w:space="0" w:color="auto"/>
        <w:bottom w:val="none" w:sz="0" w:space="0" w:color="auto"/>
        <w:right w:val="none" w:sz="0" w:space="0" w:color="auto"/>
      </w:divBdr>
    </w:div>
    <w:div w:id="912930851">
      <w:bodyDiv w:val="1"/>
      <w:marLeft w:val="0"/>
      <w:marRight w:val="0"/>
      <w:marTop w:val="0"/>
      <w:marBottom w:val="0"/>
      <w:divBdr>
        <w:top w:val="none" w:sz="0" w:space="0" w:color="auto"/>
        <w:left w:val="none" w:sz="0" w:space="0" w:color="auto"/>
        <w:bottom w:val="none" w:sz="0" w:space="0" w:color="auto"/>
        <w:right w:val="none" w:sz="0" w:space="0" w:color="auto"/>
      </w:divBdr>
    </w:div>
    <w:div w:id="924723727">
      <w:bodyDiv w:val="1"/>
      <w:marLeft w:val="0"/>
      <w:marRight w:val="0"/>
      <w:marTop w:val="0"/>
      <w:marBottom w:val="0"/>
      <w:divBdr>
        <w:top w:val="none" w:sz="0" w:space="0" w:color="auto"/>
        <w:left w:val="none" w:sz="0" w:space="0" w:color="auto"/>
        <w:bottom w:val="none" w:sz="0" w:space="0" w:color="auto"/>
        <w:right w:val="none" w:sz="0" w:space="0" w:color="auto"/>
      </w:divBdr>
    </w:div>
    <w:div w:id="933823485">
      <w:bodyDiv w:val="1"/>
      <w:marLeft w:val="0"/>
      <w:marRight w:val="0"/>
      <w:marTop w:val="0"/>
      <w:marBottom w:val="0"/>
      <w:divBdr>
        <w:top w:val="none" w:sz="0" w:space="0" w:color="auto"/>
        <w:left w:val="none" w:sz="0" w:space="0" w:color="auto"/>
        <w:bottom w:val="none" w:sz="0" w:space="0" w:color="auto"/>
        <w:right w:val="none" w:sz="0" w:space="0" w:color="auto"/>
      </w:divBdr>
    </w:div>
    <w:div w:id="939987178">
      <w:bodyDiv w:val="1"/>
      <w:marLeft w:val="0"/>
      <w:marRight w:val="0"/>
      <w:marTop w:val="0"/>
      <w:marBottom w:val="0"/>
      <w:divBdr>
        <w:top w:val="none" w:sz="0" w:space="0" w:color="auto"/>
        <w:left w:val="none" w:sz="0" w:space="0" w:color="auto"/>
        <w:bottom w:val="none" w:sz="0" w:space="0" w:color="auto"/>
        <w:right w:val="none" w:sz="0" w:space="0" w:color="auto"/>
      </w:divBdr>
    </w:div>
    <w:div w:id="944507133">
      <w:bodyDiv w:val="1"/>
      <w:marLeft w:val="0"/>
      <w:marRight w:val="0"/>
      <w:marTop w:val="0"/>
      <w:marBottom w:val="0"/>
      <w:divBdr>
        <w:top w:val="none" w:sz="0" w:space="0" w:color="auto"/>
        <w:left w:val="none" w:sz="0" w:space="0" w:color="auto"/>
        <w:bottom w:val="none" w:sz="0" w:space="0" w:color="auto"/>
        <w:right w:val="none" w:sz="0" w:space="0" w:color="auto"/>
      </w:divBdr>
    </w:div>
    <w:div w:id="957033660">
      <w:bodyDiv w:val="1"/>
      <w:marLeft w:val="0"/>
      <w:marRight w:val="0"/>
      <w:marTop w:val="0"/>
      <w:marBottom w:val="0"/>
      <w:divBdr>
        <w:top w:val="none" w:sz="0" w:space="0" w:color="auto"/>
        <w:left w:val="none" w:sz="0" w:space="0" w:color="auto"/>
        <w:bottom w:val="none" w:sz="0" w:space="0" w:color="auto"/>
        <w:right w:val="none" w:sz="0" w:space="0" w:color="auto"/>
      </w:divBdr>
    </w:div>
    <w:div w:id="962034823">
      <w:bodyDiv w:val="1"/>
      <w:marLeft w:val="0"/>
      <w:marRight w:val="0"/>
      <w:marTop w:val="0"/>
      <w:marBottom w:val="0"/>
      <w:divBdr>
        <w:top w:val="none" w:sz="0" w:space="0" w:color="auto"/>
        <w:left w:val="none" w:sz="0" w:space="0" w:color="auto"/>
        <w:bottom w:val="none" w:sz="0" w:space="0" w:color="auto"/>
        <w:right w:val="none" w:sz="0" w:space="0" w:color="auto"/>
      </w:divBdr>
    </w:div>
    <w:div w:id="967853599">
      <w:bodyDiv w:val="1"/>
      <w:marLeft w:val="0"/>
      <w:marRight w:val="0"/>
      <w:marTop w:val="0"/>
      <w:marBottom w:val="0"/>
      <w:divBdr>
        <w:top w:val="none" w:sz="0" w:space="0" w:color="auto"/>
        <w:left w:val="none" w:sz="0" w:space="0" w:color="auto"/>
        <w:bottom w:val="none" w:sz="0" w:space="0" w:color="auto"/>
        <w:right w:val="none" w:sz="0" w:space="0" w:color="auto"/>
      </w:divBdr>
    </w:div>
    <w:div w:id="967901253">
      <w:bodyDiv w:val="1"/>
      <w:marLeft w:val="0"/>
      <w:marRight w:val="0"/>
      <w:marTop w:val="0"/>
      <w:marBottom w:val="0"/>
      <w:divBdr>
        <w:top w:val="none" w:sz="0" w:space="0" w:color="auto"/>
        <w:left w:val="none" w:sz="0" w:space="0" w:color="auto"/>
        <w:bottom w:val="none" w:sz="0" w:space="0" w:color="auto"/>
        <w:right w:val="none" w:sz="0" w:space="0" w:color="auto"/>
      </w:divBdr>
    </w:div>
    <w:div w:id="971326277">
      <w:bodyDiv w:val="1"/>
      <w:marLeft w:val="0"/>
      <w:marRight w:val="0"/>
      <w:marTop w:val="0"/>
      <w:marBottom w:val="0"/>
      <w:divBdr>
        <w:top w:val="none" w:sz="0" w:space="0" w:color="auto"/>
        <w:left w:val="none" w:sz="0" w:space="0" w:color="auto"/>
        <w:bottom w:val="none" w:sz="0" w:space="0" w:color="auto"/>
        <w:right w:val="none" w:sz="0" w:space="0" w:color="auto"/>
      </w:divBdr>
    </w:div>
    <w:div w:id="981226403">
      <w:bodyDiv w:val="1"/>
      <w:marLeft w:val="0"/>
      <w:marRight w:val="0"/>
      <w:marTop w:val="0"/>
      <w:marBottom w:val="0"/>
      <w:divBdr>
        <w:top w:val="none" w:sz="0" w:space="0" w:color="auto"/>
        <w:left w:val="none" w:sz="0" w:space="0" w:color="auto"/>
        <w:bottom w:val="none" w:sz="0" w:space="0" w:color="auto"/>
        <w:right w:val="none" w:sz="0" w:space="0" w:color="auto"/>
      </w:divBdr>
    </w:div>
    <w:div w:id="982198992">
      <w:bodyDiv w:val="1"/>
      <w:marLeft w:val="0"/>
      <w:marRight w:val="0"/>
      <w:marTop w:val="0"/>
      <w:marBottom w:val="0"/>
      <w:divBdr>
        <w:top w:val="none" w:sz="0" w:space="0" w:color="auto"/>
        <w:left w:val="none" w:sz="0" w:space="0" w:color="auto"/>
        <w:bottom w:val="none" w:sz="0" w:space="0" w:color="auto"/>
        <w:right w:val="none" w:sz="0" w:space="0" w:color="auto"/>
      </w:divBdr>
    </w:div>
    <w:div w:id="1012991975">
      <w:bodyDiv w:val="1"/>
      <w:marLeft w:val="0"/>
      <w:marRight w:val="0"/>
      <w:marTop w:val="0"/>
      <w:marBottom w:val="0"/>
      <w:divBdr>
        <w:top w:val="none" w:sz="0" w:space="0" w:color="auto"/>
        <w:left w:val="none" w:sz="0" w:space="0" w:color="auto"/>
        <w:bottom w:val="none" w:sz="0" w:space="0" w:color="auto"/>
        <w:right w:val="none" w:sz="0" w:space="0" w:color="auto"/>
      </w:divBdr>
    </w:div>
    <w:div w:id="1013918818">
      <w:bodyDiv w:val="1"/>
      <w:marLeft w:val="0"/>
      <w:marRight w:val="0"/>
      <w:marTop w:val="0"/>
      <w:marBottom w:val="0"/>
      <w:divBdr>
        <w:top w:val="none" w:sz="0" w:space="0" w:color="auto"/>
        <w:left w:val="none" w:sz="0" w:space="0" w:color="auto"/>
        <w:bottom w:val="none" w:sz="0" w:space="0" w:color="auto"/>
        <w:right w:val="none" w:sz="0" w:space="0" w:color="auto"/>
      </w:divBdr>
    </w:div>
    <w:div w:id="1014919502">
      <w:bodyDiv w:val="1"/>
      <w:marLeft w:val="0"/>
      <w:marRight w:val="0"/>
      <w:marTop w:val="0"/>
      <w:marBottom w:val="0"/>
      <w:divBdr>
        <w:top w:val="none" w:sz="0" w:space="0" w:color="auto"/>
        <w:left w:val="none" w:sz="0" w:space="0" w:color="auto"/>
        <w:bottom w:val="none" w:sz="0" w:space="0" w:color="auto"/>
        <w:right w:val="none" w:sz="0" w:space="0" w:color="auto"/>
      </w:divBdr>
    </w:div>
    <w:div w:id="1015305269">
      <w:bodyDiv w:val="1"/>
      <w:marLeft w:val="0"/>
      <w:marRight w:val="0"/>
      <w:marTop w:val="0"/>
      <w:marBottom w:val="0"/>
      <w:divBdr>
        <w:top w:val="none" w:sz="0" w:space="0" w:color="auto"/>
        <w:left w:val="none" w:sz="0" w:space="0" w:color="auto"/>
        <w:bottom w:val="none" w:sz="0" w:space="0" w:color="auto"/>
        <w:right w:val="none" w:sz="0" w:space="0" w:color="auto"/>
      </w:divBdr>
    </w:div>
    <w:div w:id="1015961524">
      <w:bodyDiv w:val="1"/>
      <w:marLeft w:val="0"/>
      <w:marRight w:val="0"/>
      <w:marTop w:val="0"/>
      <w:marBottom w:val="0"/>
      <w:divBdr>
        <w:top w:val="none" w:sz="0" w:space="0" w:color="auto"/>
        <w:left w:val="none" w:sz="0" w:space="0" w:color="auto"/>
        <w:bottom w:val="none" w:sz="0" w:space="0" w:color="auto"/>
        <w:right w:val="none" w:sz="0" w:space="0" w:color="auto"/>
      </w:divBdr>
    </w:div>
    <w:div w:id="1019501968">
      <w:bodyDiv w:val="1"/>
      <w:marLeft w:val="0"/>
      <w:marRight w:val="0"/>
      <w:marTop w:val="0"/>
      <w:marBottom w:val="0"/>
      <w:divBdr>
        <w:top w:val="none" w:sz="0" w:space="0" w:color="auto"/>
        <w:left w:val="none" w:sz="0" w:space="0" w:color="auto"/>
        <w:bottom w:val="none" w:sz="0" w:space="0" w:color="auto"/>
        <w:right w:val="none" w:sz="0" w:space="0" w:color="auto"/>
      </w:divBdr>
    </w:div>
    <w:div w:id="1029914331">
      <w:bodyDiv w:val="1"/>
      <w:marLeft w:val="0"/>
      <w:marRight w:val="0"/>
      <w:marTop w:val="0"/>
      <w:marBottom w:val="0"/>
      <w:divBdr>
        <w:top w:val="none" w:sz="0" w:space="0" w:color="auto"/>
        <w:left w:val="none" w:sz="0" w:space="0" w:color="auto"/>
        <w:bottom w:val="none" w:sz="0" w:space="0" w:color="auto"/>
        <w:right w:val="none" w:sz="0" w:space="0" w:color="auto"/>
      </w:divBdr>
    </w:div>
    <w:div w:id="1031611207">
      <w:bodyDiv w:val="1"/>
      <w:marLeft w:val="0"/>
      <w:marRight w:val="0"/>
      <w:marTop w:val="0"/>
      <w:marBottom w:val="0"/>
      <w:divBdr>
        <w:top w:val="none" w:sz="0" w:space="0" w:color="auto"/>
        <w:left w:val="none" w:sz="0" w:space="0" w:color="auto"/>
        <w:bottom w:val="none" w:sz="0" w:space="0" w:color="auto"/>
        <w:right w:val="none" w:sz="0" w:space="0" w:color="auto"/>
      </w:divBdr>
    </w:div>
    <w:div w:id="1040545012">
      <w:bodyDiv w:val="1"/>
      <w:marLeft w:val="0"/>
      <w:marRight w:val="0"/>
      <w:marTop w:val="0"/>
      <w:marBottom w:val="0"/>
      <w:divBdr>
        <w:top w:val="none" w:sz="0" w:space="0" w:color="auto"/>
        <w:left w:val="none" w:sz="0" w:space="0" w:color="auto"/>
        <w:bottom w:val="none" w:sz="0" w:space="0" w:color="auto"/>
        <w:right w:val="none" w:sz="0" w:space="0" w:color="auto"/>
      </w:divBdr>
    </w:div>
    <w:div w:id="1047872040">
      <w:bodyDiv w:val="1"/>
      <w:marLeft w:val="0"/>
      <w:marRight w:val="0"/>
      <w:marTop w:val="0"/>
      <w:marBottom w:val="0"/>
      <w:divBdr>
        <w:top w:val="none" w:sz="0" w:space="0" w:color="auto"/>
        <w:left w:val="none" w:sz="0" w:space="0" w:color="auto"/>
        <w:bottom w:val="none" w:sz="0" w:space="0" w:color="auto"/>
        <w:right w:val="none" w:sz="0" w:space="0" w:color="auto"/>
      </w:divBdr>
    </w:div>
    <w:div w:id="1051730407">
      <w:bodyDiv w:val="1"/>
      <w:marLeft w:val="0"/>
      <w:marRight w:val="0"/>
      <w:marTop w:val="0"/>
      <w:marBottom w:val="0"/>
      <w:divBdr>
        <w:top w:val="none" w:sz="0" w:space="0" w:color="auto"/>
        <w:left w:val="none" w:sz="0" w:space="0" w:color="auto"/>
        <w:bottom w:val="none" w:sz="0" w:space="0" w:color="auto"/>
        <w:right w:val="none" w:sz="0" w:space="0" w:color="auto"/>
      </w:divBdr>
    </w:div>
    <w:div w:id="1065687597">
      <w:bodyDiv w:val="1"/>
      <w:marLeft w:val="0"/>
      <w:marRight w:val="0"/>
      <w:marTop w:val="0"/>
      <w:marBottom w:val="0"/>
      <w:divBdr>
        <w:top w:val="none" w:sz="0" w:space="0" w:color="auto"/>
        <w:left w:val="none" w:sz="0" w:space="0" w:color="auto"/>
        <w:bottom w:val="none" w:sz="0" w:space="0" w:color="auto"/>
        <w:right w:val="none" w:sz="0" w:space="0" w:color="auto"/>
      </w:divBdr>
    </w:div>
    <w:div w:id="1081489505">
      <w:bodyDiv w:val="1"/>
      <w:marLeft w:val="0"/>
      <w:marRight w:val="0"/>
      <w:marTop w:val="0"/>
      <w:marBottom w:val="0"/>
      <w:divBdr>
        <w:top w:val="none" w:sz="0" w:space="0" w:color="auto"/>
        <w:left w:val="none" w:sz="0" w:space="0" w:color="auto"/>
        <w:bottom w:val="none" w:sz="0" w:space="0" w:color="auto"/>
        <w:right w:val="none" w:sz="0" w:space="0" w:color="auto"/>
      </w:divBdr>
    </w:div>
    <w:div w:id="1082678487">
      <w:bodyDiv w:val="1"/>
      <w:marLeft w:val="0"/>
      <w:marRight w:val="0"/>
      <w:marTop w:val="0"/>
      <w:marBottom w:val="0"/>
      <w:divBdr>
        <w:top w:val="none" w:sz="0" w:space="0" w:color="auto"/>
        <w:left w:val="none" w:sz="0" w:space="0" w:color="auto"/>
        <w:bottom w:val="none" w:sz="0" w:space="0" w:color="auto"/>
        <w:right w:val="none" w:sz="0" w:space="0" w:color="auto"/>
      </w:divBdr>
    </w:div>
    <w:div w:id="1090927378">
      <w:bodyDiv w:val="1"/>
      <w:marLeft w:val="0"/>
      <w:marRight w:val="0"/>
      <w:marTop w:val="0"/>
      <w:marBottom w:val="0"/>
      <w:divBdr>
        <w:top w:val="none" w:sz="0" w:space="0" w:color="auto"/>
        <w:left w:val="none" w:sz="0" w:space="0" w:color="auto"/>
        <w:bottom w:val="none" w:sz="0" w:space="0" w:color="auto"/>
        <w:right w:val="none" w:sz="0" w:space="0" w:color="auto"/>
      </w:divBdr>
    </w:div>
    <w:div w:id="1095976365">
      <w:bodyDiv w:val="1"/>
      <w:marLeft w:val="0"/>
      <w:marRight w:val="0"/>
      <w:marTop w:val="0"/>
      <w:marBottom w:val="0"/>
      <w:divBdr>
        <w:top w:val="none" w:sz="0" w:space="0" w:color="auto"/>
        <w:left w:val="none" w:sz="0" w:space="0" w:color="auto"/>
        <w:bottom w:val="none" w:sz="0" w:space="0" w:color="auto"/>
        <w:right w:val="none" w:sz="0" w:space="0" w:color="auto"/>
      </w:divBdr>
    </w:div>
    <w:div w:id="1100024681">
      <w:bodyDiv w:val="1"/>
      <w:marLeft w:val="0"/>
      <w:marRight w:val="0"/>
      <w:marTop w:val="0"/>
      <w:marBottom w:val="0"/>
      <w:divBdr>
        <w:top w:val="none" w:sz="0" w:space="0" w:color="auto"/>
        <w:left w:val="none" w:sz="0" w:space="0" w:color="auto"/>
        <w:bottom w:val="none" w:sz="0" w:space="0" w:color="auto"/>
        <w:right w:val="none" w:sz="0" w:space="0" w:color="auto"/>
      </w:divBdr>
    </w:div>
    <w:div w:id="1103837262">
      <w:bodyDiv w:val="1"/>
      <w:marLeft w:val="0"/>
      <w:marRight w:val="0"/>
      <w:marTop w:val="0"/>
      <w:marBottom w:val="0"/>
      <w:divBdr>
        <w:top w:val="none" w:sz="0" w:space="0" w:color="auto"/>
        <w:left w:val="none" w:sz="0" w:space="0" w:color="auto"/>
        <w:bottom w:val="none" w:sz="0" w:space="0" w:color="auto"/>
        <w:right w:val="none" w:sz="0" w:space="0" w:color="auto"/>
      </w:divBdr>
    </w:div>
    <w:div w:id="1128426865">
      <w:bodyDiv w:val="1"/>
      <w:marLeft w:val="0"/>
      <w:marRight w:val="0"/>
      <w:marTop w:val="0"/>
      <w:marBottom w:val="0"/>
      <w:divBdr>
        <w:top w:val="none" w:sz="0" w:space="0" w:color="auto"/>
        <w:left w:val="none" w:sz="0" w:space="0" w:color="auto"/>
        <w:bottom w:val="none" w:sz="0" w:space="0" w:color="auto"/>
        <w:right w:val="none" w:sz="0" w:space="0" w:color="auto"/>
      </w:divBdr>
    </w:div>
    <w:div w:id="1137377699">
      <w:bodyDiv w:val="1"/>
      <w:marLeft w:val="0"/>
      <w:marRight w:val="0"/>
      <w:marTop w:val="0"/>
      <w:marBottom w:val="0"/>
      <w:divBdr>
        <w:top w:val="none" w:sz="0" w:space="0" w:color="auto"/>
        <w:left w:val="none" w:sz="0" w:space="0" w:color="auto"/>
        <w:bottom w:val="none" w:sz="0" w:space="0" w:color="auto"/>
        <w:right w:val="none" w:sz="0" w:space="0" w:color="auto"/>
      </w:divBdr>
    </w:div>
    <w:div w:id="1149396281">
      <w:bodyDiv w:val="1"/>
      <w:marLeft w:val="0"/>
      <w:marRight w:val="0"/>
      <w:marTop w:val="0"/>
      <w:marBottom w:val="0"/>
      <w:divBdr>
        <w:top w:val="none" w:sz="0" w:space="0" w:color="auto"/>
        <w:left w:val="none" w:sz="0" w:space="0" w:color="auto"/>
        <w:bottom w:val="none" w:sz="0" w:space="0" w:color="auto"/>
        <w:right w:val="none" w:sz="0" w:space="0" w:color="auto"/>
      </w:divBdr>
    </w:div>
    <w:div w:id="1154878105">
      <w:bodyDiv w:val="1"/>
      <w:marLeft w:val="0"/>
      <w:marRight w:val="0"/>
      <w:marTop w:val="0"/>
      <w:marBottom w:val="0"/>
      <w:divBdr>
        <w:top w:val="none" w:sz="0" w:space="0" w:color="auto"/>
        <w:left w:val="none" w:sz="0" w:space="0" w:color="auto"/>
        <w:bottom w:val="none" w:sz="0" w:space="0" w:color="auto"/>
        <w:right w:val="none" w:sz="0" w:space="0" w:color="auto"/>
      </w:divBdr>
    </w:div>
    <w:div w:id="1155029941">
      <w:bodyDiv w:val="1"/>
      <w:marLeft w:val="0"/>
      <w:marRight w:val="0"/>
      <w:marTop w:val="0"/>
      <w:marBottom w:val="0"/>
      <w:divBdr>
        <w:top w:val="none" w:sz="0" w:space="0" w:color="auto"/>
        <w:left w:val="none" w:sz="0" w:space="0" w:color="auto"/>
        <w:bottom w:val="none" w:sz="0" w:space="0" w:color="auto"/>
        <w:right w:val="none" w:sz="0" w:space="0" w:color="auto"/>
      </w:divBdr>
    </w:div>
    <w:div w:id="1157184139">
      <w:bodyDiv w:val="1"/>
      <w:marLeft w:val="0"/>
      <w:marRight w:val="0"/>
      <w:marTop w:val="0"/>
      <w:marBottom w:val="0"/>
      <w:divBdr>
        <w:top w:val="none" w:sz="0" w:space="0" w:color="auto"/>
        <w:left w:val="none" w:sz="0" w:space="0" w:color="auto"/>
        <w:bottom w:val="none" w:sz="0" w:space="0" w:color="auto"/>
        <w:right w:val="none" w:sz="0" w:space="0" w:color="auto"/>
      </w:divBdr>
    </w:div>
    <w:div w:id="1157918785">
      <w:bodyDiv w:val="1"/>
      <w:marLeft w:val="0"/>
      <w:marRight w:val="0"/>
      <w:marTop w:val="0"/>
      <w:marBottom w:val="0"/>
      <w:divBdr>
        <w:top w:val="none" w:sz="0" w:space="0" w:color="auto"/>
        <w:left w:val="none" w:sz="0" w:space="0" w:color="auto"/>
        <w:bottom w:val="none" w:sz="0" w:space="0" w:color="auto"/>
        <w:right w:val="none" w:sz="0" w:space="0" w:color="auto"/>
      </w:divBdr>
    </w:div>
    <w:div w:id="1158961974">
      <w:bodyDiv w:val="1"/>
      <w:marLeft w:val="0"/>
      <w:marRight w:val="0"/>
      <w:marTop w:val="0"/>
      <w:marBottom w:val="0"/>
      <w:divBdr>
        <w:top w:val="none" w:sz="0" w:space="0" w:color="auto"/>
        <w:left w:val="none" w:sz="0" w:space="0" w:color="auto"/>
        <w:bottom w:val="none" w:sz="0" w:space="0" w:color="auto"/>
        <w:right w:val="none" w:sz="0" w:space="0" w:color="auto"/>
      </w:divBdr>
    </w:div>
    <w:div w:id="1160928315">
      <w:bodyDiv w:val="1"/>
      <w:marLeft w:val="0"/>
      <w:marRight w:val="0"/>
      <w:marTop w:val="0"/>
      <w:marBottom w:val="0"/>
      <w:divBdr>
        <w:top w:val="none" w:sz="0" w:space="0" w:color="auto"/>
        <w:left w:val="none" w:sz="0" w:space="0" w:color="auto"/>
        <w:bottom w:val="none" w:sz="0" w:space="0" w:color="auto"/>
        <w:right w:val="none" w:sz="0" w:space="0" w:color="auto"/>
      </w:divBdr>
    </w:div>
    <w:div w:id="1168861876">
      <w:bodyDiv w:val="1"/>
      <w:marLeft w:val="0"/>
      <w:marRight w:val="0"/>
      <w:marTop w:val="0"/>
      <w:marBottom w:val="0"/>
      <w:divBdr>
        <w:top w:val="none" w:sz="0" w:space="0" w:color="auto"/>
        <w:left w:val="none" w:sz="0" w:space="0" w:color="auto"/>
        <w:bottom w:val="none" w:sz="0" w:space="0" w:color="auto"/>
        <w:right w:val="none" w:sz="0" w:space="0" w:color="auto"/>
      </w:divBdr>
    </w:div>
    <w:div w:id="1172404960">
      <w:bodyDiv w:val="1"/>
      <w:marLeft w:val="0"/>
      <w:marRight w:val="0"/>
      <w:marTop w:val="0"/>
      <w:marBottom w:val="0"/>
      <w:divBdr>
        <w:top w:val="none" w:sz="0" w:space="0" w:color="auto"/>
        <w:left w:val="none" w:sz="0" w:space="0" w:color="auto"/>
        <w:bottom w:val="none" w:sz="0" w:space="0" w:color="auto"/>
        <w:right w:val="none" w:sz="0" w:space="0" w:color="auto"/>
      </w:divBdr>
    </w:div>
    <w:div w:id="1176650613">
      <w:bodyDiv w:val="1"/>
      <w:marLeft w:val="0"/>
      <w:marRight w:val="0"/>
      <w:marTop w:val="0"/>
      <w:marBottom w:val="0"/>
      <w:divBdr>
        <w:top w:val="none" w:sz="0" w:space="0" w:color="auto"/>
        <w:left w:val="none" w:sz="0" w:space="0" w:color="auto"/>
        <w:bottom w:val="none" w:sz="0" w:space="0" w:color="auto"/>
        <w:right w:val="none" w:sz="0" w:space="0" w:color="auto"/>
      </w:divBdr>
    </w:div>
    <w:div w:id="1196967327">
      <w:bodyDiv w:val="1"/>
      <w:marLeft w:val="0"/>
      <w:marRight w:val="0"/>
      <w:marTop w:val="0"/>
      <w:marBottom w:val="0"/>
      <w:divBdr>
        <w:top w:val="none" w:sz="0" w:space="0" w:color="auto"/>
        <w:left w:val="none" w:sz="0" w:space="0" w:color="auto"/>
        <w:bottom w:val="none" w:sz="0" w:space="0" w:color="auto"/>
        <w:right w:val="none" w:sz="0" w:space="0" w:color="auto"/>
      </w:divBdr>
    </w:div>
    <w:div w:id="1205368590">
      <w:bodyDiv w:val="1"/>
      <w:marLeft w:val="0"/>
      <w:marRight w:val="0"/>
      <w:marTop w:val="0"/>
      <w:marBottom w:val="0"/>
      <w:divBdr>
        <w:top w:val="none" w:sz="0" w:space="0" w:color="auto"/>
        <w:left w:val="none" w:sz="0" w:space="0" w:color="auto"/>
        <w:bottom w:val="none" w:sz="0" w:space="0" w:color="auto"/>
        <w:right w:val="none" w:sz="0" w:space="0" w:color="auto"/>
      </w:divBdr>
    </w:div>
    <w:div w:id="1205411246">
      <w:bodyDiv w:val="1"/>
      <w:marLeft w:val="0"/>
      <w:marRight w:val="0"/>
      <w:marTop w:val="0"/>
      <w:marBottom w:val="0"/>
      <w:divBdr>
        <w:top w:val="none" w:sz="0" w:space="0" w:color="auto"/>
        <w:left w:val="none" w:sz="0" w:space="0" w:color="auto"/>
        <w:bottom w:val="none" w:sz="0" w:space="0" w:color="auto"/>
        <w:right w:val="none" w:sz="0" w:space="0" w:color="auto"/>
      </w:divBdr>
    </w:div>
    <w:div w:id="1205606705">
      <w:bodyDiv w:val="1"/>
      <w:marLeft w:val="0"/>
      <w:marRight w:val="0"/>
      <w:marTop w:val="0"/>
      <w:marBottom w:val="0"/>
      <w:divBdr>
        <w:top w:val="none" w:sz="0" w:space="0" w:color="auto"/>
        <w:left w:val="none" w:sz="0" w:space="0" w:color="auto"/>
        <w:bottom w:val="none" w:sz="0" w:space="0" w:color="auto"/>
        <w:right w:val="none" w:sz="0" w:space="0" w:color="auto"/>
      </w:divBdr>
    </w:div>
    <w:div w:id="1214124935">
      <w:bodyDiv w:val="1"/>
      <w:marLeft w:val="0"/>
      <w:marRight w:val="0"/>
      <w:marTop w:val="0"/>
      <w:marBottom w:val="0"/>
      <w:divBdr>
        <w:top w:val="none" w:sz="0" w:space="0" w:color="auto"/>
        <w:left w:val="none" w:sz="0" w:space="0" w:color="auto"/>
        <w:bottom w:val="none" w:sz="0" w:space="0" w:color="auto"/>
        <w:right w:val="none" w:sz="0" w:space="0" w:color="auto"/>
      </w:divBdr>
    </w:div>
    <w:div w:id="1220242797">
      <w:bodyDiv w:val="1"/>
      <w:marLeft w:val="0"/>
      <w:marRight w:val="0"/>
      <w:marTop w:val="0"/>
      <w:marBottom w:val="0"/>
      <w:divBdr>
        <w:top w:val="none" w:sz="0" w:space="0" w:color="auto"/>
        <w:left w:val="none" w:sz="0" w:space="0" w:color="auto"/>
        <w:bottom w:val="none" w:sz="0" w:space="0" w:color="auto"/>
        <w:right w:val="none" w:sz="0" w:space="0" w:color="auto"/>
      </w:divBdr>
    </w:div>
    <w:div w:id="1222600855">
      <w:bodyDiv w:val="1"/>
      <w:marLeft w:val="0"/>
      <w:marRight w:val="0"/>
      <w:marTop w:val="0"/>
      <w:marBottom w:val="0"/>
      <w:divBdr>
        <w:top w:val="none" w:sz="0" w:space="0" w:color="auto"/>
        <w:left w:val="none" w:sz="0" w:space="0" w:color="auto"/>
        <w:bottom w:val="none" w:sz="0" w:space="0" w:color="auto"/>
        <w:right w:val="none" w:sz="0" w:space="0" w:color="auto"/>
      </w:divBdr>
    </w:div>
    <w:div w:id="1225720271">
      <w:bodyDiv w:val="1"/>
      <w:marLeft w:val="0"/>
      <w:marRight w:val="0"/>
      <w:marTop w:val="0"/>
      <w:marBottom w:val="0"/>
      <w:divBdr>
        <w:top w:val="none" w:sz="0" w:space="0" w:color="auto"/>
        <w:left w:val="none" w:sz="0" w:space="0" w:color="auto"/>
        <w:bottom w:val="none" w:sz="0" w:space="0" w:color="auto"/>
        <w:right w:val="none" w:sz="0" w:space="0" w:color="auto"/>
      </w:divBdr>
    </w:div>
    <w:div w:id="1229070276">
      <w:bodyDiv w:val="1"/>
      <w:marLeft w:val="0"/>
      <w:marRight w:val="0"/>
      <w:marTop w:val="0"/>
      <w:marBottom w:val="0"/>
      <w:divBdr>
        <w:top w:val="none" w:sz="0" w:space="0" w:color="auto"/>
        <w:left w:val="none" w:sz="0" w:space="0" w:color="auto"/>
        <w:bottom w:val="none" w:sz="0" w:space="0" w:color="auto"/>
        <w:right w:val="none" w:sz="0" w:space="0" w:color="auto"/>
      </w:divBdr>
    </w:div>
    <w:div w:id="1238979641">
      <w:bodyDiv w:val="1"/>
      <w:marLeft w:val="0"/>
      <w:marRight w:val="0"/>
      <w:marTop w:val="0"/>
      <w:marBottom w:val="0"/>
      <w:divBdr>
        <w:top w:val="none" w:sz="0" w:space="0" w:color="auto"/>
        <w:left w:val="none" w:sz="0" w:space="0" w:color="auto"/>
        <w:bottom w:val="none" w:sz="0" w:space="0" w:color="auto"/>
        <w:right w:val="none" w:sz="0" w:space="0" w:color="auto"/>
      </w:divBdr>
    </w:div>
    <w:div w:id="1240166709">
      <w:bodyDiv w:val="1"/>
      <w:marLeft w:val="0"/>
      <w:marRight w:val="0"/>
      <w:marTop w:val="0"/>
      <w:marBottom w:val="0"/>
      <w:divBdr>
        <w:top w:val="none" w:sz="0" w:space="0" w:color="auto"/>
        <w:left w:val="none" w:sz="0" w:space="0" w:color="auto"/>
        <w:bottom w:val="none" w:sz="0" w:space="0" w:color="auto"/>
        <w:right w:val="none" w:sz="0" w:space="0" w:color="auto"/>
      </w:divBdr>
    </w:div>
    <w:div w:id="1240746382">
      <w:bodyDiv w:val="1"/>
      <w:marLeft w:val="0"/>
      <w:marRight w:val="0"/>
      <w:marTop w:val="0"/>
      <w:marBottom w:val="0"/>
      <w:divBdr>
        <w:top w:val="none" w:sz="0" w:space="0" w:color="auto"/>
        <w:left w:val="none" w:sz="0" w:space="0" w:color="auto"/>
        <w:bottom w:val="none" w:sz="0" w:space="0" w:color="auto"/>
        <w:right w:val="none" w:sz="0" w:space="0" w:color="auto"/>
      </w:divBdr>
    </w:div>
    <w:div w:id="1241527292">
      <w:bodyDiv w:val="1"/>
      <w:marLeft w:val="0"/>
      <w:marRight w:val="0"/>
      <w:marTop w:val="0"/>
      <w:marBottom w:val="0"/>
      <w:divBdr>
        <w:top w:val="none" w:sz="0" w:space="0" w:color="auto"/>
        <w:left w:val="none" w:sz="0" w:space="0" w:color="auto"/>
        <w:bottom w:val="none" w:sz="0" w:space="0" w:color="auto"/>
        <w:right w:val="none" w:sz="0" w:space="0" w:color="auto"/>
      </w:divBdr>
    </w:div>
    <w:div w:id="1255285555">
      <w:bodyDiv w:val="1"/>
      <w:marLeft w:val="0"/>
      <w:marRight w:val="0"/>
      <w:marTop w:val="0"/>
      <w:marBottom w:val="0"/>
      <w:divBdr>
        <w:top w:val="none" w:sz="0" w:space="0" w:color="auto"/>
        <w:left w:val="none" w:sz="0" w:space="0" w:color="auto"/>
        <w:bottom w:val="none" w:sz="0" w:space="0" w:color="auto"/>
        <w:right w:val="none" w:sz="0" w:space="0" w:color="auto"/>
      </w:divBdr>
    </w:div>
    <w:div w:id="1256936345">
      <w:bodyDiv w:val="1"/>
      <w:marLeft w:val="0"/>
      <w:marRight w:val="0"/>
      <w:marTop w:val="0"/>
      <w:marBottom w:val="0"/>
      <w:divBdr>
        <w:top w:val="none" w:sz="0" w:space="0" w:color="auto"/>
        <w:left w:val="none" w:sz="0" w:space="0" w:color="auto"/>
        <w:bottom w:val="none" w:sz="0" w:space="0" w:color="auto"/>
        <w:right w:val="none" w:sz="0" w:space="0" w:color="auto"/>
      </w:divBdr>
    </w:div>
    <w:div w:id="1264339367">
      <w:bodyDiv w:val="1"/>
      <w:marLeft w:val="0"/>
      <w:marRight w:val="0"/>
      <w:marTop w:val="0"/>
      <w:marBottom w:val="0"/>
      <w:divBdr>
        <w:top w:val="none" w:sz="0" w:space="0" w:color="auto"/>
        <w:left w:val="none" w:sz="0" w:space="0" w:color="auto"/>
        <w:bottom w:val="none" w:sz="0" w:space="0" w:color="auto"/>
        <w:right w:val="none" w:sz="0" w:space="0" w:color="auto"/>
      </w:divBdr>
    </w:div>
    <w:div w:id="1271548933">
      <w:bodyDiv w:val="1"/>
      <w:marLeft w:val="0"/>
      <w:marRight w:val="0"/>
      <w:marTop w:val="0"/>
      <w:marBottom w:val="0"/>
      <w:divBdr>
        <w:top w:val="none" w:sz="0" w:space="0" w:color="auto"/>
        <w:left w:val="none" w:sz="0" w:space="0" w:color="auto"/>
        <w:bottom w:val="none" w:sz="0" w:space="0" w:color="auto"/>
        <w:right w:val="none" w:sz="0" w:space="0" w:color="auto"/>
      </w:divBdr>
    </w:div>
    <w:div w:id="1271820889">
      <w:bodyDiv w:val="1"/>
      <w:marLeft w:val="0"/>
      <w:marRight w:val="0"/>
      <w:marTop w:val="0"/>
      <w:marBottom w:val="0"/>
      <w:divBdr>
        <w:top w:val="none" w:sz="0" w:space="0" w:color="auto"/>
        <w:left w:val="none" w:sz="0" w:space="0" w:color="auto"/>
        <w:bottom w:val="none" w:sz="0" w:space="0" w:color="auto"/>
        <w:right w:val="none" w:sz="0" w:space="0" w:color="auto"/>
      </w:divBdr>
    </w:div>
    <w:div w:id="1273395729">
      <w:bodyDiv w:val="1"/>
      <w:marLeft w:val="0"/>
      <w:marRight w:val="0"/>
      <w:marTop w:val="0"/>
      <w:marBottom w:val="0"/>
      <w:divBdr>
        <w:top w:val="none" w:sz="0" w:space="0" w:color="auto"/>
        <w:left w:val="none" w:sz="0" w:space="0" w:color="auto"/>
        <w:bottom w:val="none" w:sz="0" w:space="0" w:color="auto"/>
        <w:right w:val="none" w:sz="0" w:space="0" w:color="auto"/>
      </w:divBdr>
    </w:div>
    <w:div w:id="1285038815">
      <w:bodyDiv w:val="1"/>
      <w:marLeft w:val="0"/>
      <w:marRight w:val="0"/>
      <w:marTop w:val="0"/>
      <w:marBottom w:val="0"/>
      <w:divBdr>
        <w:top w:val="none" w:sz="0" w:space="0" w:color="auto"/>
        <w:left w:val="none" w:sz="0" w:space="0" w:color="auto"/>
        <w:bottom w:val="none" w:sz="0" w:space="0" w:color="auto"/>
        <w:right w:val="none" w:sz="0" w:space="0" w:color="auto"/>
      </w:divBdr>
    </w:div>
    <w:div w:id="1294486993">
      <w:bodyDiv w:val="1"/>
      <w:marLeft w:val="0"/>
      <w:marRight w:val="0"/>
      <w:marTop w:val="0"/>
      <w:marBottom w:val="0"/>
      <w:divBdr>
        <w:top w:val="none" w:sz="0" w:space="0" w:color="auto"/>
        <w:left w:val="none" w:sz="0" w:space="0" w:color="auto"/>
        <w:bottom w:val="none" w:sz="0" w:space="0" w:color="auto"/>
        <w:right w:val="none" w:sz="0" w:space="0" w:color="auto"/>
      </w:divBdr>
    </w:div>
    <w:div w:id="1294602176">
      <w:bodyDiv w:val="1"/>
      <w:marLeft w:val="0"/>
      <w:marRight w:val="0"/>
      <w:marTop w:val="0"/>
      <w:marBottom w:val="0"/>
      <w:divBdr>
        <w:top w:val="none" w:sz="0" w:space="0" w:color="auto"/>
        <w:left w:val="none" w:sz="0" w:space="0" w:color="auto"/>
        <w:bottom w:val="none" w:sz="0" w:space="0" w:color="auto"/>
        <w:right w:val="none" w:sz="0" w:space="0" w:color="auto"/>
      </w:divBdr>
    </w:div>
    <w:div w:id="1295983570">
      <w:bodyDiv w:val="1"/>
      <w:marLeft w:val="0"/>
      <w:marRight w:val="0"/>
      <w:marTop w:val="0"/>
      <w:marBottom w:val="0"/>
      <w:divBdr>
        <w:top w:val="none" w:sz="0" w:space="0" w:color="auto"/>
        <w:left w:val="none" w:sz="0" w:space="0" w:color="auto"/>
        <w:bottom w:val="none" w:sz="0" w:space="0" w:color="auto"/>
        <w:right w:val="none" w:sz="0" w:space="0" w:color="auto"/>
      </w:divBdr>
    </w:div>
    <w:div w:id="1300917078">
      <w:bodyDiv w:val="1"/>
      <w:marLeft w:val="0"/>
      <w:marRight w:val="0"/>
      <w:marTop w:val="0"/>
      <w:marBottom w:val="0"/>
      <w:divBdr>
        <w:top w:val="none" w:sz="0" w:space="0" w:color="auto"/>
        <w:left w:val="none" w:sz="0" w:space="0" w:color="auto"/>
        <w:bottom w:val="none" w:sz="0" w:space="0" w:color="auto"/>
        <w:right w:val="none" w:sz="0" w:space="0" w:color="auto"/>
      </w:divBdr>
    </w:div>
    <w:div w:id="1311516286">
      <w:bodyDiv w:val="1"/>
      <w:marLeft w:val="0"/>
      <w:marRight w:val="0"/>
      <w:marTop w:val="0"/>
      <w:marBottom w:val="0"/>
      <w:divBdr>
        <w:top w:val="none" w:sz="0" w:space="0" w:color="auto"/>
        <w:left w:val="none" w:sz="0" w:space="0" w:color="auto"/>
        <w:bottom w:val="none" w:sz="0" w:space="0" w:color="auto"/>
        <w:right w:val="none" w:sz="0" w:space="0" w:color="auto"/>
      </w:divBdr>
    </w:div>
    <w:div w:id="1312637959">
      <w:bodyDiv w:val="1"/>
      <w:marLeft w:val="0"/>
      <w:marRight w:val="0"/>
      <w:marTop w:val="0"/>
      <w:marBottom w:val="0"/>
      <w:divBdr>
        <w:top w:val="none" w:sz="0" w:space="0" w:color="auto"/>
        <w:left w:val="none" w:sz="0" w:space="0" w:color="auto"/>
        <w:bottom w:val="none" w:sz="0" w:space="0" w:color="auto"/>
        <w:right w:val="none" w:sz="0" w:space="0" w:color="auto"/>
      </w:divBdr>
    </w:div>
    <w:div w:id="1314944872">
      <w:bodyDiv w:val="1"/>
      <w:marLeft w:val="0"/>
      <w:marRight w:val="0"/>
      <w:marTop w:val="0"/>
      <w:marBottom w:val="0"/>
      <w:divBdr>
        <w:top w:val="none" w:sz="0" w:space="0" w:color="auto"/>
        <w:left w:val="none" w:sz="0" w:space="0" w:color="auto"/>
        <w:bottom w:val="none" w:sz="0" w:space="0" w:color="auto"/>
        <w:right w:val="none" w:sz="0" w:space="0" w:color="auto"/>
      </w:divBdr>
    </w:div>
    <w:div w:id="1325625912">
      <w:bodyDiv w:val="1"/>
      <w:marLeft w:val="0"/>
      <w:marRight w:val="0"/>
      <w:marTop w:val="0"/>
      <w:marBottom w:val="0"/>
      <w:divBdr>
        <w:top w:val="none" w:sz="0" w:space="0" w:color="auto"/>
        <w:left w:val="none" w:sz="0" w:space="0" w:color="auto"/>
        <w:bottom w:val="none" w:sz="0" w:space="0" w:color="auto"/>
        <w:right w:val="none" w:sz="0" w:space="0" w:color="auto"/>
      </w:divBdr>
    </w:div>
    <w:div w:id="1330060544">
      <w:bodyDiv w:val="1"/>
      <w:marLeft w:val="0"/>
      <w:marRight w:val="0"/>
      <w:marTop w:val="0"/>
      <w:marBottom w:val="0"/>
      <w:divBdr>
        <w:top w:val="none" w:sz="0" w:space="0" w:color="auto"/>
        <w:left w:val="none" w:sz="0" w:space="0" w:color="auto"/>
        <w:bottom w:val="none" w:sz="0" w:space="0" w:color="auto"/>
        <w:right w:val="none" w:sz="0" w:space="0" w:color="auto"/>
      </w:divBdr>
    </w:div>
    <w:div w:id="1337073137">
      <w:bodyDiv w:val="1"/>
      <w:marLeft w:val="0"/>
      <w:marRight w:val="0"/>
      <w:marTop w:val="0"/>
      <w:marBottom w:val="0"/>
      <w:divBdr>
        <w:top w:val="none" w:sz="0" w:space="0" w:color="auto"/>
        <w:left w:val="none" w:sz="0" w:space="0" w:color="auto"/>
        <w:bottom w:val="none" w:sz="0" w:space="0" w:color="auto"/>
        <w:right w:val="none" w:sz="0" w:space="0" w:color="auto"/>
      </w:divBdr>
    </w:div>
    <w:div w:id="1337612705">
      <w:bodyDiv w:val="1"/>
      <w:marLeft w:val="0"/>
      <w:marRight w:val="0"/>
      <w:marTop w:val="0"/>
      <w:marBottom w:val="0"/>
      <w:divBdr>
        <w:top w:val="none" w:sz="0" w:space="0" w:color="auto"/>
        <w:left w:val="none" w:sz="0" w:space="0" w:color="auto"/>
        <w:bottom w:val="none" w:sz="0" w:space="0" w:color="auto"/>
        <w:right w:val="none" w:sz="0" w:space="0" w:color="auto"/>
      </w:divBdr>
    </w:div>
    <w:div w:id="1339191076">
      <w:bodyDiv w:val="1"/>
      <w:marLeft w:val="0"/>
      <w:marRight w:val="0"/>
      <w:marTop w:val="0"/>
      <w:marBottom w:val="0"/>
      <w:divBdr>
        <w:top w:val="none" w:sz="0" w:space="0" w:color="auto"/>
        <w:left w:val="none" w:sz="0" w:space="0" w:color="auto"/>
        <w:bottom w:val="none" w:sz="0" w:space="0" w:color="auto"/>
        <w:right w:val="none" w:sz="0" w:space="0" w:color="auto"/>
      </w:divBdr>
    </w:div>
    <w:div w:id="1341737390">
      <w:bodyDiv w:val="1"/>
      <w:marLeft w:val="0"/>
      <w:marRight w:val="0"/>
      <w:marTop w:val="0"/>
      <w:marBottom w:val="0"/>
      <w:divBdr>
        <w:top w:val="none" w:sz="0" w:space="0" w:color="auto"/>
        <w:left w:val="none" w:sz="0" w:space="0" w:color="auto"/>
        <w:bottom w:val="none" w:sz="0" w:space="0" w:color="auto"/>
        <w:right w:val="none" w:sz="0" w:space="0" w:color="auto"/>
      </w:divBdr>
    </w:div>
    <w:div w:id="1348020328">
      <w:bodyDiv w:val="1"/>
      <w:marLeft w:val="0"/>
      <w:marRight w:val="0"/>
      <w:marTop w:val="0"/>
      <w:marBottom w:val="0"/>
      <w:divBdr>
        <w:top w:val="none" w:sz="0" w:space="0" w:color="auto"/>
        <w:left w:val="none" w:sz="0" w:space="0" w:color="auto"/>
        <w:bottom w:val="none" w:sz="0" w:space="0" w:color="auto"/>
        <w:right w:val="none" w:sz="0" w:space="0" w:color="auto"/>
      </w:divBdr>
    </w:div>
    <w:div w:id="1348363146">
      <w:bodyDiv w:val="1"/>
      <w:marLeft w:val="0"/>
      <w:marRight w:val="0"/>
      <w:marTop w:val="0"/>
      <w:marBottom w:val="0"/>
      <w:divBdr>
        <w:top w:val="none" w:sz="0" w:space="0" w:color="auto"/>
        <w:left w:val="none" w:sz="0" w:space="0" w:color="auto"/>
        <w:bottom w:val="none" w:sz="0" w:space="0" w:color="auto"/>
        <w:right w:val="none" w:sz="0" w:space="0" w:color="auto"/>
      </w:divBdr>
    </w:div>
    <w:div w:id="1350136968">
      <w:bodyDiv w:val="1"/>
      <w:marLeft w:val="0"/>
      <w:marRight w:val="0"/>
      <w:marTop w:val="0"/>
      <w:marBottom w:val="0"/>
      <w:divBdr>
        <w:top w:val="none" w:sz="0" w:space="0" w:color="auto"/>
        <w:left w:val="none" w:sz="0" w:space="0" w:color="auto"/>
        <w:bottom w:val="none" w:sz="0" w:space="0" w:color="auto"/>
        <w:right w:val="none" w:sz="0" w:space="0" w:color="auto"/>
      </w:divBdr>
    </w:div>
    <w:div w:id="1363165253">
      <w:bodyDiv w:val="1"/>
      <w:marLeft w:val="0"/>
      <w:marRight w:val="0"/>
      <w:marTop w:val="0"/>
      <w:marBottom w:val="0"/>
      <w:divBdr>
        <w:top w:val="none" w:sz="0" w:space="0" w:color="auto"/>
        <w:left w:val="none" w:sz="0" w:space="0" w:color="auto"/>
        <w:bottom w:val="none" w:sz="0" w:space="0" w:color="auto"/>
        <w:right w:val="none" w:sz="0" w:space="0" w:color="auto"/>
      </w:divBdr>
    </w:div>
    <w:div w:id="1373001219">
      <w:bodyDiv w:val="1"/>
      <w:marLeft w:val="0"/>
      <w:marRight w:val="0"/>
      <w:marTop w:val="0"/>
      <w:marBottom w:val="0"/>
      <w:divBdr>
        <w:top w:val="none" w:sz="0" w:space="0" w:color="auto"/>
        <w:left w:val="none" w:sz="0" w:space="0" w:color="auto"/>
        <w:bottom w:val="none" w:sz="0" w:space="0" w:color="auto"/>
        <w:right w:val="none" w:sz="0" w:space="0" w:color="auto"/>
      </w:divBdr>
    </w:div>
    <w:div w:id="1382637064">
      <w:bodyDiv w:val="1"/>
      <w:marLeft w:val="0"/>
      <w:marRight w:val="0"/>
      <w:marTop w:val="0"/>
      <w:marBottom w:val="0"/>
      <w:divBdr>
        <w:top w:val="none" w:sz="0" w:space="0" w:color="auto"/>
        <w:left w:val="none" w:sz="0" w:space="0" w:color="auto"/>
        <w:bottom w:val="none" w:sz="0" w:space="0" w:color="auto"/>
        <w:right w:val="none" w:sz="0" w:space="0" w:color="auto"/>
      </w:divBdr>
    </w:div>
    <w:div w:id="1382823737">
      <w:bodyDiv w:val="1"/>
      <w:marLeft w:val="0"/>
      <w:marRight w:val="0"/>
      <w:marTop w:val="0"/>
      <w:marBottom w:val="0"/>
      <w:divBdr>
        <w:top w:val="none" w:sz="0" w:space="0" w:color="auto"/>
        <w:left w:val="none" w:sz="0" w:space="0" w:color="auto"/>
        <w:bottom w:val="none" w:sz="0" w:space="0" w:color="auto"/>
        <w:right w:val="none" w:sz="0" w:space="0" w:color="auto"/>
      </w:divBdr>
    </w:div>
    <w:div w:id="1390154536">
      <w:bodyDiv w:val="1"/>
      <w:marLeft w:val="0"/>
      <w:marRight w:val="0"/>
      <w:marTop w:val="0"/>
      <w:marBottom w:val="0"/>
      <w:divBdr>
        <w:top w:val="none" w:sz="0" w:space="0" w:color="auto"/>
        <w:left w:val="none" w:sz="0" w:space="0" w:color="auto"/>
        <w:bottom w:val="none" w:sz="0" w:space="0" w:color="auto"/>
        <w:right w:val="none" w:sz="0" w:space="0" w:color="auto"/>
      </w:divBdr>
    </w:div>
    <w:div w:id="1392268782">
      <w:bodyDiv w:val="1"/>
      <w:marLeft w:val="0"/>
      <w:marRight w:val="0"/>
      <w:marTop w:val="0"/>
      <w:marBottom w:val="0"/>
      <w:divBdr>
        <w:top w:val="none" w:sz="0" w:space="0" w:color="auto"/>
        <w:left w:val="none" w:sz="0" w:space="0" w:color="auto"/>
        <w:bottom w:val="none" w:sz="0" w:space="0" w:color="auto"/>
        <w:right w:val="none" w:sz="0" w:space="0" w:color="auto"/>
      </w:divBdr>
    </w:div>
    <w:div w:id="1407455215">
      <w:bodyDiv w:val="1"/>
      <w:marLeft w:val="0"/>
      <w:marRight w:val="0"/>
      <w:marTop w:val="0"/>
      <w:marBottom w:val="0"/>
      <w:divBdr>
        <w:top w:val="none" w:sz="0" w:space="0" w:color="auto"/>
        <w:left w:val="none" w:sz="0" w:space="0" w:color="auto"/>
        <w:bottom w:val="none" w:sz="0" w:space="0" w:color="auto"/>
        <w:right w:val="none" w:sz="0" w:space="0" w:color="auto"/>
      </w:divBdr>
    </w:div>
    <w:div w:id="1410156730">
      <w:bodyDiv w:val="1"/>
      <w:marLeft w:val="0"/>
      <w:marRight w:val="0"/>
      <w:marTop w:val="0"/>
      <w:marBottom w:val="0"/>
      <w:divBdr>
        <w:top w:val="none" w:sz="0" w:space="0" w:color="auto"/>
        <w:left w:val="none" w:sz="0" w:space="0" w:color="auto"/>
        <w:bottom w:val="none" w:sz="0" w:space="0" w:color="auto"/>
        <w:right w:val="none" w:sz="0" w:space="0" w:color="auto"/>
      </w:divBdr>
    </w:div>
    <w:div w:id="1415274369">
      <w:bodyDiv w:val="1"/>
      <w:marLeft w:val="0"/>
      <w:marRight w:val="0"/>
      <w:marTop w:val="0"/>
      <w:marBottom w:val="0"/>
      <w:divBdr>
        <w:top w:val="none" w:sz="0" w:space="0" w:color="auto"/>
        <w:left w:val="none" w:sz="0" w:space="0" w:color="auto"/>
        <w:bottom w:val="none" w:sz="0" w:space="0" w:color="auto"/>
        <w:right w:val="none" w:sz="0" w:space="0" w:color="auto"/>
      </w:divBdr>
    </w:div>
    <w:div w:id="1438480709">
      <w:bodyDiv w:val="1"/>
      <w:marLeft w:val="0"/>
      <w:marRight w:val="0"/>
      <w:marTop w:val="0"/>
      <w:marBottom w:val="0"/>
      <w:divBdr>
        <w:top w:val="none" w:sz="0" w:space="0" w:color="auto"/>
        <w:left w:val="none" w:sz="0" w:space="0" w:color="auto"/>
        <w:bottom w:val="none" w:sz="0" w:space="0" w:color="auto"/>
        <w:right w:val="none" w:sz="0" w:space="0" w:color="auto"/>
      </w:divBdr>
    </w:div>
    <w:div w:id="1446731290">
      <w:bodyDiv w:val="1"/>
      <w:marLeft w:val="0"/>
      <w:marRight w:val="0"/>
      <w:marTop w:val="0"/>
      <w:marBottom w:val="0"/>
      <w:divBdr>
        <w:top w:val="none" w:sz="0" w:space="0" w:color="auto"/>
        <w:left w:val="none" w:sz="0" w:space="0" w:color="auto"/>
        <w:bottom w:val="none" w:sz="0" w:space="0" w:color="auto"/>
        <w:right w:val="none" w:sz="0" w:space="0" w:color="auto"/>
      </w:divBdr>
    </w:div>
    <w:div w:id="1446970110">
      <w:bodyDiv w:val="1"/>
      <w:marLeft w:val="0"/>
      <w:marRight w:val="0"/>
      <w:marTop w:val="0"/>
      <w:marBottom w:val="0"/>
      <w:divBdr>
        <w:top w:val="none" w:sz="0" w:space="0" w:color="auto"/>
        <w:left w:val="none" w:sz="0" w:space="0" w:color="auto"/>
        <w:bottom w:val="none" w:sz="0" w:space="0" w:color="auto"/>
        <w:right w:val="none" w:sz="0" w:space="0" w:color="auto"/>
      </w:divBdr>
    </w:div>
    <w:div w:id="1452438646">
      <w:bodyDiv w:val="1"/>
      <w:marLeft w:val="0"/>
      <w:marRight w:val="0"/>
      <w:marTop w:val="0"/>
      <w:marBottom w:val="0"/>
      <w:divBdr>
        <w:top w:val="none" w:sz="0" w:space="0" w:color="auto"/>
        <w:left w:val="none" w:sz="0" w:space="0" w:color="auto"/>
        <w:bottom w:val="none" w:sz="0" w:space="0" w:color="auto"/>
        <w:right w:val="none" w:sz="0" w:space="0" w:color="auto"/>
      </w:divBdr>
    </w:div>
    <w:div w:id="1454785103">
      <w:bodyDiv w:val="1"/>
      <w:marLeft w:val="0"/>
      <w:marRight w:val="0"/>
      <w:marTop w:val="0"/>
      <w:marBottom w:val="0"/>
      <w:divBdr>
        <w:top w:val="none" w:sz="0" w:space="0" w:color="auto"/>
        <w:left w:val="none" w:sz="0" w:space="0" w:color="auto"/>
        <w:bottom w:val="none" w:sz="0" w:space="0" w:color="auto"/>
        <w:right w:val="none" w:sz="0" w:space="0" w:color="auto"/>
      </w:divBdr>
    </w:div>
    <w:div w:id="1454977448">
      <w:bodyDiv w:val="1"/>
      <w:marLeft w:val="0"/>
      <w:marRight w:val="0"/>
      <w:marTop w:val="0"/>
      <w:marBottom w:val="0"/>
      <w:divBdr>
        <w:top w:val="none" w:sz="0" w:space="0" w:color="auto"/>
        <w:left w:val="none" w:sz="0" w:space="0" w:color="auto"/>
        <w:bottom w:val="none" w:sz="0" w:space="0" w:color="auto"/>
        <w:right w:val="none" w:sz="0" w:space="0" w:color="auto"/>
      </w:divBdr>
    </w:div>
    <w:div w:id="1457217710">
      <w:bodyDiv w:val="1"/>
      <w:marLeft w:val="0"/>
      <w:marRight w:val="0"/>
      <w:marTop w:val="0"/>
      <w:marBottom w:val="0"/>
      <w:divBdr>
        <w:top w:val="none" w:sz="0" w:space="0" w:color="auto"/>
        <w:left w:val="none" w:sz="0" w:space="0" w:color="auto"/>
        <w:bottom w:val="none" w:sz="0" w:space="0" w:color="auto"/>
        <w:right w:val="none" w:sz="0" w:space="0" w:color="auto"/>
      </w:divBdr>
    </w:div>
    <w:div w:id="1461800670">
      <w:bodyDiv w:val="1"/>
      <w:marLeft w:val="0"/>
      <w:marRight w:val="0"/>
      <w:marTop w:val="0"/>
      <w:marBottom w:val="0"/>
      <w:divBdr>
        <w:top w:val="none" w:sz="0" w:space="0" w:color="auto"/>
        <w:left w:val="none" w:sz="0" w:space="0" w:color="auto"/>
        <w:bottom w:val="none" w:sz="0" w:space="0" w:color="auto"/>
        <w:right w:val="none" w:sz="0" w:space="0" w:color="auto"/>
      </w:divBdr>
    </w:div>
    <w:div w:id="1462458549">
      <w:bodyDiv w:val="1"/>
      <w:marLeft w:val="0"/>
      <w:marRight w:val="0"/>
      <w:marTop w:val="0"/>
      <w:marBottom w:val="0"/>
      <w:divBdr>
        <w:top w:val="none" w:sz="0" w:space="0" w:color="auto"/>
        <w:left w:val="none" w:sz="0" w:space="0" w:color="auto"/>
        <w:bottom w:val="none" w:sz="0" w:space="0" w:color="auto"/>
        <w:right w:val="none" w:sz="0" w:space="0" w:color="auto"/>
      </w:divBdr>
    </w:div>
    <w:div w:id="1469784218">
      <w:bodyDiv w:val="1"/>
      <w:marLeft w:val="0"/>
      <w:marRight w:val="0"/>
      <w:marTop w:val="0"/>
      <w:marBottom w:val="0"/>
      <w:divBdr>
        <w:top w:val="none" w:sz="0" w:space="0" w:color="auto"/>
        <w:left w:val="none" w:sz="0" w:space="0" w:color="auto"/>
        <w:bottom w:val="none" w:sz="0" w:space="0" w:color="auto"/>
        <w:right w:val="none" w:sz="0" w:space="0" w:color="auto"/>
      </w:divBdr>
    </w:div>
    <w:div w:id="1473138130">
      <w:bodyDiv w:val="1"/>
      <w:marLeft w:val="0"/>
      <w:marRight w:val="0"/>
      <w:marTop w:val="0"/>
      <w:marBottom w:val="0"/>
      <w:divBdr>
        <w:top w:val="none" w:sz="0" w:space="0" w:color="auto"/>
        <w:left w:val="none" w:sz="0" w:space="0" w:color="auto"/>
        <w:bottom w:val="none" w:sz="0" w:space="0" w:color="auto"/>
        <w:right w:val="none" w:sz="0" w:space="0" w:color="auto"/>
      </w:divBdr>
    </w:div>
    <w:div w:id="1473281084">
      <w:bodyDiv w:val="1"/>
      <w:marLeft w:val="0"/>
      <w:marRight w:val="0"/>
      <w:marTop w:val="0"/>
      <w:marBottom w:val="0"/>
      <w:divBdr>
        <w:top w:val="none" w:sz="0" w:space="0" w:color="auto"/>
        <w:left w:val="none" w:sz="0" w:space="0" w:color="auto"/>
        <w:bottom w:val="none" w:sz="0" w:space="0" w:color="auto"/>
        <w:right w:val="none" w:sz="0" w:space="0" w:color="auto"/>
      </w:divBdr>
    </w:div>
    <w:div w:id="1484160022">
      <w:bodyDiv w:val="1"/>
      <w:marLeft w:val="0"/>
      <w:marRight w:val="0"/>
      <w:marTop w:val="0"/>
      <w:marBottom w:val="0"/>
      <w:divBdr>
        <w:top w:val="none" w:sz="0" w:space="0" w:color="auto"/>
        <w:left w:val="none" w:sz="0" w:space="0" w:color="auto"/>
        <w:bottom w:val="none" w:sz="0" w:space="0" w:color="auto"/>
        <w:right w:val="none" w:sz="0" w:space="0" w:color="auto"/>
      </w:divBdr>
    </w:div>
    <w:div w:id="1490714406">
      <w:bodyDiv w:val="1"/>
      <w:marLeft w:val="0"/>
      <w:marRight w:val="0"/>
      <w:marTop w:val="0"/>
      <w:marBottom w:val="0"/>
      <w:divBdr>
        <w:top w:val="none" w:sz="0" w:space="0" w:color="auto"/>
        <w:left w:val="none" w:sz="0" w:space="0" w:color="auto"/>
        <w:bottom w:val="none" w:sz="0" w:space="0" w:color="auto"/>
        <w:right w:val="none" w:sz="0" w:space="0" w:color="auto"/>
      </w:divBdr>
    </w:div>
    <w:div w:id="1498304958">
      <w:bodyDiv w:val="1"/>
      <w:marLeft w:val="0"/>
      <w:marRight w:val="0"/>
      <w:marTop w:val="0"/>
      <w:marBottom w:val="0"/>
      <w:divBdr>
        <w:top w:val="none" w:sz="0" w:space="0" w:color="auto"/>
        <w:left w:val="none" w:sz="0" w:space="0" w:color="auto"/>
        <w:bottom w:val="none" w:sz="0" w:space="0" w:color="auto"/>
        <w:right w:val="none" w:sz="0" w:space="0" w:color="auto"/>
      </w:divBdr>
    </w:div>
    <w:div w:id="1502894088">
      <w:bodyDiv w:val="1"/>
      <w:marLeft w:val="0"/>
      <w:marRight w:val="0"/>
      <w:marTop w:val="0"/>
      <w:marBottom w:val="0"/>
      <w:divBdr>
        <w:top w:val="none" w:sz="0" w:space="0" w:color="auto"/>
        <w:left w:val="none" w:sz="0" w:space="0" w:color="auto"/>
        <w:bottom w:val="none" w:sz="0" w:space="0" w:color="auto"/>
        <w:right w:val="none" w:sz="0" w:space="0" w:color="auto"/>
      </w:divBdr>
    </w:div>
    <w:div w:id="1503009046">
      <w:bodyDiv w:val="1"/>
      <w:marLeft w:val="0"/>
      <w:marRight w:val="0"/>
      <w:marTop w:val="0"/>
      <w:marBottom w:val="0"/>
      <w:divBdr>
        <w:top w:val="none" w:sz="0" w:space="0" w:color="auto"/>
        <w:left w:val="none" w:sz="0" w:space="0" w:color="auto"/>
        <w:bottom w:val="none" w:sz="0" w:space="0" w:color="auto"/>
        <w:right w:val="none" w:sz="0" w:space="0" w:color="auto"/>
      </w:divBdr>
    </w:div>
    <w:div w:id="1507208155">
      <w:bodyDiv w:val="1"/>
      <w:marLeft w:val="0"/>
      <w:marRight w:val="0"/>
      <w:marTop w:val="0"/>
      <w:marBottom w:val="0"/>
      <w:divBdr>
        <w:top w:val="none" w:sz="0" w:space="0" w:color="auto"/>
        <w:left w:val="none" w:sz="0" w:space="0" w:color="auto"/>
        <w:bottom w:val="none" w:sz="0" w:space="0" w:color="auto"/>
        <w:right w:val="none" w:sz="0" w:space="0" w:color="auto"/>
      </w:divBdr>
    </w:div>
    <w:div w:id="1526358031">
      <w:bodyDiv w:val="1"/>
      <w:marLeft w:val="0"/>
      <w:marRight w:val="0"/>
      <w:marTop w:val="0"/>
      <w:marBottom w:val="0"/>
      <w:divBdr>
        <w:top w:val="none" w:sz="0" w:space="0" w:color="auto"/>
        <w:left w:val="none" w:sz="0" w:space="0" w:color="auto"/>
        <w:bottom w:val="none" w:sz="0" w:space="0" w:color="auto"/>
        <w:right w:val="none" w:sz="0" w:space="0" w:color="auto"/>
      </w:divBdr>
    </w:div>
    <w:div w:id="1536962253">
      <w:bodyDiv w:val="1"/>
      <w:marLeft w:val="0"/>
      <w:marRight w:val="0"/>
      <w:marTop w:val="0"/>
      <w:marBottom w:val="0"/>
      <w:divBdr>
        <w:top w:val="none" w:sz="0" w:space="0" w:color="auto"/>
        <w:left w:val="none" w:sz="0" w:space="0" w:color="auto"/>
        <w:bottom w:val="none" w:sz="0" w:space="0" w:color="auto"/>
        <w:right w:val="none" w:sz="0" w:space="0" w:color="auto"/>
      </w:divBdr>
    </w:div>
    <w:div w:id="1546285590">
      <w:bodyDiv w:val="1"/>
      <w:marLeft w:val="0"/>
      <w:marRight w:val="0"/>
      <w:marTop w:val="0"/>
      <w:marBottom w:val="0"/>
      <w:divBdr>
        <w:top w:val="none" w:sz="0" w:space="0" w:color="auto"/>
        <w:left w:val="none" w:sz="0" w:space="0" w:color="auto"/>
        <w:bottom w:val="none" w:sz="0" w:space="0" w:color="auto"/>
        <w:right w:val="none" w:sz="0" w:space="0" w:color="auto"/>
      </w:divBdr>
    </w:div>
    <w:div w:id="1546328098">
      <w:bodyDiv w:val="1"/>
      <w:marLeft w:val="0"/>
      <w:marRight w:val="0"/>
      <w:marTop w:val="0"/>
      <w:marBottom w:val="0"/>
      <w:divBdr>
        <w:top w:val="none" w:sz="0" w:space="0" w:color="auto"/>
        <w:left w:val="none" w:sz="0" w:space="0" w:color="auto"/>
        <w:bottom w:val="none" w:sz="0" w:space="0" w:color="auto"/>
        <w:right w:val="none" w:sz="0" w:space="0" w:color="auto"/>
      </w:divBdr>
    </w:div>
    <w:div w:id="1563247384">
      <w:bodyDiv w:val="1"/>
      <w:marLeft w:val="0"/>
      <w:marRight w:val="0"/>
      <w:marTop w:val="0"/>
      <w:marBottom w:val="0"/>
      <w:divBdr>
        <w:top w:val="none" w:sz="0" w:space="0" w:color="auto"/>
        <w:left w:val="none" w:sz="0" w:space="0" w:color="auto"/>
        <w:bottom w:val="none" w:sz="0" w:space="0" w:color="auto"/>
        <w:right w:val="none" w:sz="0" w:space="0" w:color="auto"/>
      </w:divBdr>
    </w:div>
    <w:div w:id="1564754657">
      <w:bodyDiv w:val="1"/>
      <w:marLeft w:val="0"/>
      <w:marRight w:val="0"/>
      <w:marTop w:val="0"/>
      <w:marBottom w:val="0"/>
      <w:divBdr>
        <w:top w:val="none" w:sz="0" w:space="0" w:color="auto"/>
        <w:left w:val="none" w:sz="0" w:space="0" w:color="auto"/>
        <w:bottom w:val="none" w:sz="0" w:space="0" w:color="auto"/>
        <w:right w:val="none" w:sz="0" w:space="0" w:color="auto"/>
      </w:divBdr>
    </w:div>
    <w:div w:id="1566182974">
      <w:bodyDiv w:val="1"/>
      <w:marLeft w:val="0"/>
      <w:marRight w:val="0"/>
      <w:marTop w:val="0"/>
      <w:marBottom w:val="0"/>
      <w:divBdr>
        <w:top w:val="none" w:sz="0" w:space="0" w:color="auto"/>
        <w:left w:val="none" w:sz="0" w:space="0" w:color="auto"/>
        <w:bottom w:val="none" w:sz="0" w:space="0" w:color="auto"/>
        <w:right w:val="none" w:sz="0" w:space="0" w:color="auto"/>
      </w:divBdr>
    </w:div>
    <w:div w:id="1568563781">
      <w:bodyDiv w:val="1"/>
      <w:marLeft w:val="0"/>
      <w:marRight w:val="0"/>
      <w:marTop w:val="0"/>
      <w:marBottom w:val="0"/>
      <w:divBdr>
        <w:top w:val="none" w:sz="0" w:space="0" w:color="auto"/>
        <w:left w:val="none" w:sz="0" w:space="0" w:color="auto"/>
        <w:bottom w:val="none" w:sz="0" w:space="0" w:color="auto"/>
        <w:right w:val="none" w:sz="0" w:space="0" w:color="auto"/>
      </w:divBdr>
    </w:div>
    <w:div w:id="1568950825">
      <w:bodyDiv w:val="1"/>
      <w:marLeft w:val="0"/>
      <w:marRight w:val="0"/>
      <w:marTop w:val="0"/>
      <w:marBottom w:val="0"/>
      <w:divBdr>
        <w:top w:val="none" w:sz="0" w:space="0" w:color="auto"/>
        <w:left w:val="none" w:sz="0" w:space="0" w:color="auto"/>
        <w:bottom w:val="none" w:sz="0" w:space="0" w:color="auto"/>
        <w:right w:val="none" w:sz="0" w:space="0" w:color="auto"/>
      </w:divBdr>
    </w:div>
    <w:div w:id="1573350510">
      <w:bodyDiv w:val="1"/>
      <w:marLeft w:val="0"/>
      <w:marRight w:val="0"/>
      <w:marTop w:val="0"/>
      <w:marBottom w:val="0"/>
      <w:divBdr>
        <w:top w:val="none" w:sz="0" w:space="0" w:color="auto"/>
        <w:left w:val="none" w:sz="0" w:space="0" w:color="auto"/>
        <w:bottom w:val="none" w:sz="0" w:space="0" w:color="auto"/>
        <w:right w:val="none" w:sz="0" w:space="0" w:color="auto"/>
      </w:divBdr>
    </w:div>
    <w:div w:id="1578905150">
      <w:bodyDiv w:val="1"/>
      <w:marLeft w:val="0"/>
      <w:marRight w:val="0"/>
      <w:marTop w:val="0"/>
      <w:marBottom w:val="0"/>
      <w:divBdr>
        <w:top w:val="none" w:sz="0" w:space="0" w:color="auto"/>
        <w:left w:val="none" w:sz="0" w:space="0" w:color="auto"/>
        <w:bottom w:val="none" w:sz="0" w:space="0" w:color="auto"/>
        <w:right w:val="none" w:sz="0" w:space="0" w:color="auto"/>
      </w:divBdr>
    </w:div>
    <w:div w:id="1586962746">
      <w:bodyDiv w:val="1"/>
      <w:marLeft w:val="0"/>
      <w:marRight w:val="0"/>
      <w:marTop w:val="0"/>
      <w:marBottom w:val="0"/>
      <w:divBdr>
        <w:top w:val="none" w:sz="0" w:space="0" w:color="auto"/>
        <w:left w:val="none" w:sz="0" w:space="0" w:color="auto"/>
        <w:bottom w:val="none" w:sz="0" w:space="0" w:color="auto"/>
        <w:right w:val="none" w:sz="0" w:space="0" w:color="auto"/>
      </w:divBdr>
    </w:div>
    <w:div w:id="1591040154">
      <w:bodyDiv w:val="1"/>
      <w:marLeft w:val="0"/>
      <w:marRight w:val="0"/>
      <w:marTop w:val="0"/>
      <w:marBottom w:val="0"/>
      <w:divBdr>
        <w:top w:val="none" w:sz="0" w:space="0" w:color="auto"/>
        <w:left w:val="none" w:sz="0" w:space="0" w:color="auto"/>
        <w:bottom w:val="none" w:sz="0" w:space="0" w:color="auto"/>
        <w:right w:val="none" w:sz="0" w:space="0" w:color="auto"/>
      </w:divBdr>
    </w:div>
    <w:div w:id="1591544017">
      <w:bodyDiv w:val="1"/>
      <w:marLeft w:val="0"/>
      <w:marRight w:val="0"/>
      <w:marTop w:val="0"/>
      <w:marBottom w:val="0"/>
      <w:divBdr>
        <w:top w:val="none" w:sz="0" w:space="0" w:color="auto"/>
        <w:left w:val="none" w:sz="0" w:space="0" w:color="auto"/>
        <w:bottom w:val="none" w:sz="0" w:space="0" w:color="auto"/>
        <w:right w:val="none" w:sz="0" w:space="0" w:color="auto"/>
      </w:divBdr>
    </w:div>
    <w:div w:id="1602951039">
      <w:bodyDiv w:val="1"/>
      <w:marLeft w:val="0"/>
      <w:marRight w:val="0"/>
      <w:marTop w:val="0"/>
      <w:marBottom w:val="0"/>
      <w:divBdr>
        <w:top w:val="none" w:sz="0" w:space="0" w:color="auto"/>
        <w:left w:val="none" w:sz="0" w:space="0" w:color="auto"/>
        <w:bottom w:val="none" w:sz="0" w:space="0" w:color="auto"/>
        <w:right w:val="none" w:sz="0" w:space="0" w:color="auto"/>
      </w:divBdr>
    </w:div>
    <w:div w:id="1603224271">
      <w:bodyDiv w:val="1"/>
      <w:marLeft w:val="0"/>
      <w:marRight w:val="0"/>
      <w:marTop w:val="0"/>
      <w:marBottom w:val="0"/>
      <w:divBdr>
        <w:top w:val="none" w:sz="0" w:space="0" w:color="auto"/>
        <w:left w:val="none" w:sz="0" w:space="0" w:color="auto"/>
        <w:bottom w:val="none" w:sz="0" w:space="0" w:color="auto"/>
        <w:right w:val="none" w:sz="0" w:space="0" w:color="auto"/>
      </w:divBdr>
    </w:div>
    <w:div w:id="1617370524">
      <w:bodyDiv w:val="1"/>
      <w:marLeft w:val="0"/>
      <w:marRight w:val="0"/>
      <w:marTop w:val="0"/>
      <w:marBottom w:val="0"/>
      <w:divBdr>
        <w:top w:val="none" w:sz="0" w:space="0" w:color="auto"/>
        <w:left w:val="none" w:sz="0" w:space="0" w:color="auto"/>
        <w:bottom w:val="none" w:sz="0" w:space="0" w:color="auto"/>
        <w:right w:val="none" w:sz="0" w:space="0" w:color="auto"/>
      </w:divBdr>
    </w:div>
    <w:div w:id="1621498745">
      <w:bodyDiv w:val="1"/>
      <w:marLeft w:val="0"/>
      <w:marRight w:val="0"/>
      <w:marTop w:val="0"/>
      <w:marBottom w:val="0"/>
      <w:divBdr>
        <w:top w:val="none" w:sz="0" w:space="0" w:color="auto"/>
        <w:left w:val="none" w:sz="0" w:space="0" w:color="auto"/>
        <w:bottom w:val="none" w:sz="0" w:space="0" w:color="auto"/>
        <w:right w:val="none" w:sz="0" w:space="0" w:color="auto"/>
      </w:divBdr>
    </w:div>
    <w:div w:id="1623420736">
      <w:bodyDiv w:val="1"/>
      <w:marLeft w:val="0"/>
      <w:marRight w:val="0"/>
      <w:marTop w:val="0"/>
      <w:marBottom w:val="0"/>
      <w:divBdr>
        <w:top w:val="none" w:sz="0" w:space="0" w:color="auto"/>
        <w:left w:val="none" w:sz="0" w:space="0" w:color="auto"/>
        <w:bottom w:val="none" w:sz="0" w:space="0" w:color="auto"/>
        <w:right w:val="none" w:sz="0" w:space="0" w:color="auto"/>
      </w:divBdr>
    </w:div>
    <w:div w:id="1641764496">
      <w:bodyDiv w:val="1"/>
      <w:marLeft w:val="0"/>
      <w:marRight w:val="0"/>
      <w:marTop w:val="0"/>
      <w:marBottom w:val="0"/>
      <w:divBdr>
        <w:top w:val="none" w:sz="0" w:space="0" w:color="auto"/>
        <w:left w:val="none" w:sz="0" w:space="0" w:color="auto"/>
        <w:bottom w:val="none" w:sz="0" w:space="0" w:color="auto"/>
        <w:right w:val="none" w:sz="0" w:space="0" w:color="auto"/>
      </w:divBdr>
    </w:div>
    <w:div w:id="1655524066">
      <w:bodyDiv w:val="1"/>
      <w:marLeft w:val="0"/>
      <w:marRight w:val="0"/>
      <w:marTop w:val="0"/>
      <w:marBottom w:val="0"/>
      <w:divBdr>
        <w:top w:val="none" w:sz="0" w:space="0" w:color="auto"/>
        <w:left w:val="none" w:sz="0" w:space="0" w:color="auto"/>
        <w:bottom w:val="none" w:sz="0" w:space="0" w:color="auto"/>
        <w:right w:val="none" w:sz="0" w:space="0" w:color="auto"/>
      </w:divBdr>
    </w:div>
    <w:div w:id="1666468293">
      <w:bodyDiv w:val="1"/>
      <w:marLeft w:val="0"/>
      <w:marRight w:val="0"/>
      <w:marTop w:val="0"/>
      <w:marBottom w:val="0"/>
      <w:divBdr>
        <w:top w:val="none" w:sz="0" w:space="0" w:color="auto"/>
        <w:left w:val="none" w:sz="0" w:space="0" w:color="auto"/>
        <w:bottom w:val="none" w:sz="0" w:space="0" w:color="auto"/>
        <w:right w:val="none" w:sz="0" w:space="0" w:color="auto"/>
      </w:divBdr>
    </w:div>
    <w:div w:id="1666980110">
      <w:bodyDiv w:val="1"/>
      <w:marLeft w:val="0"/>
      <w:marRight w:val="0"/>
      <w:marTop w:val="0"/>
      <w:marBottom w:val="0"/>
      <w:divBdr>
        <w:top w:val="none" w:sz="0" w:space="0" w:color="auto"/>
        <w:left w:val="none" w:sz="0" w:space="0" w:color="auto"/>
        <w:bottom w:val="none" w:sz="0" w:space="0" w:color="auto"/>
        <w:right w:val="none" w:sz="0" w:space="0" w:color="auto"/>
      </w:divBdr>
    </w:div>
    <w:div w:id="1668241483">
      <w:bodyDiv w:val="1"/>
      <w:marLeft w:val="0"/>
      <w:marRight w:val="0"/>
      <w:marTop w:val="0"/>
      <w:marBottom w:val="0"/>
      <w:divBdr>
        <w:top w:val="none" w:sz="0" w:space="0" w:color="auto"/>
        <w:left w:val="none" w:sz="0" w:space="0" w:color="auto"/>
        <w:bottom w:val="none" w:sz="0" w:space="0" w:color="auto"/>
        <w:right w:val="none" w:sz="0" w:space="0" w:color="auto"/>
      </w:divBdr>
    </w:div>
    <w:div w:id="1693414714">
      <w:bodyDiv w:val="1"/>
      <w:marLeft w:val="0"/>
      <w:marRight w:val="0"/>
      <w:marTop w:val="0"/>
      <w:marBottom w:val="0"/>
      <w:divBdr>
        <w:top w:val="none" w:sz="0" w:space="0" w:color="auto"/>
        <w:left w:val="none" w:sz="0" w:space="0" w:color="auto"/>
        <w:bottom w:val="none" w:sz="0" w:space="0" w:color="auto"/>
        <w:right w:val="none" w:sz="0" w:space="0" w:color="auto"/>
      </w:divBdr>
    </w:div>
    <w:div w:id="1695883937">
      <w:bodyDiv w:val="1"/>
      <w:marLeft w:val="0"/>
      <w:marRight w:val="0"/>
      <w:marTop w:val="0"/>
      <w:marBottom w:val="0"/>
      <w:divBdr>
        <w:top w:val="none" w:sz="0" w:space="0" w:color="auto"/>
        <w:left w:val="none" w:sz="0" w:space="0" w:color="auto"/>
        <w:bottom w:val="none" w:sz="0" w:space="0" w:color="auto"/>
        <w:right w:val="none" w:sz="0" w:space="0" w:color="auto"/>
      </w:divBdr>
    </w:div>
    <w:div w:id="1696230428">
      <w:bodyDiv w:val="1"/>
      <w:marLeft w:val="0"/>
      <w:marRight w:val="0"/>
      <w:marTop w:val="0"/>
      <w:marBottom w:val="0"/>
      <w:divBdr>
        <w:top w:val="none" w:sz="0" w:space="0" w:color="auto"/>
        <w:left w:val="none" w:sz="0" w:space="0" w:color="auto"/>
        <w:bottom w:val="none" w:sz="0" w:space="0" w:color="auto"/>
        <w:right w:val="none" w:sz="0" w:space="0" w:color="auto"/>
      </w:divBdr>
    </w:div>
    <w:div w:id="1700080711">
      <w:bodyDiv w:val="1"/>
      <w:marLeft w:val="0"/>
      <w:marRight w:val="0"/>
      <w:marTop w:val="0"/>
      <w:marBottom w:val="0"/>
      <w:divBdr>
        <w:top w:val="none" w:sz="0" w:space="0" w:color="auto"/>
        <w:left w:val="none" w:sz="0" w:space="0" w:color="auto"/>
        <w:bottom w:val="none" w:sz="0" w:space="0" w:color="auto"/>
        <w:right w:val="none" w:sz="0" w:space="0" w:color="auto"/>
      </w:divBdr>
    </w:div>
    <w:div w:id="1724599804">
      <w:bodyDiv w:val="1"/>
      <w:marLeft w:val="0"/>
      <w:marRight w:val="0"/>
      <w:marTop w:val="0"/>
      <w:marBottom w:val="0"/>
      <w:divBdr>
        <w:top w:val="none" w:sz="0" w:space="0" w:color="auto"/>
        <w:left w:val="none" w:sz="0" w:space="0" w:color="auto"/>
        <w:bottom w:val="none" w:sz="0" w:space="0" w:color="auto"/>
        <w:right w:val="none" w:sz="0" w:space="0" w:color="auto"/>
      </w:divBdr>
    </w:div>
    <w:div w:id="1726029168">
      <w:bodyDiv w:val="1"/>
      <w:marLeft w:val="0"/>
      <w:marRight w:val="0"/>
      <w:marTop w:val="0"/>
      <w:marBottom w:val="0"/>
      <w:divBdr>
        <w:top w:val="none" w:sz="0" w:space="0" w:color="auto"/>
        <w:left w:val="none" w:sz="0" w:space="0" w:color="auto"/>
        <w:bottom w:val="none" w:sz="0" w:space="0" w:color="auto"/>
        <w:right w:val="none" w:sz="0" w:space="0" w:color="auto"/>
      </w:divBdr>
    </w:div>
    <w:div w:id="1742021900">
      <w:bodyDiv w:val="1"/>
      <w:marLeft w:val="0"/>
      <w:marRight w:val="0"/>
      <w:marTop w:val="0"/>
      <w:marBottom w:val="0"/>
      <w:divBdr>
        <w:top w:val="none" w:sz="0" w:space="0" w:color="auto"/>
        <w:left w:val="none" w:sz="0" w:space="0" w:color="auto"/>
        <w:bottom w:val="none" w:sz="0" w:space="0" w:color="auto"/>
        <w:right w:val="none" w:sz="0" w:space="0" w:color="auto"/>
      </w:divBdr>
    </w:div>
    <w:div w:id="1746563082">
      <w:bodyDiv w:val="1"/>
      <w:marLeft w:val="0"/>
      <w:marRight w:val="0"/>
      <w:marTop w:val="0"/>
      <w:marBottom w:val="0"/>
      <w:divBdr>
        <w:top w:val="none" w:sz="0" w:space="0" w:color="auto"/>
        <w:left w:val="none" w:sz="0" w:space="0" w:color="auto"/>
        <w:bottom w:val="none" w:sz="0" w:space="0" w:color="auto"/>
        <w:right w:val="none" w:sz="0" w:space="0" w:color="auto"/>
      </w:divBdr>
    </w:div>
    <w:div w:id="1748847543">
      <w:bodyDiv w:val="1"/>
      <w:marLeft w:val="0"/>
      <w:marRight w:val="0"/>
      <w:marTop w:val="0"/>
      <w:marBottom w:val="0"/>
      <w:divBdr>
        <w:top w:val="none" w:sz="0" w:space="0" w:color="auto"/>
        <w:left w:val="none" w:sz="0" w:space="0" w:color="auto"/>
        <w:bottom w:val="none" w:sz="0" w:space="0" w:color="auto"/>
        <w:right w:val="none" w:sz="0" w:space="0" w:color="auto"/>
      </w:divBdr>
    </w:div>
    <w:div w:id="1769692594">
      <w:bodyDiv w:val="1"/>
      <w:marLeft w:val="0"/>
      <w:marRight w:val="0"/>
      <w:marTop w:val="0"/>
      <w:marBottom w:val="0"/>
      <w:divBdr>
        <w:top w:val="none" w:sz="0" w:space="0" w:color="auto"/>
        <w:left w:val="none" w:sz="0" w:space="0" w:color="auto"/>
        <w:bottom w:val="none" w:sz="0" w:space="0" w:color="auto"/>
        <w:right w:val="none" w:sz="0" w:space="0" w:color="auto"/>
      </w:divBdr>
    </w:div>
    <w:div w:id="1774209473">
      <w:bodyDiv w:val="1"/>
      <w:marLeft w:val="0"/>
      <w:marRight w:val="0"/>
      <w:marTop w:val="0"/>
      <w:marBottom w:val="0"/>
      <w:divBdr>
        <w:top w:val="none" w:sz="0" w:space="0" w:color="auto"/>
        <w:left w:val="none" w:sz="0" w:space="0" w:color="auto"/>
        <w:bottom w:val="none" w:sz="0" w:space="0" w:color="auto"/>
        <w:right w:val="none" w:sz="0" w:space="0" w:color="auto"/>
      </w:divBdr>
    </w:div>
    <w:div w:id="1774743804">
      <w:bodyDiv w:val="1"/>
      <w:marLeft w:val="0"/>
      <w:marRight w:val="0"/>
      <w:marTop w:val="0"/>
      <w:marBottom w:val="0"/>
      <w:divBdr>
        <w:top w:val="none" w:sz="0" w:space="0" w:color="auto"/>
        <w:left w:val="none" w:sz="0" w:space="0" w:color="auto"/>
        <w:bottom w:val="none" w:sz="0" w:space="0" w:color="auto"/>
        <w:right w:val="none" w:sz="0" w:space="0" w:color="auto"/>
      </w:divBdr>
    </w:div>
    <w:div w:id="1779106501">
      <w:bodyDiv w:val="1"/>
      <w:marLeft w:val="0"/>
      <w:marRight w:val="0"/>
      <w:marTop w:val="0"/>
      <w:marBottom w:val="0"/>
      <w:divBdr>
        <w:top w:val="none" w:sz="0" w:space="0" w:color="auto"/>
        <w:left w:val="none" w:sz="0" w:space="0" w:color="auto"/>
        <w:bottom w:val="none" w:sz="0" w:space="0" w:color="auto"/>
        <w:right w:val="none" w:sz="0" w:space="0" w:color="auto"/>
      </w:divBdr>
    </w:div>
    <w:div w:id="1780947963">
      <w:bodyDiv w:val="1"/>
      <w:marLeft w:val="0"/>
      <w:marRight w:val="0"/>
      <w:marTop w:val="0"/>
      <w:marBottom w:val="0"/>
      <w:divBdr>
        <w:top w:val="none" w:sz="0" w:space="0" w:color="auto"/>
        <w:left w:val="none" w:sz="0" w:space="0" w:color="auto"/>
        <w:bottom w:val="none" w:sz="0" w:space="0" w:color="auto"/>
        <w:right w:val="none" w:sz="0" w:space="0" w:color="auto"/>
      </w:divBdr>
    </w:div>
    <w:div w:id="1792897577">
      <w:bodyDiv w:val="1"/>
      <w:marLeft w:val="0"/>
      <w:marRight w:val="0"/>
      <w:marTop w:val="0"/>
      <w:marBottom w:val="0"/>
      <w:divBdr>
        <w:top w:val="none" w:sz="0" w:space="0" w:color="auto"/>
        <w:left w:val="none" w:sz="0" w:space="0" w:color="auto"/>
        <w:bottom w:val="none" w:sz="0" w:space="0" w:color="auto"/>
        <w:right w:val="none" w:sz="0" w:space="0" w:color="auto"/>
      </w:divBdr>
    </w:div>
    <w:div w:id="1804611608">
      <w:bodyDiv w:val="1"/>
      <w:marLeft w:val="0"/>
      <w:marRight w:val="0"/>
      <w:marTop w:val="0"/>
      <w:marBottom w:val="0"/>
      <w:divBdr>
        <w:top w:val="none" w:sz="0" w:space="0" w:color="auto"/>
        <w:left w:val="none" w:sz="0" w:space="0" w:color="auto"/>
        <w:bottom w:val="none" w:sz="0" w:space="0" w:color="auto"/>
        <w:right w:val="none" w:sz="0" w:space="0" w:color="auto"/>
      </w:divBdr>
    </w:div>
    <w:div w:id="1820881007">
      <w:bodyDiv w:val="1"/>
      <w:marLeft w:val="0"/>
      <w:marRight w:val="0"/>
      <w:marTop w:val="0"/>
      <w:marBottom w:val="0"/>
      <w:divBdr>
        <w:top w:val="none" w:sz="0" w:space="0" w:color="auto"/>
        <w:left w:val="none" w:sz="0" w:space="0" w:color="auto"/>
        <w:bottom w:val="none" w:sz="0" w:space="0" w:color="auto"/>
        <w:right w:val="none" w:sz="0" w:space="0" w:color="auto"/>
      </w:divBdr>
    </w:div>
    <w:div w:id="1828667045">
      <w:bodyDiv w:val="1"/>
      <w:marLeft w:val="0"/>
      <w:marRight w:val="0"/>
      <w:marTop w:val="0"/>
      <w:marBottom w:val="0"/>
      <w:divBdr>
        <w:top w:val="none" w:sz="0" w:space="0" w:color="auto"/>
        <w:left w:val="none" w:sz="0" w:space="0" w:color="auto"/>
        <w:bottom w:val="none" w:sz="0" w:space="0" w:color="auto"/>
        <w:right w:val="none" w:sz="0" w:space="0" w:color="auto"/>
      </w:divBdr>
    </w:div>
    <w:div w:id="1833981119">
      <w:bodyDiv w:val="1"/>
      <w:marLeft w:val="0"/>
      <w:marRight w:val="0"/>
      <w:marTop w:val="0"/>
      <w:marBottom w:val="0"/>
      <w:divBdr>
        <w:top w:val="none" w:sz="0" w:space="0" w:color="auto"/>
        <w:left w:val="none" w:sz="0" w:space="0" w:color="auto"/>
        <w:bottom w:val="none" w:sz="0" w:space="0" w:color="auto"/>
        <w:right w:val="none" w:sz="0" w:space="0" w:color="auto"/>
      </w:divBdr>
    </w:div>
    <w:div w:id="1840072966">
      <w:bodyDiv w:val="1"/>
      <w:marLeft w:val="0"/>
      <w:marRight w:val="0"/>
      <w:marTop w:val="0"/>
      <w:marBottom w:val="0"/>
      <w:divBdr>
        <w:top w:val="none" w:sz="0" w:space="0" w:color="auto"/>
        <w:left w:val="none" w:sz="0" w:space="0" w:color="auto"/>
        <w:bottom w:val="none" w:sz="0" w:space="0" w:color="auto"/>
        <w:right w:val="none" w:sz="0" w:space="0" w:color="auto"/>
      </w:divBdr>
    </w:div>
    <w:div w:id="1887175136">
      <w:bodyDiv w:val="1"/>
      <w:marLeft w:val="0"/>
      <w:marRight w:val="0"/>
      <w:marTop w:val="0"/>
      <w:marBottom w:val="0"/>
      <w:divBdr>
        <w:top w:val="none" w:sz="0" w:space="0" w:color="auto"/>
        <w:left w:val="none" w:sz="0" w:space="0" w:color="auto"/>
        <w:bottom w:val="none" w:sz="0" w:space="0" w:color="auto"/>
        <w:right w:val="none" w:sz="0" w:space="0" w:color="auto"/>
      </w:divBdr>
    </w:div>
    <w:div w:id="1894349361">
      <w:bodyDiv w:val="1"/>
      <w:marLeft w:val="0"/>
      <w:marRight w:val="0"/>
      <w:marTop w:val="0"/>
      <w:marBottom w:val="0"/>
      <w:divBdr>
        <w:top w:val="none" w:sz="0" w:space="0" w:color="auto"/>
        <w:left w:val="none" w:sz="0" w:space="0" w:color="auto"/>
        <w:bottom w:val="none" w:sz="0" w:space="0" w:color="auto"/>
        <w:right w:val="none" w:sz="0" w:space="0" w:color="auto"/>
      </w:divBdr>
    </w:div>
    <w:div w:id="1908831959">
      <w:bodyDiv w:val="1"/>
      <w:marLeft w:val="0"/>
      <w:marRight w:val="0"/>
      <w:marTop w:val="0"/>
      <w:marBottom w:val="0"/>
      <w:divBdr>
        <w:top w:val="none" w:sz="0" w:space="0" w:color="auto"/>
        <w:left w:val="none" w:sz="0" w:space="0" w:color="auto"/>
        <w:bottom w:val="none" w:sz="0" w:space="0" w:color="auto"/>
        <w:right w:val="none" w:sz="0" w:space="0" w:color="auto"/>
      </w:divBdr>
    </w:div>
    <w:div w:id="1909149095">
      <w:bodyDiv w:val="1"/>
      <w:marLeft w:val="0"/>
      <w:marRight w:val="0"/>
      <w:marTop w:val="0"/>
      <w:marBottom w:val="0"/>
      <w:divBdr>
        <w:top w:val="none" w:sz="0" w:space="0" w:color="auto"/>
        <w:left w:val="none" w:sz="0" w:space="0" w:color="auto"/>
        <w:bottom w:val="none" w:sz="0" w:space="0" w:color="auto"/>
        <w:right w:val="none" w:sz="0" w:space="0" w:color="auto"/>
      </w:divBdr>
    </w:div>
    <w:div w:id="1914468748">
      <w:bodyDiv w:val="1"/>
      <w:marLeft w:val="0"/>
      <w:marRight w:val="0"/>
      <w:marTop w:val="0"/>
      <w:marBottom w:val="0"/>
      <w:divBdr>
        <w:top w:val="none" w:sz="0" w:space="0" w:color="auto"/>
        <w:left w:val="none" w:sz="0" w:space="0" w:color="auto"/>
        <w:bottom w:val="none" w:sz="0" w:space="0" w:color="auto"/>
        <w:right w:val="none" w:sz="0" w:space="0" w:color="auto"/>
      </w:divBdr>
    </w:div>
    <w:div w:id="1928534160">
      <w:bodyDiv w:val="1"/>
      <w:marLeft w:val="0"/>
      <w:marRight w:val="0"/>
      <w:marTop w:val="0"/>
      <w:marBottom w:val="0"/>
      <w:divBdr>
        <w:top w:val="none" w:sz="0" w:space="0" w:color="auto"/>
        <w:left w:val="none" w:sz="0" w:space="0" w:color="auto"/>
        <w:bottom w:val="none" w:sz="0" w:space="0" w:color="auto"/>
        <w:right w:val="none" w:sz="0" w:space="0" w:color="auto"/>
      </w:divBdr>
    </w:div>
    <w:div w:id="1929001704">
      <w:bodyDiv w:val="1"/>
      <w:marLeft w:val="0"/>
      <w:marRight w:val="0"/>
      <w:marTop w:val="0"/>
      <w:marBottom w:val="0"/>
      <w:divBdr>
        <w:top w:val="none" w:sz="0" w:space="0" w:color="auto"/>
        <w:left w:val="none" w:sz="0" w:space="0" w:color="auto"/>
        <w:bottom w:val="none" w:sz="0" w:space="0" w:color="auto"/>
        <w:right w:val="none" w:sz="0" w:space="0" w:color="auto"/>
      </w:divBdr>
    </w:div>
    <w:div w:id="1936858943">
      <w:bodyDiv w:val="1"/>
      <w:marLeft w:val="0"/>
      <w:marRight w:val="0"/>
      <w:marTop w:val="0"/>
      <w:marBottom w:val="0"/>
      <w:divBdr>
        <w:top w:val="none" w:sz="0" w:space="0" w:color="auto"/>
        <w:left w:val="none" w:sz="0" w:space="0" w:color="auto"/>
        <w:bottom w:val="none" w:sz="0" w:space="0" w:color="auto"/>
        <w:right w:val="none" w:sz="0" w:space="0" w:color="auto"/>
      </w:divBdr>
    </w:div>
    <w:div w:id="1939412446">
      <w:bodyDiv w:val="1"/>
      <w:marLeft w:val="0"/>
      <w:marRight w:val="0"/>
      <w:marTop w:val="0"/>
      <w:marBottom w:val="0"/>
      <w:divBdr>
        <w:top w:val="none" w:sz="0" w:space="0" w:color="auto"/>
        <w:left w:val="none" w:sz="0" w:space="0" w:color="auto"/>
        <w:bottom w:val="none" w:sz="0" w:space="0" w:color="auto"/>
        <w:right w:val="none" w:sz="0" w:space="0" w:color="auto"/>
      </w:divBdr>
    </w:div>
    <w:div w:id="1940328224">
      <w:bodyDiv w:val="1"/>
      <w:marLeft w:val="0"/>
      <w:marRight w:val="0"/>
      <w:marTop w:val="0"/>
      <w:marBottom w:val="0"/>
      <w:divBdr>
        <w:top w:val="none" w:sz="0" w:space="0" w:color="auto"/>
        <w:left w:val="none" w:sz="0" w:space="0" w:color="auto"/>
        <w:bottom w:val="none" w:sz="0" w:space="0" w:color="auto"/>
        <w:right w:val="none" w:sz="0" w:space="0" w:color="auto"/>
      </w:divBdr>
    </w:div>
    <w:div w:id="1942179339">
      <w:bodyDiv w:val="1"/>
      <w:marLeft w:val="0"/>
      <w:marRight w:val="0"/>
      <w:marTop w:val="0"/>
      <w:marBottom w:val="0"/>
      <w:divBdr>
        <w:top w:val="none" w:sz="0" w:space="0" w:color="auto"/>
        <w:left w:val="none" w:sz="0" w:space="0" w:color="auto"/>
        <w:bottom w:val="none" w:sz="0" w:space="0" w:color="auto"/>
        <w:right w:val="none" w:sz="0" w:space="0" w:color="auto"/>
      </w:divBdr>
    </w:div>
    <w:div w:id="1946961952">
      <w:bodyDiv w:val="1"/>
      <w:marLeft w:val="0"/>
      <w:marRight w:val="0"/>
      <w:marTop w:val="0"/>
      <w:marBottom w:val="0"/>
      <w:divBdr>
        <w:top w:val="none" w:sz="0" w:space="0" w:color="auto"/>
        <w:left w:val="none" w:sz="0" w:space="0" w:color="auto"/>
        <w:bottom w:val="none" w:sz="0" w:space="0" w:color="auto"/>
        <w:right w:val="none" w:sz="0" w:space="0" w:color="auto"/>
      </w:divBdr>
    </w:div>
    <w:div w:id="1948268912">
      <w:bodyDiv w:val="1"/>
      <w:marLeft w:val="0"/>
      <w:marRight w:val="0"/>
      <w:marTop w:val="0"/>
      <w:marBottom w:val="0"/>
      <w:divBdr>
        <w:top w:val="none" w:sz="0" w:space="0" w:color="auto"/>
        <w:left w:val="none" w:sz="0" w:space="0" w:color="auto"/>
        <w:bottom w:val="none" w:sz="0" w:space="0" w:color="auto"/>
        <w:right w:val="none" w:sz="0" w:space="0" w:color="auto"/>
      </w:divBdr>
    </w:div>
    <w:div w:id="1959528309">
      <w:bodyDiv w:val="1"/>
      <w:marLeft w:val="0"/>
      <w:marRight w:val="0"/>
      <w:marTop w:val="0"/>
      <w:marBottom w:val="0"/>
      <w:divBdr>
        <w:top w:val="none" w:sz="0" w:space="0" w:color="auto"/>
        <w:left w:val="none" w:sz="0" w:space="0" w:color="auto"/>
        <w:bottom w:val="none" w:sz="0" w:space="0" w:color="auto"/>
        <w:right w:val="none" w:sz="0" w:space="0" w:color="auto"/>
      </w:divBdr>
    </w:div>
    <w:div w:id="1961719472">
      <w:bodyDiv w:val="1"/>
      <w:marLeft w:val="0"/>
      <w:marRight w:val="0"/>
      <w:marTop w:val="0"/>
      <w:marBottom w:val="0"/>
      <w:divBdr>
        <w:top w:val="none" w:sz="0" w:space="0" w:color="auto"/>
        <w:left w:val="none" w:sz="0" w:space="0" w:color="auto"/>
        <w:bottom w:val="none" w:sz="0" w:space="0" w:color="auto"/>
        <w:right w:val="none" w:sz="0" w:space="0" w:color="auto"/>
      </w:divBdr>
    </w:div>
    <w:div w:id="1962884671">
      <w:bodyDiv w:val="1"/>
      <w:marLeft w:val="0"/>
      <w:marRight w:val="0"/>
      <w:marTop w:val="0"/>
      <w:marBottom w:val="0"/>
      <w:divBdr>
        <w:top w:val="none" w:sz="0" w:space="0" w:color="auto"/>
        <w:left w:val="none" w:sz="0" w:space="0" w:color="auto"/>
        <w:bottom w:val="none" w:sz="0" w:space="0" w:color="auto"/>
        <w:right w:val="none" w:sz="0" w:space="0" w:color="auto"/>
      </w:divBdr>
    </w:div>
    <w:div w:id="1967540559">
      <w:bodyDiv w:val="1"/>
      <w:marLeft w:val="0"/>
      <w:marRight w:val="0"/>
      <w:marTop w:val="0"/>
      <w:marBottom w:val="0"/>
      <w:divBdr>
        <w:top w:val="none" w:sz="0" w:space="0" w:color="auto"/>
        <w:left w:val="none" w:sz="0" w:space="0" w:color="auto"/>
        <w:bottom w:val="none" w:sz="0" w:space="0" w:color="auto"/>
        <w:right w:val="none" w:sz="0" w:space="0" w:color="auto"/>
      </w:divBdr>
    </w:div>
    <w:div w:id="1975059400">
      <w:bodyDiv w:val="1"/>
      <w:marLeft w:val="0"/>
      <w:marRight w:val="0"/>
      <w:marTop w:val="0"/>
      <w:marBottom w:val="0"/>
      <w:divBdr>
        <w:top w:val="none" w:sz="0" w:space="0" w:color="auto"/>
        <w:left w:val="none" w:sz="0" w:space="0" w:color="auto"/>
        <w:bottom w:val="none" w:sz="0" w:space="0" w:color="auto"/>
        <w:right w:val="none" w:sz="0" w:space="0" w:color="auto"/>
      </w:divBdr>
    </w:div>
    <w:div w:id="1982804866">
      <w:bodyDiv w:val="1"/>
      <w:marLeft w:val="0"/>
      <w:marRight w:val="0"/>
      <w:marTop w:val="0"/>
      <w:marBottom w:val="0"/>
      <w:divBdr>
        <w:top w:val="none" w:sz="0" w:space="0" w:color="auto"/>
        <w:left w:val="none" w:sz="0" w:space="0" w:color="auto"/>
        <w:bottom w:val="none" w:sz="0" w:space="0" w:color="auto"/>
        <w:right w:val="none" w:sz="0" w:space="0" w:color="auto"/>
      </w:divBdr>
    </w:div>
    <w:div w:id="1984507971">
      <w:bodyDiv w:val="1"/>
      <w:marLeft w:val="0"/>
      <w:marRight w:val="0"/>
      <w:marTop w:val="0"/>
      <w:marBottom w:val="0"/>
      <w:divBdr>
        <w:top w:val="none" w:sz="0" w:space="0" w:color="auto"/>
        <w:left w:val="none" w:sz="0" w:space="0" w:color="auto"/>
        <w:bottom w:val="none" w:sz="0" w:space="0" w:color="auto"/>
        <w:right w:val="none" w:sz="0" w:space="0" w:color="auto"/>
      </w:divBdr>
    </w:div>
    <w:div w:id="1991857747">
      <w:bodyDiv w:val="1"/>
      <w:marLeft w:val="0"/>
      <w:marRight w:val="0"/>
      <w:marTop w:val="0"/>
      <w:marBottom w:val="0"/>
      <w:divBdr>
        <w:top w:val="none" w:sz="0" w:space="0" w:color="auto"/>
        <w:left w:val="none" w:sz="0" w:space="0" w:color="auto"/>
        <w:bottom w:val="none" w:sz="0" w:space="0" w:color="auto"/>
        <w:right w:val="none" w:sz="0" w:space="0" w:color="auto"/>
      </w:divBdr>
    </w:div>
    <w:div w:id="1992441120">
      <w:bodyDiv w:val="1"/>
      <w:marLeft w:val="0"/>
      <w:marRight w:val="0"/>
      <w:marTop w:val="0"/>
      <w:marBottom w:val="0"/>
      <w:divBdr>
        <w:top w:val="none" w:sz="0" w:space="0" w:color="auto"/>
        <w:left w:val="none" w:sz="0" w:space="0" w:color="auto"/>
        <w:bottom w:val="none" w:sz="0" w:space="0" w:color="auto"/>
        <w:right w:val="none" w:sz="0" w:space="0" w:color="auto"/>
      </w:divBdr>
    </w:div>
    <w:div w:id="1996756263">
      <w:bodyDiv w:val="1"/>
      <w:marLeft w:val="0"/>
      <w:marRight w:val="0"/>
      <w:marTop w:val="0"/>
      <w:marBottom w:val="0"/>
      <w:divBdr>
        <w:top w:val="none" w:sz="0" w:space="0" w:color="auto"/>
        <w:left w:val="none" w:sz="0" w:space="0" w:color="auto"/>
        <w:bottom w:val="none" w:sz="0" w:space="0" w:color="auto"/>
        <w:right w:val="none" w:sz="0" w:space="0" w:color="auto"/>
      </w:divBdr>
    </w:div>
    <w:div w:id="2000839153">
      <w:bodyDiv w:val="1"/>
      <w:marLeft w:val="0"/>
      <w:marRight w:val="0"/>
      <w:marTop w:val="0"/>
      <w:marBottom w:val="0"/>
      <w:divBdr>
        <w:top w:val="none" w:sz="0" w:space="0" w:color="auto"/>
        <w:left w:val="none" w:sz="0" w:space="0" w:color="auto"/>
        <w:bottom w:val="none" w:sz="0" w:space="0" w:color="auto"/>
        <w:right w:val="none" w:sz="0" w:space="0" w:color="auto"/>
      </w:divBdr>
    </w:div>
    <w:div w:id="2003119724">
      <w:bodyDiv w:val="1"/>
      <w:marLeft w:val="0"/>
      <w:marRight w:val="0"/>
      <w:marTop w:val="0"/>
      <w:marBottom w:val="0"/>
      <w:divBdr>
        <w:top w:val="none" w:sz="0" w:space="0" w:color="auto"/>
        <w:left w:val="none" w:sz="0" w:space="0" w:color="auto"/>
        <w:bottom w:val="none" w:sz="0" w:space="0" w:color="auto"/>
        <w:right w:val="none" w:sz="0" w:space="0" w:color="auto"/>
      </w:divBdr>
    </w:div>
    <w:div w:id="2006735549">
      <w:bodyDiv w:val="1"/>
      <w:marLeft w:val="0"/>
      <w:marRight w:val="0"/>
      <w:marTop w:val="0"/>
      <w:marBottom w:val="0"/>
      <w:divBdr>
        <w:top w:val="none" w:sz="0" w:space="0" w:color="auto"/>
        <w:left w:val="none" w:sz="0" w:space="0" w:color="auto"/>
        <w:bottom w:val="none" w:sz="0" w:space="0" w:color="auto"/>
        <w:right w:val="none" w:sz="0" w:space="0" w:color="auto"/>
      </w:divBdr>
    </w:div>
    <w:div w:id="2008093738">
      <w:bodyDiv w:val="1"/>
      <w:marLeft w:val="0"/>
      <w:marRight w:val="0"/>
      <w:marTop w:val="0"/>
      <w:marBottom w:val="0"/>
      <w:divBdr>
        <w:top w:val="none" w:sz="0" w:space="0" w:color="auto"/>
        <w:left w:val="none" w:sz="0" w:space="0" w:color="auto"/>
        <w:bottom w:val="none" w:sz="0" w:space="0" w:color="auto"/>
        <w:right w:val="none" w:sz="0" w:space="0" w:color="auto"/>
      </w:divBdr>
    </w:div>
    <w:div w:id="2012755288">
      <w:bodyDiv w:val="1"/>
      <w:marLeft w:val="0"/>
      <w:marRight w:val="0"/>
      <w:marTop w:val="0"/>
      <w:marBottom w:val="0"/>
      <w:divBdr>
        <w:top w:val="none" w:sz="0" w:space="0" w:color="auto"/>
        <w:left w:val="none" w:sz="0" w:space="0" w:color="auto"/>
        <w:bottom w:val="none" w:sz="0" w:space="0" w:color="auto"/>
        <w:right w:val="none" w:sz="0" w:space="0" w:color="auto"/>
      </w:divBdr>
    </w:div>
    <w:div w:id="2017806101">
      <w:bodyDiv w:val="1"/>
      <w:marLeft w:val="0"/>
      <w:marRight w:val="0"/>
      <w:marTop w:val="0"/>
      <w:marBottom w:val="0"/>
      <w:divBdr>
        <w:top w:val="none" w:sz="0" w:space="0" w:color="auto"/>
        <w:left w:val="none" w:sz="0" w:space="0" w:color="auto"/>
        <w:bottom w:val="none" w:sz="0" w:space="0" w:color="auto"/>
        <w:right w:val="none" w:sz="0" w:space="0" w:color="auto"/>
      </w:divBdr>
    </w:div>
    <w:div w:id="2018533163">
      <w:bodyDiv w:val="1"/>
      <w:marLeft w:val="0"/>
      <w:marRight w:val="0"/>
      <w:marTop w:val="0"/>
      <w:marBottom w:val="0"/>
      <w:divBdr>
        <w:top w:val="none" w:sz="0" w:space="0" w:color="auto"/>
        <w:left w:val="none" w:sz="0" w:space="0" w:color="auto"/>
        <w:bottom w:val="none" w:sz="0" w:space="0" w:color="auto"/>
        <w:right w:val="none" w:sz="0" w:space="0" w:color="auto"/>
      </w:divBdr>
    </w:div>
    <w:div w:id="2029062684">
      <w:bodyDiv w:val="1"/>
      <w:marLeft w:val="0"/>
      <w:marRight w:val="0"/>
      <w:marTop w:val="0"/>
      <w:marBottom w:val="0"/>
      <w:divBdr>
        <w:top w:val="none" w:sz="0" w:space="0" w:color="auto"/>
        <w:left w:val="none" w:sz="0" w:space="0" w:color="auto"/>
        <w:bottom w:val="none" w:sz="0" w:space="0" w:color="auto"/>
        <w:right w:val="none" w:sz="0" w:space="0" w:color="auto"/>
      </w:divBdr>
    </w:div>
    <w:div w:id="2031370711">
      <w:bodyDiv w:val="1"/>
      <w:marLeft w:val="0"/>
      <w:marRight w:val="0"/>
      <w:marTop w:val="0"/>
      <w:marBottom w:val="0"/>
      <w:divBdr>
        <w:top w:val="none" w:sz="0" w:space="0" w:color="auto"/>
        <w:left w:val="none" w:sz="0" w:space="0" w:color="auto"/>
        <w:bottom w:val="none" w:sz="0" w:space="0" w:color="auto"/>
        <w:right w:val="none" w:sz="0" w:space="0" w:color="auto"/>
      </w:divBdr>
    </w:div>
    <w:div w:id="2037928412">
      <w:bodyDiv w:val="1"/>
      <w:marLeft w:val="0"/>
      <w:marRight w:val="0"/>
      <w:marTop w:val="0"/>
      <w:marBottom w:val="0"/>
      <w:divBdr>
        <w:top w:val="none" w:sz="0" w:space="0" w:color="auto"/>
        <w:left w:val="none" w:sz="0" w:space="0" w:color="auto"/>
        <w:bottom w:val="none" w:sz="0" w:space="0" w:color="auto"/>
        <w:right w:val="none" w:sz="0" w:space="0" w:color="auto"/>
      </w:divBdr>
    </w:div>
    <w:div w:id="2039313965">
      <w:bodyDiv w:val="1"/>
      <w:marLeft w:val="0"/>
      <w:marRight w:val="0"/>
      <w:marTop w:val="0"/>
      <w:marBottom w:val="0"/>
      <w:divBdr>
        <w:top w:val="none" w:sz="0" w:space="0" w:color="auto"/>
        <w:left w:val="none" w:sz="0" w:space="0" w:color="auto"/>
        <w:bottom w:val="none" w:sz="0" w:space="0" w:color="auto"/>
        <w:right w:val="none" w:sz="0" w:space="0" w:color="auto"/>
      </w:divBdr>
    </w:div>
    <w:div w:id="2049141578">
      <w:bodyDiv w:val="1"/>
      <w:marLeft w:val="0"/>
      <w:marRight w:val="0"/>
      <w:marTop w:val="0"/>
      <w:marBottom w:val="0"/>
      <w:divBdr>
        <w:top w:val="none" w:sz="0" w:space="0" w:color="auto"/>
        <w:left w:val="none" w:sz="0" w:space="0" w:color="auto"/>
        <w:bottom w:val="none" w:sz="0" w:space="0" w:color="auto"/>
        <w:right w:val="none" w:sz="0" w:space="0" w:color="auto"/>
      </w:divBdr>
    </w:div>
    <w:div w:id="2058317953">
      <w:bodyDiv w:val="1"/>
      <w:marLeft w:val="0"/>
      <w:marRight w:val="0"/>
      <w:marTop w:val="0"/>
      <w:marBottom w:val="0"/>
      <w:divBdr>
        <w:top w:val="none" w:sz="0" w:space="0" w:color="auto"/>
        <w:left w:val="none" w:sz="0" w:space="0" w:color="auto"/>
        <w:bottom w:val="none" w:sz="0" w:space="0" w:color="auto"/>
        <w:right w:val="none" w:sz="0" w:space="0" w:color="auto"/>
      </w:divBdr>
    </w:div>
    <w:div w:id="2060353260">
      <w:bodyDiv w:val="1"/>
      <w:marLeft w:val="0"/>
      <w:marRight w:val="0"/>
      <w:marTop w:val="0"/>
      <w:marBottom w:val="0"/>
      <w:divBdr>
        <w:top w:val="none" w:sz="0" w:space="0" w:color="auto"/>
        <w:left w:val="none" w:sz="0" w:space="0" w:color="auto"/>
        <w:bottom w:val="none" w:sz="0" w:space="0" w:color="auto"/>
        <w:right w:val="none" w:sz="0" w:space="0" w:color="auto"/>
      </w:divBdr>
    </w:div>
    <w:div w:id="2072265207">
      <w:bodyDiv w:val="1"/>
      <w:marLeft w:val="0"/>
      <w:marRight w:val="0"/>
      <w:marTop w:val="0"/>
      <w:marBottom w:val="0"/>
      <w:divBdr>
        <w:top w:val="none" w:sz="0" w:space="0" w:color="auto"/>
        <w:left w:val="none" w:sz="0" w:space="0" w:color="auto"/>
        <w:bottom w:val="none" w:sz="0" w:space="0" w:color="auto"/>
        <w:right w:val="none" w:sz="0" w:space="0" w:color="auto"/>
      </w:divBdr>
    </w:div>
    <w:div w:id="2072921511">
      <w:bodyDiv w:val="1"/>
      <w:marLeft w:val="0"/>
      <w:marRight w:val="0"/>
      <w:marTop w:val="0"/>
      <w:marBottom w:val="0"/>
      <w:divBdr>
        <w:top w:val="none" w:sz="0" w:space="0" w:color="auto"/>
        <w:left w:val="none" w:sz="0" w:space="0" w:color="auto"/>
        <w:bottom w:val="none" w:sz="0" w:space="0" w:color="auto"/>
        <w:right w:val="none" w:sz="0" w:space="0" w:color="auto"/>
      </w:divBdr>
    </w:div>
    <w:div w:id="2073456663">
      <w:bodyDiv w:val="1"/>
      <w:marLeft w:val="0"/>
      <w:marRight w:val="0"/>
      <w:marTop w:val="0"/>
      <w:marBottom w:val="0"/>
      <w:divBdr>
        <w:top w:val="none" w:sz="0" w:space="0" w:color="auto"/>
        <w:left w:val="none" w:sz="0" w:space="0" w:color="auto"/>
        <w:bottom w:val="none" w:sz="0" w:space="0" w:color="auto"/>
        <w:right w:val="none" w:sz="0" w:space="0" w:color="auto"/>
      </w:divBdr>
    </w:div>
    <w:div w:id="2073576364">
      <w:bodyDiv w:val="1"/>
      <w:marLeft w:val="0"/>
      <w:marRight w:val="0"/>
      <w:marTop w:val="0"/>
      <w:marBottom w:val="0"/>
      <w:divBdr>
        <w:top w:val="none" w:sz="0" w:space="0" w:color="auto"/>
        <w:left w:val="none" w:sz="0" w:space="0" w:color="auto"/>
        <w:bottom w:val="none" w:sz="0" w:space="0" w:color="auto"/>
        <w:right w:val="none" w:sz="0" w:space="0" w:color="auto"/>
      </w:divBdr>
    </w:div>
    <w:div w:id="2074693601">
      <w:bodyDiv w:val="1"/>
      <w:marLeft w:val="0"/>
      <w:marRight w:val="0"/>
      <w:marTop w:val="0"/>
      <w:marBottom w:val="0"/>
      <w:divBdr>
        <w:top w:val="none" w:sz="0" w:space="0" w:color="auto"/>
        <w:left w:val="none" w:sz="0" w:space="0" w:color="auto"/>
        <w:bottom w:val="none" w:sz="0" w:space="0" w:color="auto"/>
        <w:right w:val="none" w:sz="0" w:space="0" w:color="auto"/>
      </w:divBdr>
    </w:div>
    <w:div w:id="2080130211">
      <w:bodyDiv w:val="1"/>
      <w:marLeft w:val="0"/>
      <w:marRight w:val="0"/>
      <w:marTop w:val="0"/>
      <w:marBottom w:val="0"/>
      <w:divBdr>
        <w:top w:val="none" w:sz="0" w:space="0" w:color="auto"/>
        <w:left w:val="none" w:sz="0" w:space="0" w:color="auto"/>
        <w:bottom w:val="none" w:sz="0" w:space="0" w:color="auto"/>
        <w:right w:val="none" w:sz="0" w:space="0" w:color="auto"/>
      </w:divBdr>
    </w:div>
    <w:div w:id="2086030327">
      <w:bodyDiv w:val="1"/>
      <w:marLeft w:val="0"/>
      <w:marRight w:val="0"/>
      <w:marTop w:val="0"/>
      <w:marBottom w:val="0"/>
      <w:divBdr>
        <w:top w:val="none" w:sz="0" w:space="0" w:color="auto"/>
        <w:left w:val="none" w:sz="0" w:space="0" w:color="auto"/>
        <w:bottom w:val="none" w:sz="0" w:space="0" w:color="auto"/>
        <w:right w:val="none" w:sz="0" w:space="0" w:color="auto"/>
      </w:divBdr>
    </w:div>
    <w:div w:id="2091732818">
      <w:bodyDiv w:val="1"/>
      <w:marLeft w:val="0"/>
      <w:marRight w:val="0"/>
      <w:marTop w:val="0"/>
      <w:marBottom w:val="0"/>
      <w:divBdr>
        <w:top w:val="none" w:sz="0" w:space="0" w:color="auto"/>
        <w:left w:val="none" w:sz="0" w:space="0" w:color="auto"/>
        <w:bottom w:val="none" w:sz="0" w:space="0" w:color="auto"/>
        <w:right w:val="none" w:sz="0" w:space="0" w:color="auto"/>
      </w:divBdr>
    </w:div>
    <w:div w:id="2092655907">
      <w:bodyDiv w:val="1"/>
      <w:marLeft w:val="0"/>
      <w:marRight w:val="0"/>
      <w:marTop w:val="0"/>
      <w:marBottom w:val="0"/>
      <w:divBdr>
        <w:top w:val="none" w:sz="0" w:space="0" w:color="auto"/>
        <w:left w:val="none" w:sz="0" w:space="0" w:color="auto"/>
        <w:bottom w:val="none" w:sz="0" w:space="0" w:color="auto"/>
        <w:right w:val="none" w:sz="0" w:space="0" w:color="auto"/>
      </w:divBdr>
    </w:div>
    <w:div w:id="2094276957">
      <w:bodyDiv w:val="1"/>
      <w:marLeft w:val="0"/>
      <w:marRight w:val="0"/>
      <w:marTop w:val="0"/>
      <w:marBottom w:val="0"/>
      <w:divBdr>
        <w:top w:val="none" w:sz="0" w:space="0" w:color="auto"/>
        <w:left w:val="none" w:sz="0" w:space="0" w:color="auto"/>
        <w:bottom w:val="none" w:sz="0" w:space="0" w:color="auto"/>
        <w:right w:val="none" w:sz="0" w:space="0" w:color="auto"/>
      </w:divBdr>
    </w:div>
    <w:div w:id="2096704069">
      <w:bodyDiv w:val="1"/>
      <w:marLeft w:val="0"/>
      <w:marRight w:val="0"/>
      <w:marTop w:val="0"/>
      <w:marBottom w:val="0"/>
      <w:divBdr>
        <w:top w:val="none" w:sz="0" w:space="0" w:color="auto"/>
        <w:left w:val="none" w:sz="0" w:space="0" w:color="auto"/>
        <w:bottom w:val="none" w:sz="0" w:space="0" w:color="auto"/>
        <w:right w:val="none" w:sz="0" w:space="0" w:color="auto"/>
      </w:divBdr>
    </w:div>
    <w:div w:id="2097479908">
      <w:bodyDiv w:val="1"/>
      <w:marLeft w:val="0"/>
      <w:marRight w:val="0"/>
      <w:marTop w:val="0"/>
      <w:marBottom w:val="0"/>
      <w:divBdr>
        <w:top w:val="none" w:sz="0" w:space="0" w:color="auto"/>
        <w:left w:val="none" w:sz="0" w:space="0" w:color="auto"/>
        <w:bottom w:val="none" w:sz="0" w:space="0" w:color="auto"/>
        <w:right w:val="none" w:sz="0" w:space="0" w:color="auto"/>
      </w:divBdr>
    </w:div>
    <w:div w:id="2097511605">
      <w:bodyDiv w:val="1"/>
      <w:marLeft w:val="0"/>
      <w:marRight w:val="0"/>
      <w:marTop w:val="0"/>
      <w:marBottom w:val="0"/>
      <w:divBdr>
        <w:top w:val="none" w:sz="0" w:space="0" w:color="auto"/>
        <w:left w:val="none" w:sz="0" w:space="0" w:color="auto"/>
        <w:bottom w:val="none" w:sz="0" w:space="0" w:color="auto"/>
        <w:right w:val="none" w:sz="0" w:space="0" w:color="auto"/>
      </w:divBdr>
    </w:div>
    <w:div w:id="2100641596">
      <w:bodyDiv w:val="1"/>
      <w:marLeft w:val="0"/>
      <w:marRight w:val="0"/>
      <w:marTop w:val="0"/>
      <w:marBottom w:val="0"/>
      <w:divBdr>
        <w:top w:val="none" w:sz="0" w:space="0" w:color="auto"/>
        <w:left w:val="none" w:sz="0" w:space="0" w:color="auto"/>
        <w:bottom w:val="none" w:sz="0" w:space="0" w:color="auto"/>
        <w:right w:val="none" w:sz="0" w:space="0" w:color="auto"/>
      </w:divBdr>
    </w:div>
    <w:div w:id="2107462232">
      <w:bodyDiv w:val="1"/>
      <w:marLeft w:val="0"/>
      <w:marRight w:val="0"/>
      <w:marTop w:val="0"/>
      <w:marBottom w:val="0"/>
      <w:divBdr>
        <w:top w:val="none" w:sz="0" w:space="0" w:color="auto"/>
        <w:left w:val="none" w:sz="0" w:space="0" w:color="auto"/>
        <w:bottom w:val="none" w:sz="0" w:space="0" w:color="auto"/>
        <w:right w:val="none" w:sz="0" w:space="0" w:color="auto"/>
      </w:divBdr>
    </w:div>
    <w:div w:id="2109888164">
      <w:bodyDiv w:val="1"/>
      <w:marLeft w:val="0"/>
      <w:marRight w:val="0"/>
      <w:marTop w:val="0"/>
      <w:marBottom w:val="0"/>
      <w:divBdr>
        <w:top w:val="none" w:sz="0" w:space="0" w:color="auto"/>
        <w:left w:val="none" w:sz="0" w:space="0" w:color="auto"/>
        <w:bottom w:val="none" w:sz="0" w:space="0" w:color="auto"/>
        <w:right w:val="none" w:sz="0" w:space="0" w:color="auto"/>
      </w:divBdr>
    </w:div>
    <w:div w:id="2110195502">
      <w:bodyDiv w:val="1"/>
      <w:marLeft w:val="0"/>
      <w:marRight w:val="0"/>
      <w:marTop w:val="0"/>
      <w:marBottom w:val="0"/>
      <w:divBdr>
        <w:top w:val="none" w:sz="0" w:space="0" w:color="auto"/>
        <w:left w:val="none" w:sz="0" w:space="0" w:color="auto"/>
        <w:bottom w:val="none" w:sz="0" w:space="0" w:color="auto"/>
        <w:right w:val="none" w:sz="0" w:space="0" w:color="auto"/>
      </w:divBdr>
    </w:div>
    <w:div w:id="2110463559">
      <w:bodyDiv w:val="1"/>
      <w:marLeft w:val="0"/>
      <w:marRight w:val="0"/>
      <w:marTop w:val="0"/>
      <w:marBottom w:val="0"/>
      <w:divBdr>
        <w:top w:val="none" w:sz="0" w:space="0" w:color="auto"/>
        <w:left w:val="none" w:sz="0" w:space="0" w:color="auto"/>
        <w:bottom w:val="none" w:sz="0" w:space="0" w:color="auto"/>
        <w:right w:val="none" w:sz="0" w:space="0" w:color="auto"/>
      </w:divBdr>
    </w:div>
    <w:div w:id="2114130494">
      <w:bodyDiv w:val="1"/>
      <w:marLeft w:val="0"/>
      <w:marRight w:val="0"/>
      <w:marTop w:val="0"/>
      <w:marBottom w:val="0"/>
      <w:divBdr>
        <w:top w:val="none" w:sz="0" w:space="0" w:color="auto"/>
        <w:left w:val="none" w:sz="0" w:space="0" w:color="auto"/>
        <w:bottom w:val="none" w:sz="0" w:space="0" w:color="auto"/>
        <w:right w:val="none" w:sz="0" w:space="0" w:color="auto"/>
      </w:divBdr>
    </w:div>
    <w:div w:id="2116558148">
      <w:bodyDiv w:val="1"/>
      <w:marLeft w:val="0"/>
      <w:marRight w:val="0"/>
      <w:marTop w:val="0"/>
      <w:marBottom w:val="0"/>
      <w:divBdr>
        <w:top w:val="none" w:sz="0" w:space="0" w:color="auto"/>
        <w:left w:val="none" w:sz="0" w:space="0" w:color="auto"/>
        <w:bottom w:val="none" w:sz="0" w:space="0" w:color="auto"/>
        <w:right w:val="none" w:sz="0" w:space="0" w:color="auto"/>
      </w:divBdr>
    </w:div>
    <w:div w:id="2120951566">
      <w:bodyDiv w:val="1"/>
      <w:marLeft w:val="0"/>
      <w:marRight w:val="0"/>
      <w:marTop w:val="0"/>
      <w:marBottom w:val="0"/>
      <w:divBdr>
        <w:top w:val="none" w:sz="0" w:space="0" w:color="auto"/>
        <w:left w:val="none" w:sz="0" w:space="0" w:color="auto"/>
        <w:bottom w:val="none" w:sz="0" w:space="0" w:color="auto"/>
        <w:right w:val="none" w:sz="0" w:space="0" w:color="auto"/>
      </w:divBdr>
    </w:div>
    <w:div w:id="2123064222">
      <w:bodyDiv w:val="1"/>
      <w:marLeft w:val="0"/>
      <w:marRight w:val="0"/>
      <w:marTop w:val="0"/>
      <w:marBottom w:val="0"/>
      <w:divBdr>
        <w:top w:val="none" w:sz="0" w:space="0" w:color="auto"/>
        <w:left w:val="none" w:sz="0" w:space="0" w:color="auto"/>
        <w:bottom w:val="none" w:sz="0" w:space="0" w:color="auto"/>
        <w:right w:val="none" w:sz="0" w:space="0" w:color="auto"/>
      </w:divBdr>
    </w:div>
    <w:div w:id="2137142499">
      <w:bodyDiv w:val="1"/>
      <w:marLeft w:val="0"/>
      <w:marRight w:val="0"/>
      <w:marTop w:val="0"/>
      <w:marBottom w:val="0"/>
      <w:divBdr>
        <w:top w:val="none" w:sz="0" w:space="0" w:color="auto"/>
        <w:left w:val="none" w:sz="0" w:space="0" w:color="auto"/>
        <w:bottom w:val="none" w:sz="0" w:space="0" w:color="auto"/>
        <w:right w:val="none" w:sz="0" w:space="0" w:color="auto"/>
      </w:divBdr>
    </w:div>
    <w:div w:id="2143617730">
      <w:bodyDiv w:val="1"/>
      <w:marLeft w:val="0"/>
      <w:marRight w:val="0"/>
      <w:marTop w:val="0"/>
      <w:marBottom w:val="0"/>
      <w:divBdr>
        <w:top w:val="none" w:sz="0" w:space="0" w:color="auto"/>
        <w:left w:val="none" w:sz="0" w:space="0" w:color="auto"/>
        <w:bottom w:val="none" w:sz="0" w:space="0" w:color="auto"/>
        <w:right w:val="none" w:sz="0" w:space="0" w:color="auto"/>
      </w:divBdr>
    </w:div>
    <w:div w:id="2143689924">
      <w:bodyDiv w:val="1"/>
      <w:marLeft w:val="0"/>
      <w:marRight w:val="0"/>
      <w:marTop w:val="0"/>
      <w:marBottom w:val="0"/>
      <w:divBdr>
        <w:top w:val="none" w:sz="0" w:space="0" w:color="auto"/>
        <w:left w:val="none" w:sz="0" w:space="0" w:color="auto"/>
        <w:bottom w:val="none" w:sz="0" w:space="0" w:color="auto"/>
        <w:right w:val="none" w:sz="0" w:space="0" w:color="auto"/>
      </w:divBdr>
    </w:div>
    <w:div w:id="2144499780">
      <w:bodyDiv w:val="1"/>
      <w:marLeft w:val="0"/>
      <w:marRight w:val="0"/>
      <w:marTop w:val="0"/>
      <w:marBottom w:val="0"/>
      <w:divBdr>
        <w:top w:val="none" w:sz="0" w:space="0" w:color="auto"/>
        <w:left w:val="none" w:sz="0" w:space="0" w:color="auto"/>
        <w:bottom w:val="none" w:sz="0" w:space="0" w:color="auto"/>
        <w:right w:val="none" w:sz="0" w:space="0" w:color="auto"/>
      </w:divBdr>
    </w:div>
    <w:div w:id="2146777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emf"/><Relationship Id="rId299" Type="http://schemas.openxmlformats.org/officeDocument/2006/relationships/image" Target="media/image255.png"/><Relationship Id="rId21" Type="http://schemas.openxmlformats.org/officeDocument/2006/relationships/image" Target="media/image8.png"/><Relationship Id="rId63" Type="http://schemas.openxmlformats.org/officeDocument/2006/relationships/image" Target="media/image44.emf"/><Relationship Id="rId159" Type="http://schemas.openxmlformats.org/officeDocument/2006/relationships/image" Target="media/image122.emf"/><Relationship Id="rId324" Type="http://schemas.openxmlformats.org/officeDocument/2006/relationships/hyperlink" Target="%20http:/cambridgeshireinsight.org.uk/wp-content/uploads/2017/08/Vulnerable-Children-and-Families-JSNA-2015.pdf" TargetMode="External"/><Relationship Id="rId170" Type="http://schemas.openxmlformats.org/officeDocument/2006/relationships/image" Target="media/image132.emf"/><Relationship Id="rId226" Type="http://schemas.openxmlformats.org/officeDocument/2006/relationships/image" Target="media/image184.emf"/><Relationship Id="rId268" Type="http://schemas.openxmlformats.org/officeDocument/2006/relationships/image" Target="media/image226.emf"/><Relationship Id="rId32" Type="http://schemas.openxmlformats.org/officeDocument/2006/relationships/image" Target="media/image14.emf"/><Relationship Id="rId74" Type="http://schemas.openxmlformats.org/officeDocument/2006/relationships/image" Target="media/image51.emf"/><Relationship Id="rId128" Type="http://schemas.openxmlformats.org/officeDocument/2006/relationships/image" Target="media/image96.emf"/><Relationship Id="rId335" Type="http://schemas.openxmlformats.org/officeDocument/2006/relationships/hyperlink" Target="http://cambridgeshireinsight.org.uk/health" TargetMode="External"/><Relationship Id="rId5" Type="http://schemas.openxmlformats.org/officeDocument/2006/relationships/webSettings" Target="webSettings.xml"/><Relationship Id="rId181" Type="http://schemas.openxmlformats.org/officeDocument/2006/relationships/image" Target="media/image143.emf"/><Relationship Id="rId237" Type="http://schemas.openxmlformats.org/officeDocument/2006/relationships/image" Target="media/image195.emf"/><Relationship Id="rId279" Type="http://schemas.openxmlformats.org/officeDocument/2006/relationships/image" Target="media/image235.emf"/><Relationship Id="rId43" Type="http://schemas.openxmlformats.org/officeDocument/2006/relationships/image" Target="media/image25.emf"/><Relationship Id="rId139" Type="http://schemas.openxmlformats.org/officeDocument/2006/relationships/image" Target="media/image107.png"/><Relationship Id="rId290" Type="http://schemas.openxmlformats.org/officeDocument/2006/relationships/image" Target="media/image246.emf"/><Relationship Id="rId304" Type="http://schemas.openxmlformats.org/officeDocument/2006/relationships/image" Target="media/image260.png"/><Relationship Id="rId85" Type="http://schemas.openxmlformats.org/officeDocument/2006/relationships/image" Target="media/image60.emf"/><Relationship Id="rId150" Type="http://schemas.openxmlformats.org/officeDocument/2006/relationships/image" Target="media/image113.emf"/><Relationship Id="rId192" Type="http://schemas.openxmlformats.org/officeDocument/2006/relationships/image" Target="media/image153.emf"/><Relationship Id="rId206" Type="http://schemas.openxmlformats.org/officeDocument/2006/relationships/image" Target="media/image164.emf"/><Relationship Id="rId248" Type="http://schemas.openxmlformats.org/officeDocument/2006/relationships/image" Target="media/image206.png"/><Relationship Id="rId12" Type="http://schemas.openxmlformats.org/officeDocument/2006/relationships/header" Target="header1.xml"/><Relationship Id="rId108" Type="http://schemas.openxmlformats.org/officeDocument/2006/relationships/image" Target="media/image79.png"/><Relationship Id="rId315" Type="http://schemas.openxmlformats.org/officeDocument/2006/relationships/hyperlink" Target="https://cambridgeshireinsight.org.uk/jsna/jsna-summaries/" TargetMode="External"/><Relationship Id="rId54" Type="http://schemas.openxmlformats.org/officeDocument/2006/relationships/image" Target="media/image36.png"/><Relationship Id="rId96" Type="http://schemas.openxmlformats.org/officeDocument/2006/relationships/image" Target="media/image68.emf"/><Relationship Id="rId161" Type="http://schemas.openxmlformats.org/officeDocument/2006/relationships/hyperlink" Target="https://fingertips.phe.org.uk/profile/nhs-health-check-detailed" TargetMode="External"/><Relationship Id="rId217" Type="http://schemas.openxmlformats.org/officeDocument/2006/relationships/image" Target="media/image175.png"/><Relationship Id="rId259" Type="http://schemas.openxmlformats.org/officeDocument/2006/relationships/image" Target="media/image217.png"/><Relationship Id="rId23" Type="http://schemas.openxmlformats.org/officeDocument/2006/relationships/image" Target="media/image9.png"/><Relationship Id="rId119" Type="http://schemas.openxmlformats.org/officeDocument/2006/relationships/image" Target="media/image87.png"/><Relationship Id="rId270" Type="http://schemas.openxmlformats.org/officeDocument/2006/relationships/image" Target="media/image228.emf"/><Relationship Id="rId326" Type="http://schemas.openxmlformats.org/officeDocument/2006/relationships/hyperlink" Target="%20http:/cambridgeshireinsight.org.uk/wp-content/uploads/2017/08/Long-Term-Conditions-JSNA-2015-1.pdf" TargetMode="External"/><Relationship Id="rId65" Type="http://schemas.openxmlformats.org/officeDocument/2006/relationships/image" Target="media/image46.emf"/><Relationship Id="rId130" Type="http://schemas.openxmlformats.org/officeDocument/2006/relationships/image" Target="media/image98.emf"/><Relationship Id="rId172" Type="http://schemas.openxmlformats.org/officeDocument/2006/relationships/image" Target="media/image134.emf"/><Relationship Id="rId228" Type="http://schemas.openxmlformats.org/officeDocument/2006/relationships/image" Target="media/image186.emf"/><Relationship Id="rId281" Type="http://schemas.openxmlformats.org/officeDocument/2006/relationships/image" Target="media/image237.png"/><Relationship Id="rId337" Type="http://schemas.openxmlformats.org/officeDocument/2006/relationships/hyperlink" Target="http://cambridgeshireinsight.org.uk/" TargetMode="External"/><Relationship Id="rId34" Type="http://schemas.openxmlformats.org/officeDocument/2006/relationships/image" Target="media/image16.emf"/><Relationship Id="rId76" Type="http://schemas.openxmlformats.org/officeDocument/2006/relationships/image" Target="media/image53.emf"/><Relationship Id="rId141" Type="http://schemas.openxmlformats.org/officeDocument/2006/relationships/image" Target="media/image109.emf"/><Relationship Id="rId7" Type="http://schemas.openxmlformats.org/officeDocument/2006/relationships/endnotes" Target="endnotes.xml"/><Relationship Id="rId183" Type="http://schemas.openxmlformats.org/officeDocument/2006/relationships/image" Target="media/image145.emf"/><Relationship Id="rId239" Type="http://schemas.openxmlformats.org/officeDocument/2006/relationships/image" Target="media/image197.emf"/><Relationship Id="rId250" Type="http://schemas.openxmlformats.org/officeDocument/2006/relationships/image" Target="media/image208.emf"/><Relationship Id="rId292" Type="http://schemas.openxmlformats.org/officeDocument/2006/relationships/image" Target="media/image248.png"/><Relationship Id="rId306" Type="http://schemas.openxmlformats.org/officeDocument/2006/relationships/image" Target="media/image262.emf"/><Relationship Id="rId45" Type="http://schemas.openxmlformats.org/officeDocument/2006/relationships/image" Target="media/image27.emf"/><Relationship Id="rId87" Type="http://schemas.openxmlformats.org/officeDocument/2006/relationships/image" Target="media/image61.emf"/><Relationship Id="rId110" Type="http://schemas.openxmlformats.org/officeDocument/2006/relationships/hyperlink" Target="http://fingertips.phe.org.uk/mh-jsna" TargetMode="External"/><Relationship Id="rId152" Type="http://schemas.openxmlformats.org/officeDocument/2006/relationships/image" Target="media/image115.emf"/><Relationship Id="rId194" Type="http://schemas.openxmlformats.org/officeDocument/2006/relationships/hyperlink" Target="http://www.phoutcomes.info/" TargetMode="External"/><Relationship Id="rId208" Type="http://schemas.openxmlformats.org/officeDocument/2006/relationships/image" Target="media/image166.png"/><Relationship Id="rId240" Type="http://schemas.openxmlformats.org/officeDocument/2006/relationships/image" Target="media/image198.png"/><Relationship Id="rId261" Type="http://schemas.openxmlformats.org/officeDocument/2006/relationships/image" Target="media/image219.emf"/><Relationship Id="rId14" Type="http://schemas.openxmlformats.org/officeDocument/2006/relationships/header" Target="header2.xml"/><Relationship Id="rId35" Type="http://schemas.openxmlformats.org/officeDocument/2006/relationships/image" Target="media/image17.emf"/><Relationship Id="rId56" Type="http://schemas.openxmlformats.org/officeDocument/2006/relationships/image" Target="media/image38.png"/><Relationship Id="rId77" Type="http://schemas.openxmlformats.org/officeDocument/2006/relationships/image" Target="media/image54.emf"/><Relationship Id="rId100" Type="http://schemas.openxmlformats.org/officeDocument/2006/relationships/image" Target="media/image72.emf"/><Relationship Id="rId282" Type="http://schemas.openxmlformats.org/officeDocument/2006/relationships/image" Target="media/image238.emf"/><Relationship Id="rId317" Type="http://schemas.openxmlformats.org/officeDocument/2006/relationships/hyperlink" Target="http://cambridgeshireinsight.org.uk/wp-content/uploads/2017/08/Armed-Forces-JSNA-final-report-2013.pdf" TargetMode="External"/><Relationship Id="rId338" Type="http://schemas.openxmlformats.org/officeDocument/2006/relationships/hyperlink" Target="http://cambridgeshireinsight.org.uk/health" TargetMode="External"/><Relationship Id="rId8" Type="http://schemas.openxmlformats.org/officeDocument/2006/relationships/hyperlink" Target="https://cambridgeshireinsight.org.uk/jsna/published-joint-strategic-needs-assessments/" TargetMode="External"/><Relationship Id="rId98" Type="http://schemas.openxmlformats.org/officeDocument/2006/relationships/image" Target="media/image70.emf"/><Relationship Id="rId121" Type="http://schemas.openxmlformats.org/officeDocument/2006/relationships/image" Target="media/image89.jpeg"/><Relationship Id="rId142" Type="http://schemas.openxmlformats.org/officeDocument/2006/relationships/image" Target="media/image110.emf"/><Relationship Id="rId163" Type="http://schemas.openxmlformats.org/officeDocument/2006/relationships/image" Target="media/image125.emf"/><Relationship Id="rId184" Type="http://schemas.openxmlformats.org/officeDocument/2006/relationships/image" Target="media/image146.emf"/><Relationship Id="rId219" Type="http://schemas.openxmlformats.org/officeDocument/2006/relationships/image" Target="media/image177.png"/><Relationship Id="rId230" Type="http://schemas.openxmlformats.org/officeDocument/2006/relationships/image" Target="media/image188.emf"/><Relationship Id="rId251" Type="http://schemas.openxmlformats.org/officeDocument/2006/relationships/image" Target="media/image209.png"/><Relationship Id="rId25" Type="http://schemas.openxmlformats.org/officeDocument/2006/relationships/image" Target="media/image10.emf"/><Relationship Id="rId46" Type="http://schemas.openxmlformats.org/officeDocument/2006/relationships/image" Target="media/image28.emf"/><Relationship Id="rId67" Type="http://schemas.openxmlformats.org/officeDocument/2006/relationships/hyperlink" Target="https://www.ons.gov.uk/peoplepopulationandcommunity/populationandmigration/populationestimates" TargetMode="External"/><Relationship Id="rId272" Type="http://schemas.openxmlformats.org/officeDocument/2006/relationships/hyperlink" Target="http://content.digital.nhs.uk/catalogue/PUB21900" TargetMode="External"/><Relationship Id="rId293" Type="http://schemas.openxmlformats.org/officeDocument/2006/relationships/image" Target="media/image249.emf"/><Relationship Id="rId307" Type="http://schemas.openxmlformats.org/officeDocument/2006/relationships/image" Target="media/image263.png"/><Relationship Id="rId328" Type="http://schemas.openxmlformats.org/officeDocument/2006/relationships/hyperlink" Target="%20https:/cambridgeshireinsight.org.uk/wp-content/uploads/2018/09/Cambs-Migrant-JSNA-full-v12_0-FINAL.pdf" TargetMode="External"/><Relationship Id="rId88" Type="http://schemas.openxmlformats.org/officeDocument/2006/relationships/image" Target="media/image62.emf"/><Relationship Id="rId111" Type="http://schemas.openxmlformats.org/officeDocument/2006/relationships/image" Target="media/image81.emf"/><Relationship Id="rId132" Type="http://schemas.openxmlformats.org/officeDocument/2006/relationships/image" Target="media/image100.emf"/><Relationship Id="rId153" Type="http://schemas.openxmlformats.org/officeDocument/2006/relationships/image" Target="media/image116.png"/><Relationship Id="rId174" Type="http://schemas.openxmlformats.org/officeDocument/2006/relationships/image" Target="media/image136.emf"/><Relationship Id="rId195" Type="http://schemas.openxmlformats.org/officeDocument/2006/relationships/image" Target="media/image155.emf"/><Relationship Id="rId209" Type="http://schemas.openxmlformats.org/officeDocument/2006/relationships/image" Target="media/image167.emf"/><Relationship Id="rId220" Type="http://schemas.openxmlformats.org/officeDocument/2006/relationships/image" Target="media/image178.emf"/><Relationship Id="rId241" Type="http://schemas.openxmlformats.org/officeDocument/2006/relationships/image" Target="media/image199.png"/><Relationship Id="rId15" Type="http://schemas.openxmlformats.org/officeDocument/2006/relationships/footer" Target="footer2.xml"/><Relationship Id="rId36" Type="http://schemas.openxmlformats.org/officeDocument/2006/relationships/image" Target="media/image18.emf"/><Relationship Id="rId57" Type="http://schemas.openxmlformats.org/officeDocument/2006/relationships/image" Target="media/image39.emf"/><Relationship Id="rId262" Type="http://schemas.openxmlformats.org/officeDocument/2006/relationships/image" Target="media/image220.png"/><Relationship Id="rId283" Type="http://schemas.openxmlformats.org/officeDocument/2006/relationships/image" Target="media/image239.emf"/><Relationship Id="rId318" Type="http://schemas.openxmlformats.org/officeDocument/2006/relationships/hyperlink" Target="%20https:/cambridgeshireinsight.org.uk/wp-content/uploads/2018/03/Physical-and-learning-disability-through-the-lifecourse-JSNA-2013.pdf" TargetMode="External"/><Relationship Id="rId339" Type="http://schemas.openxmlformats.org/officeDocument/2006/relationships/hyperlink" Target="http://cambridgeshireinsight.org.uk/health/phof" TargetMode="External"/><Relationship Id="rId78" Type="http://schemas.openxmlformats.org/officeDocument/2006/relationships/hyperlink" Target="http://fingertipsreports.phe.org.uk/health-profiles/2017/e10000003.pdf" TargetMode="External"/><Relationship Id="rId99" Type="http://schemas.openxmlformats.org/officeDocument/2006/relationships/image" Target="media/image71.emf"/><Relationship Id="rId101" Type="http://schemas.openxmlformats.org/officeDocument/2006/relationships/image" Target="media/image73.emf"/><Relationship Id="rId122" Type="http://schemas.openxmlformats.org/officeDocument/2006/relationships/image" Target="media/image90.jpeg"/><Relationship Id="rId143" Type="http://schemas.openxmlformats.org/officeDocument/2006/relationships/hyperlink" Target="https://fingertips.phe.org.uk/profile/tobacco-control" TargetMode="External"/><Relationship Id="rId164" Type="http://schemas.openxmlformats.org/officeDocument/2006/relationships/image" Target="media/image126.emf"/><Relationship Id="rId185" Type="http://schemas.openxmlformats.org/officeDocument/2006/relationships/image" Target="media/image147.emf"/><Relationship Id="rId9" Type="http://schemas.openxmlformats.org/officeDocument/2006/relationships/image" Target="media/image1.png"/><Relationship Id="rId210" Type="http://schemas.openxmlformats.org/officeDocument/2006/relationships/image" Target="media/image168.emf"/><Relationship Id="rId26" Type="http://schemas.openxmlformats.org/officeDocument/2006/relationships/image" Target="media/image11.emf"/><Relationship Id="rId231" Type="http://schemas.openxmlformats.org/officeDocument/2006/relationships/image" Target="media/image189.emf"/><Relationship Id="rId252" Type="http://schemas.openxmlformats.org/officeDocument/2006/relationships/image" Target="media/image210.png"/><Relationship Id="rId273" Type="http://schemas.openxmlformats.org/officeDocument/2006/relationships/image" Target="media/image229.emf"/><Relationship Id="rId294" Type="http://schemas.openxmlformats.org/officeDocument/2006/relationships/image" Target="media/image250.png"/><Relationship Id="rId308" Type="http://schemas.openxmlformats.org/officeDocument/2006/relationships/image" Target="media/image264.emf"/><Relationship Id="rId329" Type="http://schemas.openxmlformats.org/officeDocument/2006/relationships/hyperlink" Target="http://cambridgeshireinsight.org.uk/wp-content/uploads/2017/08/Drugs-and-Alcohol-JSNA-2016.pdf" TargetMode="External"/><Relationship Id="rId47" Type="http://schemas.openxmlformats.org/officeDocument/2006/relationships/image" Target="media/image29.emf"/><Relationship Id="rId68" Type="http://schemas.openxmlformats.org/officeDocument/2006/relationships/image" Target="media/image48.emf"/><Relationship Id="rId89" Type="http://schemas.openxmlformats.org/officeDocument/2006/relationships/image" Target="media/image63.emf"/><Relationship Id="rId112" Type="http://schemas.openxmlformats.org/officeDocument/2006/relationships/hyperlink" Target="https://fingertips.phe.org.uk/profile/wider-determinants" TargetMode="External"/><Relationship Id="rId133" Type="http://schemas.openxmlformats.org/officeDocument/2006/relationships/image" Target="media/image101.emf"/><Relationship Id="rId154" Type="http://schemas.openxmlformats.org/officeDocument/2006/relationships/image" Target="media/image117.emf"/><Relationship Id="rId175" Type="http://schemas.openxmlformats.org/officeDocument/2006/relationships/image" Target="media/image137.emf"/><Relationship Id="rId340" Type="http://schemas.openxmlformats.org/officeDocument/2006/relationships/hyperlink" Target="http://www.phoutcomes.info/" TargetMode="External"/><Relationship Id="rId196" Type="http://schemas.openxmlformats.org/officeDocument/2006/relationships/image" Target="media/image156.emf"/><Relationship Id="rId200" Type="http://schemas.openxmlformats.org/officeDocument/2006/relationships/image" Target="media/image159.emf"/><Relationship Id="rId16" Type="http://schemas.openxmlformats.org/officeDocument/2006/relationships/image" Target="media/image6.emf"/><Relationship Id="rId221" Type="http://schemas.openxmlformats.org/officeDocument/2006/relationships/image" Target="media/image179.emf"/><Relationship Id="rId242" Type="http://schemas.openxmlformats.org/officeDocument/2006/relationships/image" Target="media/image200.png"/><Relationship Id="rId263" Type="http://schemas.openxmlformats.org/officeDocument/2006/relationships/image" Target="media/image221.emf"/><Relationship Id="rId284" Type="http://schemas.openxmlformats.org/officeDocument/2006/relationships/image" Target="media/image240.png"/><Relationship Id="rId319" Type="http://schemas.openxmlformats.org/officeDocument/2006/relationships/hyperlink" Target="http://cambridgeshireinsight.org.uk/wp-content/uploads/2017/08/Mental-Health-of-Children-and-Young-People-JSNA-2013.pdf" TargetMode="External"/><Relationship Id="rId37" Type="http://schemas.openxmlformats.org/officeDocument/2006/relationships/image" Target="media/image19.emf"/><Relationship Id="rId58" Type="http://schemas.openxmlformats.org/officeDocument/2006/relationships/image" Target="media/image40.emf"/><Relationship Id="rId79" Type="http://schemas.openxmlformats.org/officeDocument/2006/relationships/image" Target="media/image55.emf"/><Relationship Id="rId102" Type="http://schemas.openxmlformats.org/officeDocument/2006/relationships/image" Target="media/image74.emf"/><Relationship Id="rId123" Type="http://schemas.openxmlformats.org/officeDocument/2006/relationships/image" Target="media/image91.emf"/><Relationship Id="rId144" Type="http://schemas.openxmlformats.org/officeDocument/2006/relationships/hyperlink" Target="http://digital.nhs.uk/catalogue/PUB30058" TargetMode="External"/><Relationship Id="rId330" Type="http://schemas.openxmlformats.org/officeDocument/2006/relationships/hyperlink" Target="https://cambridgeshireinsight.org.uk/jsna/published-joint-strategic-needs-assessments/" TargetMode="External"/><Relationship Id="rId90" Type="http://schemas.openxmlformats.org/officeDocument/2006/relationships/hyperlink" Target="http://www.phoutcomes.info" TargetMode="External"/><Relationship Id="rId165" Type="http://schemas.openxmlformats.org/officeDocument/2006/relationships/image" Target="media/image127.emf"/><Relationship Id="rId186" Type="http://schemas.openxmlformats.org/officeDocument/2006/relationships/image" Target="media/image148.emf"/><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11.png"/><Relationship Id="rId274" Type="http://schemas.openxmlformats.org/officeDocument/2006/relationships/image" Target="media/image230.emf"/><Relationship Id="rId295" Type="http://schemas.openxmlformats.org/officeDocument/2006/relationships/image" Target="media/image251.emf"/><Relationship Id="rId309" Type="http://schemas.openxmlformats.org/officeDocument/2006/relationships/image" Target="media/image265.png"/><Relationship Id="rId27" Type="http://schemas.openxmlformats.org/officeDocument/2006/relationships/image" Target="media/image12.emf"/><Relationship Id="rId48" Type="http://schemas.openxmlformats.org/officeDocument/2006/relationships/image" Target="media/image30.emf"/><Relationship Id="rId69" Type="http://schemas.openxmlformats.org/officeDocument/2006/relationships/image" Target="media/image49.emf"/><Relationship Id="rId113" Type="http://schemas.openxmlformats.org/officeDocument/2006/relationships/image" Target="media/image82.emf"/><Relationship Id="rId134" Type="http://schemas.openxmlformats.org/officeDocument/2006/relationships/image" Target="media/image102.png"/><Relationship Id="rId320" Type="http://schemas.openxmlformats.org/officeDocument/2006/relationships/hyperlink" Target="http://cambridgeshireinsight.org.uk/wp-content/uploads/2017/08/Carers-JSNA-2014.pdf" TargetMode="External"/><Relationship Id="rId80" Type="http://schemas.openxmlformats.org/officeDocument/2006/relationships/hyperlink" Target="http://cambridgeshireinsight.org.uk/health/aphr" TargetMode="External"/><Relationship Id="rId155" Type="http://schemas.openxmlformats.org/officeDocument/2006/relationships/image" Target="media/image118.emf"/><Relationship Id="rId176" Type="http://schemas.openxmlformats.org/officeDocument/2006/relationships/image" Target="media/image138.emf"/><Relationship Id="rId197" Type="http://schemas.openxmlformats.org/officeDocument/2006/relationships/hyperlink" Target="http://www.phoutcomes.info/" TargetMode="External"/><Relationship Id="rId341" Type="http://schemas.openxmlformats.org/officeDocument/2006/relationships/hyperlink" Target="https://fingertips.phe.org.uk/" TargetMode="External"/><Relationship Id="rId201" Type="http://schemas.openxmlformats.org/officeDocument/2006/relationships/image" Target="media/image160.png"/><Relationship Id="rId222" Type="http://schemas.openxmlformats.org/officeDocument/2006/relationships/image" Target="media/image180.emf"/><Relationship Id="rId243" Type="http://schemas.openxmlformats.org/officeDocument/2006/relationships/image" Target="media/image201.emf"/><Relationship Id="rId264" Type="http://schemas.openxmlformats.org/officeDocument/2006/relationships/image" Target="media/image222.png"/><Relationship Id="rId285" Type="http://schemas.openxmlformats.org/officeDocument/2006/relationships/image" Target="media/image241.emf"/><Relationship Id="rId17" Type="http://schemas.openxmlformats.org/officeDocument/2006/relationships/hyperlink" Target="http://cambridgeshireinsight.org.uk/" TargetMode="External"/><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75.emf"/><Relationship Id="rId124" Type="http://schemas.openxmlformats.org/officeDocument/2006/relationships/image" Target="media/image92.emf"/><Relationship Id="rId310" Type="http://schemas.openxmlformats.org/officeDocument/2006/relationships/image" Target="media/image266.emf"/><Relationship Id="rId70" Type="http://schemas.openxmlformats.org/officeDocument/2006/relationships/hyperlink" Target="https://www.gov.uk/government/statistics/national-insurance-number-allocations-to-adult-overseas-nationals-to-march-2017" TargetMode="External"/><Relationship Id="rId91" Type="http://schemas.openxmlformats.org/officeDocument/2006/relationships/image" Target="media/image64.emf"/><Relationship Id="rId145" Type="http://schemas.openxmlformats.org/officeDocument/2006/relationships/chart" Target="charts/chart1.xml"/><Relationship Id="rId166" Type="http://schemas.openxmlformats.org/officeDocument/2006/relationships/image" Target="media/image128.emf"/><Relationship Id="rId187" Type="http://schemas.openxmlformats.org/officeDocument/2006/relationships/image" Target="media/image149.emf"/><Relationship Id="rId331" Type="http://schemas.openxmlformats.org/officeDocument/2006/relationships/hyperlink" Target="http://cambridgeshireinsight.org.uk/jsna" TargetMode="External"/><Relationship Id="rId1" Type="http://schemas.openxmlformats.org/officeDocument/2006/relationships/customXml" Target="../customXml/item1.xml"/><Relationship Id="rId212" Type="http://schemas.openxmlformats.org/officeDocument/2006/relationships/image" Target="media/image170.emf"/><Relationship Id="rId233" Type="http://schemas.openxmlformats.org/officeDocument/2006/relationships/image" Target="media/image191.emf"/><Relationship Id="rId254" Type="http://schemas.openxmlformats.org/officeDocument/2006/relationships/image" Target="media/image212.png"/><Relationship Id="rId28" Type="http://schemas.openxmlformats.org/officeDocument/2006/relationships/image" Target="media/image13.emf"/><Relationship Id="rId49" Type="http://schemas.openxmlformats.org/officeDocument/2006/relationships/image" Target="media/image31.emf"/><Relationship Id="rId114" Type="http://schemas.openxmlformats.org/officeDocument/2006/relationships/hyperlink" Target="https://fingertips.phe.org.uk/profile/wider-determinants" TargetMode="External"/><Relationship Id="rId275" Type="http://schemas.openxmlformats.org/officeDocument/2006/relationships/image" Target="media/image231.emf"/><Relationship Id="rId296" Type="http://schemas.openxmlformats.org/officeDocument/2006/relationships/image" Target="media/image252.emf"/><Relationship Id="rId300" Type="http://schemas.openxmlformats.org/officeDocument/2006/relationships/image" Target="media/image256.emf"/><Relationship Id="rId60" Type="http://schemas.openxmlformats.org/officeDocument/2006/relationships/image" Target="media/image42.emf"/><Relationship Id="rId81" Type="http://schemas.openxmlformats.org/officeDocument/2006/relationships/image" Target="media/image56.emf"/><Relationship Id="rId135" Type="http://schemas.openxmlformats.org/officeDocument/2006/relationships/image" Target="media/image103.emf"/><Relationship Id="rId156" Type="http://schemas.openxmlformats.org/officeDocument/2006/relationships/image" Target="media/image119.png"/><Relationship Id="rId177" Type="http://schemas.openxmlformats.org/officeDocument/2006/relationships/image" Target="media/image139.emf"/><Relationship Id="rId198" Type="http://schemas.openxmlformats.org/officeDocument/2006/relationships/image" Target="media/image157.emf"/><Relationship Id="rId321" Type="http://schemas.openxmlformats.org/officeDocument/2006/relationships/hyperlink" Target="%20http:/cambridgeshireinsight.org.uk/wp-content/uploads/2017/08/Older-Peoples-Mental-Health-JSNA-2014.pdf" TargetMode="External"/><Relationship Id="rId342" Type="http://schemas.openxmlformats.org/officeDocument/2006/relationships/hyperlink" Target="mailto:phi-team@cambridgeshire.gov.uk" TargetMode="External"/><Relationship Id="rId202" Type="http://schemas.openxmlformats.org/officeDocument/2006/relationships/image" Target="media/image161.emf"/><Relationship Id="rId223" Type="http://schemas.openxmlformats.org/officeDocument/2006/relationships/image" Target="media/image181.png"/><Relationship Id="rId244" Type="http://schemas.openxmlformats.org/officeDocument/2006/relationships/image" Target="media/image202.emf"/><Relationship Id="rId18" Type="http://schemas.openxmlformats.org/officeDocument/2006/relationships/hyperlink" Target="http://www.localhealth.org.uk/" TargetMode="External"/><Relationship Id="rId39" Type="http://schemas.openxmlformats.org/officeDocument/2006/relationships/image" Target="media/image21.emf"/><Relationship Id="rId265" Type="http://schemas.openxmlformats.org/officeDocument/2006/relationships/image" Target="media/image223.png"/><Relationship Id="rId286" Type="http://schemas.openxmlformats.org/officeDocument/2006/relationships/image" Target="media/image242.png"/><Relationship Id="rId50" Type="http://schemas.openxmlformats.org/officeDocument/2006/relationships/image" Target="media/image32.emf"/><Relationship Id="rId104" Type="http://schemas.openxmlformats.org/officeDocument/2006/relationships/image" Target="media/image76.emf"/><Relationship Id="rId125" Type="http://schemas.openxmlformats.org/officeDocument/2006/relationships/image" Target="media/image93.emf"/><Relationship Id="rId146" Type="http://schemas.openxmlformats.org/officeDocument/2006/relationships/chart" Target="charts/chart2.xml"/><Relationship Id="rId167" Type="http://schemas.openxmlformats.org/officeDocument/2006/relationships/image" Target="media/image129.png"/><Relationship Id="rId188" Type="http://schemas.openxmlformats.org/officeDocument/2006/relationships/hyperlink" Target="http://www.phoutcomes.info/" TargetMode="External"/><Relationship Id="rId311" Type="http://schemas.openxmlformats.org/officeDocument/2006/relationships/hyperlink" Target="https://cambridgeshireinsight.org.uk/jsna/health-and-wellbeing-strategy/%20" TargetMode="External"/><Relationship Id="rId332" Type="http://schemas.openxmlformats.org/officeDocument/2006/relationships/hyperlink" Target="https://cambridgeshireinsight.org.uk/jsna/published-joint-strategic-needs-assessments/" TargetMode="External"/><Relationship Id="rId71" Type="http://schemas.openxmlformats.org/officeDocument/2006/relationships/image" Target="media/image50.emf"/><Relationship Id="rId92" Type="http://schemas.openxmlformats.org/officeDocument/2006/relationships/image" Target="media/image65.emf"/><Relationship Id="rId213" Type="http://schemas.openxmlformats.org/officeDocument/2006/relationships/image" Target="media/image171.png"/><Relationship Id="rId234" Type="http://schemas.openxmlformats.org/officeDocument/2006/relationships/image" Target="media/image192.png"/><Relationship Id="rId2" Type="http://schemas.openxmlformats.org/officeDocument/2006/relationships/numbering" Target="numbering.xml"/><Relationship Id="rId29" Type="http://schemas.openxmlformats.org/officeDocument/2006/relationships/hyperlink" Target="http://cambridgeshire.wpengine.com/wp-content/uploads/2017/08/2015-Cambridgeshire-and-Peterborough-Population-and-Dwelling-Stock-Estimates-and-Forecasts-Methodology-Note.pdf" TargetMode="External"/><Relationship Id="rId255" Type="http://schemas.openxmlformats.org/officeDocument/2006/relationships/image" Target="media/image213.emf"/><Relationship Id="rId276" Type="http://schemas.openxmlformats.org/officeDocument/2006/relationships/image" Target="media/image232.emf"/><Relationship Id="rId297" Type="http://schemas.openxmlformats.org/officeDocument/2006/relationships/image" Target="media/image253.png"/><Relationship Id="rId40" Type="http://schemas.openxmlformats.org/officeDocument/2006/relationships/image" Target="media/image22.emf"/><Relationship Id="rId115" Type="http://schemas.openxmlformats.org/officeDocument/2006/relationships/image" Target="media/image83.emf"/><Relationship Id="rId136" Type="http://schemas.openxmlformats.org/officeDocument/2006/relationships/image" Target="media/image104.emf"/><Relationship Id="rId157" Type="http://schemas.openxmlformats.org/officeDocument/2006/relationships/image" Target="media/image120.jpg"/><Relationship Id="rId178" Type="http://schemas.openxmlformats.org/officeDocument/2006/relationships/image" Target="media/image140.emf"/><Relationship Id="rId301" Type="http://schemas.openxmlformats.org/officeDocument/2006/relationships/image" Target="media/image257.emf"/><Relationship Id="rId322" Type="http://schemas.openxmlformats.org/officeDocument/2006/relationships/hyperlink" Target="%20http:/cambridgeshireinsight.org.uk/wp-content/uploads/2017/08/Primary-Prevention-of-Ill-Health-in-Older-People-JSNA-2014.pdf" TargetMode="External"/><Relationship Id="rId343" Type="http://schemas.openxmlformats.org/officeDocument/2006/relationships/fontTable" Target="fontTable.xml"/><Relationship Id="rId61" Type="http://schemas.openxmlformats.org/officeDocument/2006/relationships/hyperlink" Target="https://www.ons.gov.uk/peoplepopulationandcommunity/populationandmigration/populationestimates" TargetMode="External"/><Relationship Id="rId82" Type="http://schemas.openxmlformats.org/officeDocument/2006/relationships/image" Target="media/image57.png"/><Relationship Id="rId199" Type="http://schemas.openxmlformats.org/officeDocument/2006/relationships/image" Target="media/image158.emf"/><Relationship Id="rId203" Type="http://schemas.openxmlformats.org/officeDocument/2006/relationships/image" Target="media/image162.png"/><Relationship Id="rId19" Type="http://schemas.openxmlformats.org/officeDocument/2006/relationships/hyperlink" Target="https://www.cambridgeshire.gov.uk/residents/travel-roads-and-parking/roads-and-pathways/road-safety/" TargetMode="External"/><Relationship Id="rId224" Type="http://schemas.openxmlformats.org/officeDocument/2006/relationships/image" Target="media/image182.emf"/><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3.png"/><Relationship Id="rId30" Type="http://schemas.openxmlformats.org/officeDocument/2006/relationships/hyperlink" Target="https://www.ons.gov.uk/peoplepopulationandcommunity/populationandmigration/populationprojections" TargetMode="External"/><Relationship Id="rId105" Type="http://schemas.openxmlformats.org/officeDocument/2006/relationships/hyperlink" Target="http://www.phoutcomes.info" TargetMode="External"/><Relationship Id="rId126" Type="http://schemas.openxmlformats.org/officeDocument/2006/relationships/image" Target="media/image94.png"/><Relationship Id="rId147" Type="http://schemas.openxmlformats.org/officeDocument/2006/relationships/image" Target="media/image111.emf"/><Relationship Id="rId168" Type="http://schemas.openxmlformats.org/officeDocument/2006/relationships/image" Target="media/image130.emf"/><Relationship Id="rId312" Type="http://schemas.openxmlformats.org/officeDocument/2006/relationships/hyperlink" Target="https://cambridgeshireinsight.org.uk/jsna/published-joint-strategic-needs-assessments/%20" TargetMode="External"/><Relationship Id="rId333" Type="http://schemas.openxmlformats.org/officeDocument/2006/relationships/hyperlink" Target="mailto:david.lea@cambridgeshire.gov.uk" TargetMode="External"/><Relationship Id="rId51" Type="http://schemas.openxmlformats.org/officeDocument/2006/relationships/image" Target="media/image33.emf"/><Relationship Id="rId72" Type="http://schemas.openxmlformats.org/officeDocument/2006/relationships/hyperlink" Target="https://fingertips.phe.org.uk/profile/wider-determinants" TargetMode="External"/><Relationship Id="rId93" Type="http://schemas.openxmlformats.org/officeDocument/2006/relationships/image" Target="media/image66.emf"/><Relationship Id="rId189" Type="http://schemas.openxmlformats.org/officeDocument/2006/relationships/image" Target="media/image150.emf"/><Relationship Id="rId3" Type="http://schemas.openxmlformats.org/officeDocument/2006/relationships/styles" Target="styles.xml"/><Relationship Id="rId214" Type="http://schemas.openxmlformats.org/officeDocument/2006/relationships/image" Target="media/image172.emf"/><Relationship Id="rId235" Type="http://schemas.openxmlformats.org/officeDocument/2006/relationships/image" Target="media/image193.emf"/><Relationship Id="rId256" Type="http://schemas.openxmlformats.org/officeDocument/2006/relationships/image" Target="media/image214.png"/><Relationship Id="rId277" Type="http://schemas.openxmlformats.org/officeDocument/2006/relationships/image" Target="media/image233.emf"/><Relationship Id="rId298" Type="http://schemas.openxmlformats.org/officeDocument/2006/relationships/image" Target="media/image254.emf"/><Relationship Id="rId116" Type="http://schemas.openxmlformats.org/officeDocument/2006/relationships/image" Target="media/image84.emf"/><Relationship Id="rId137" Type="http://schemas.openxmlformats.org/officeDocument/2006/relationships/image" Target="media/image105.png"/><Relationship Id="rId158" Type="http://schemas.openxmlformats.org/officeDocument/2006/relationships/image" Target="media/image121.emf"/><Relationship Id="rId302" Type="http://schemas.openxmlformats.org/officeDocument/2006/relationships/image" Target="media/image258.png"/><Relationship Id="rId323" Type="http://schemas.openxmlformats.org/officeDocument/2006/relationships/hyperlink" Target="http://cambridgeshireinsight.org.uk/wp-content/uploads/2017/08/Autism-personality-disorder-and-dual-diagnosis-JSNA-2014.pdf" TargetMode="External"/><Relationship Id="rId344"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3.emf"/><Relationship Id="rId62" Type="http://schemas.openxmlformats.org/officeDocument/2006/relationships/image" Target="media/image43.emf"/><Relationship Id="rId83" Type="http://schemas.openxmlformats.org/officeDocument/2006/relationships/image" Target="media/image58.emf"/><Relationship Id="rId179" Type="http://schemas.openxmlformats.org/officeDocument/2006/relationships/image" Target="media/image141.png"/><Relationship Id="rId190" Type="http://schemas.openxmlformats.org/officeDocument/2006/relationships/image" Target="media/image151.png"/><Relationship Id="rId204" Type="http://schemas.openxmlformats.org/officeDocument/2006/relationships/image" Target="media/image163.emf"/><Relationship Id="rId225" Type="http://schemas.openxmlformats.org/officeDocument/2006/relationships/image" Target="media/image183.emf"/><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4.png"/><Relationship Id="rId106" Type="http://schemas.openxmlformats.org/officeDocument/2006/relationships/image" Target="media/image77.emf"/><Relationship Id="rId127" Type="http://schemas.openxmlformats.org/officeDocument/2006/relationships/image" Target="media/image95.emf"/><Relationship Id="rId313" Type="http://schemas.openxmlformats.org/officeDocument/2006/relationships/image" Target="media/image267.emf"/><Relationship Id="rId10" Type="http://schemas.openxmlformats.org/officeDocument/2006/relationships/image" Target="media/image2.png"/><Relationship Id="rId31" Type="http://schemas.openxmlformats.org/officeDocument/2006/relationships/hyperlink" Target="https://cambridgeshireinsight.org.uk/population/" TargetMode="External"/><Relationship Id="rId52" Type="http://schemas.openxmlformats.org/officeDocument/2006/relationships/image" Target="media/image34.emf"/><Relationship Id="rId73" Type="http://schemas.openxmlformats.org/officeDocument/2006/relationships/hyperlink" Target="https://cambridgeshireinsight.org.uk/deprivation" TargetMode="External"/><Relationship Id="rId94" Type="http://schemas.openxmlformats.org/officeDocument/2006/relationships/hyperlink" Target="https://fingertips.phe.org.uk/profile/wider-determinants" TargetMode="External"/><Relationship Id="rId148" Type="http://schemas.openxmlformats.org/officeDocument/2006/relationships/hyperlink" Target="https://fingertips.phe.org.uk/profile/tobacco-control" TargetMode="External"/><Relationship Id="rId169" Type="http://schemas.openxmlformats.org/officeDocument/2006/relationships/image" Target="media/image131.emf"/><Relationship Id="rId334" Type="http://schemas.openxmlformats.org/officeDocument/2006/relationships/hyperlink" Target="mailto:PHI-team@cambridgeshire.gov.uk" TargetMode="External"/><Relationship Id="rId4" Type="http://schemas.openxmlformats.org/officeDocument/2006/relationships/settings" Target="settings.xml"/><Relationship Id="rId180" Type="http://schemas.openxmlformats.org/officeDocument/2006/relationships/image" Target="media/image142.emf"/><Relationship Id="rId215" Type="http://schemas.openxmlformats.org/officeDocument/2006/relationships/image" Target="media/image173.emf"/><Relationship Id="rId236" Type="http://schemas.openxmlformats.org/officeDocument/2006/relationships/image" Target="media/image194.emf"/><Relationship Id="rId257" Type="http://schemas.openxmlformats.org/officeDocument/2006/relationships/image" Target="media/image215.png"/><Relationship Id="rId278" Type="http://schemas.openxmlformats.org/officeDocument/2006/relationships/image" Target="media/image234.emf"/><Relationship Id="rId303" Type="http://schemas.openxmlformats.org/officeDocument/2006/relationships/image" Target="media/image259.emf"/><Relationship Id="rId42" Type="http://schemas.openxmlformats.org/officeDocument/2006/relationships/image" Target="media/image24.emf"/><Relationship Id="rId84" Type="http://schemas.openxmlformats.org/officeDocument/2006/relationships/image" Target="media/image59.emf"/><Relationship Id="rId138" Type="http://schemas.openxmlformats.org/officeDocument/2006/relationships/image" Target="media/image106.emf"/><Relationship Id="rId191" Type="http://schemas.openxmlformats.org/officeDocument/2006/relationships/image" Target="media/image152.png"/><Relationship Id="rId205" Type="http://schemas.openxmlformats.org/officeDocument/2006/relationships/hyperlink" Target="http://www.phoutcomes.info/" TargetMode="External"/><Relationship Id="rId247" Type="http://schemas.openxmlformats.org/officeDocument/2006/relationships/image" Target="media/image205.png"/><Relationship Id="rId107" Type="http://schemas.openxmlformats.org/officeDocument/2006/relationships/image" Target="media/image78.emf"/><Relationship Id="rId289" Type="http://schemas.openxmlformats.org/officeDocument/2006/relationships/image" Target="media/image245.png"/><Relationship Id="rId11" Type="http://schemas.openxmlformats.org/officeDocument/2006/relationships/image" Target="media/image3.png"/><Relationship Id="rId53" Type="http://schemas.openxmlformats.org/officeDocument/2006/relationships/image" Target="media/image35.emf"/><Relationship Id="rId149" Type="http://schemas.openxmlformats.org/officeDocument/2006/relationships/image" Target="media/image112.emf"/><Relationship Id="rId314" Type="http://schemas.openxmlformats.org/officeDocument/2006/relationships/hyperlink" Target="https://cambridgeshireinsight.org.uk/jsna/" TargetMode="External"/><Relationship Id="rId95" Type="http://schemas.openxmlformats.org/officeDocument/2006/relationships/image" Target="media/image67.emf"/><Relationship Id="rId160" Type="http://schemas.openxmlformats.org/officeDocument/2006/relationships/image" Target="media/image123.emf"/><Relationship Id="rId216" Type="http://schemas.openxmlformats.org/officeDocument/2006/relationships/image" Target="media/image174.emf"/><Relationship Id="rId258" Type="http://schemas.openxmlformats.org/officeDocument/2006/relationships/image" Target="media/image216.png"/><Relationship Id="rId22" Type="http://schemas.openxmlformats.org/officeDocument/2006/relationships/hyperlink" Target="https://cambridgeshireinsight.org.uk/population/" TargetMode="External"/><Relationship Id="rId64" Type="http://schemas.openxmlformats.org/officeDocument/2006/relationships/image" Target="media/image45.emf"/><Relationship Id="rId118" Type="http://schemas.openxmlformats.org/officeDocument/2006/relationships/image" Target="media/image86.png"/><Relationship Id="rId325" Type="http://schemas.openxmlformats.org/officeDocument/2006/relationships/hyperlink" Target="%20http:/cambridgeshireinsight.org.uk/wp-content/uploads/2017/08/Transport-and-Health-JSNA-2015.pdf" TargetMode="External"/><Relationship Id="rId171" Type="http://schemas.openxmlformats.org/officeDocument/2006/relationships/image" Target="media/image133.png"/><Relationship Id="rId227" Type="http://schemas.openxmlformats.org/officeDocument/2006/relationships/image" Target="media/image185.emf"/><Relationship Id="rId269" Type="http://schemas.openxmlformats.org/officeDocument/2006/relationships/image" Target="media/image227.emf"/><Relationship Id="rId33" Type="http://schemas.openxmlformats.org/officeDocument/2006/relationships/image" Target="media/image15.emf"/><Relationship Id="rId129" Type="http://schemas.openxmlformats.org/officeDocument/2006/relationships/image" Target="media/image97.emf"/><Relationship Id="rId280" Type="http://schemas.openxmlformats.org/officeDocument/2006/relationships/image" Target="media/image236.emf"/><Relationship Id="rId336" Type="http://schemas.openxmlformats.org/officeDocument/2006/relationships/hyperlink" Target="https://cambridgeshireinsight.org.uk/wp-content/uploads/2018/09/Cambs_Pboro_PHI_Team_20180831.docx" TargetMode="External"/><Relationship Id="rId75" Type="http://schemas.openxmlformats.org/officeDocument/2006/relationships/image" Target="media/image52.emf"/><Relationship Id="rId140" Type="http://schemas.openxmlformats.org/officeDocument/2006/relationships/image" Target="media/image108.emf"/><Relationship Id="rId182" Type="http://schemas.openxmlformats.org/officeDocument/2006/relationships/image" Target="media/image144.emf"/><Relationship Id="rId6" Type="http://schemas.openxmlformats.org/officeDocument/2006/relationships/footnotes" Target="footnotes.xml"/><Relationship Id="rId238" Type="http://schemas.openxmlformats.org/officeDocument/2006/relationships/image" Target="media/image196.png"/><Relationship Id="rId291" Type="http://schemas.openxmlformats.org/officeDocument/2006/relationships/image" Target="media/image247.emf"/><Relationship Id="rId305" Type="http://schemas.openxmlformats.org/officeDocument/2006/relationships/image" Target="media/image261.emf"/><Relationship Id="rId44" Type="http://schemas.openxmlformats.org/officeDocument/2006/relationships/image" Target="media/image26.emf"/><Relationship Id="rId86" Type="http://schemas.openxmlformats.org/officeDocument/2006/relationships/hyperlink" Target="http://www.phoutcomes.info" TargetMode="External"/><Relationship Id="rId151" Type="http://schemas.openxmlformats.org/officeDocument/2006/relationships/image" Target="media/image114.emf"/><Relationship Id="rId193" Type="http://schemas.openxmlformats.org/officeDocument/2006/relationships/image" Target="media/image154.png"/><Relationship Id="rId207" Type="http://schemas.openxmlformats.org/officeDocument/2006/relationships/image" Target="media/image165.emf"/><Relationship Id="rId249" Type="http://schemas.openxmlformats.org/officeDocument/2006/relationships/image" Target="media/image207.emf"/><Relationship Id="rId13" Type="http://schemas.openxmlformats.org/officeDocument/2006/relationships/footer" Target="footer1.xml"/><Relationship Id="rId109" Type="http://schemas.openxmlformats.org/officeDocument/2006/relationships/image" Target="media/image80.emf"/><Relationship Id="rId260" Type="http://schemas.openxmlformats.org/officeDocument/2006/relationships/image" Target="media/image218.emf"/><Relationship Id="rId316" Type="http://schemas.openxmlformats.org/officeDocument/2006/relationships/hyperlink" Target="http://cambridgeshireinsight.org.uk/wp-content/uploads/2017/08/Housing-and-Health-JSNA-2013.pdf" TargetMode="External"/><Relationship Id="rId55" Type="http://schemas.openxmlformats.org/officeDocument/2006/relationships/image" Target="media/image37.png"/><Relationship Id="rId97" Type="http://schemas.openxmlformats.org/officeDocument/2006/relationships/image" Target="media/image69.emf"/><Relationship Id="rId120" Type="http://schemas.openxmlformats.org/officeDocument/2006/relationships/image" Target="media/image88.emf"/><Relationship Id="rId162" Type="http://schemas.openxmlformats.org/officeDocument/2006/relationships/image" Target="media/image124.emf"/><Relationship Id="rId218" Type="http://schemas.openxmlformats.org/officeDocument/2006/relationships/image" Target="media/image176.emf"/><Relationship Id="rId271" Type="http://schemas.openxmlformats.org/officeDocument/2006/relationships/hyperlink" Target="https://fingertips.phe.org.uk/profile/adultsocialcare/" TargetMode="External"/><Relationship Id="rId24" Type="http://schemas.openxmlformats.org/officeDocument/2006/relationships/hyperlink" Target="http://fingertipsreports.phe.org.uk/health-profiles/2017/e10000003.pdf" TargetMode="External"/><Relationship Id="rId66" Type="http://schemas.openxmlformats.org/officeDocument/2006/relationships/image" Target="media/image47.emf"/><Relationship Id="rId131" Type="http://schemas.openxmlformats.org/officeDocument/2006/relationships/image" Target="media/image99.png"/><Relationship Id="rId327" Type="http://schemas.openxmlformats.org/officeDocument/2006/relationships/hyperlink" Target="%20http:/cambridgeshireinsight.org.uk/wp-content/uploads/2017/08/New-Housing-Developments-and-the-Built-Environment-JSNA-2015.pdf" TargetMode="External"/><Relationship Id="rId173" Type="http://schemas.openxmlformats.org/officeDocument/2006/relationships/image" Target="media/image135.png"/><Relationship Id="rId229" Type="http://schemas.openxmlformats.org/officeDocument/2006/relationships/image" Target="media/image187.png"/></Relationships>
</file>

<file path=word/_rels/footer1.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5.jpeg"/></Relationships>
</file>

<file path=word/_rels/footer2.xml.rels><?xml version="1.0" encoding="UTF-8" standalone="yes"?>
<Relationships xmlns="http://schemas.openxmlformats.org/package/2006/relationships"><Relationship Id="rId2" Type="http://schemas.openxmlformats.org/officeDocument/2006/relationships/image" Target="media/image4.wmf"/><Relationship Id="rId1" Type="http://schemas.openxmlformats.org/officeDocument/2006/relationships/image" Target="media/image5.jpeg"/></Relationships>
</file>

<file path=word/_rels/footnotes.xml.rels><?xml version="1.0" encoding="UTF-8" standalone="yes"?>
<Relationships xmlns="http://schemas.openxmlformats.org/package/2006/relationships"><Relationship Id="rId2" Type="http://schemas.openxmlformats.org/officeDocument/2006/relationships/hyperlink" Target="https://www.gov.uk/government/publications/health-profile-for-england/chapter-2-major-causes-of-death-and-how-they-have-changed" TargetMode="External"/><Relationship Id="rId1" Type="http://schemas.openxmlformats.org/officeDocument/2006/relationships/hyperlink" Target="https://www.gov.uk/government/publications/health-profile-for-england/chapter-2-major-causes-of-death-and-how-they-have-changed"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wmf"/></Relationships>
</file>

<file path=word/_rels/header2.xml.rels><?xml version="1.0" encoding="UTF-8" standalone="yes"?>
<Relationships xmlns="http://schemas.openxmlformats.org/package/2006/relationships"><Relationship Id="rId1" Type="http://schemas.openxmlformats.org/officeDocument/2006/relationships/image" Target="media/image4.wmf"/></Relationships>
</file>

<file path=word/charts/_rels/chart1.xml.rels><?xml version="1.0" encoding="UTF-8" standalone="yes"?>
<Relationships xmlns="http://schemas.openxmlformats.org/package/2006/relationships"><Relationship Id="rId3" Type="http://schemas.openxmlformats.org/officeDocument/2006/relationships/oleObject" Target="file:///\\ccc.cambridgeshire.gov.uk\data\CFA%20Public%20Health\Public%20Health%20Intelligence\PHI%20Restricted\JSNA\JSNA%20Core%20Dataset\Working_Content_DL\Lifestyle_Services_Screening_Imm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cc.cambridgeshire.gov.uk\data\CFA%20Public%20Health\Public%20Health%20Intelligence\PHI%20Restricted\JSNA\JSNA%20Core%20Dataset\Working_Content_DL\Lifestyle_Services_Screening_Imm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rgbClr val="002F5D"/>
                </a:solidFill>
                <a:latin typeface="+mn-lt"/>
                <a:ea typeface="+mn-ea"/>
                <a:cs typeface="+mn-cs"/>
              </a:defRPr>
            </a:pPr>
            <a:r>
              <a:rPr lang="en-GB" sz="1000" b="1"/>
              <a:t>S</a:t>
            </a:r>
            <a:r>
              <a:rPr lang="en-GB" sz="1000" b="1" baseline="0"/>
              <a:t>moking quitters per 100,000 smokers, 2013/14 to 2015/16</a:t>
            </a:r>
            <a:endParaRPr lang="en-GB" sz="1000" b="1"/>
          </a:p>
        </c:rich>
      </c:tx>
      <c:layout/>
      <c:overlay val="0"/>
      <c:spPr>
        <a:noFill/>
        <a:ln>
          <a:noFill/>
        </a:ln>
        <a:effectLst/>
      </c:spPr>
      <c:txPr>
        <a:bodyPr rot="0" spcFirstLastPara="1" vertOverflow="ellipsis" vert="horz" wrap="square" anchor="ctr" anchorCtr="1"/>
        <a:lstStyle/>
        <a:p>
          <a:pPr>
            <a:defRPr sz="1000" b="1" i="0" u="none" strike="noStrike" kern="1200" spc="0" baseline="0">
              <a:solidFill>
                <a:srgbClr val="002F5D"/>
              </a:solidFill>
              <a:latin typeface="+mn-lt"/>
              <a:ea typeface="+mn-ea"/>
              <a:cs typeface="+mn-cs"/>
            </a:defRPr>
          </a:pPr>
          <a:endParaRPr lang="en-US"/>
        </a:p>
      </c:txPr>
    </c:title>
    <c:autoTitleDeleted val="0"/>
    <c:plotArea>
      <c:layout/>
      <c:lineChart>
        <c:grouping val="standard"/>
        <c:varyColors val="0"/>
        <c:ser>
          <c:idx val="0"/>
          <c:order val="0"/>
          <c:tx>
            <c:strRef>
              <c:f>'Smoking cessation'!$M$28</c:f>
              <c:strCache>
                <c:ptCount val="1"/>
                <c:pt idx="0">
                  <c:v>Cambridgeshire</c:v>
                </c:pt>
              </c:strCache>
            </c:strRef>
          </c:tx>
          <c:spPr>
            <a:ln w="28575" cap="rnd">
              <a:solidFill>
                <a:srgbClr val="002F5D"/>
              </a:solidFill>
              <a:round/>
            </a:ln>
            <a:effectLst/>
          </c:spPr>
          <c:marker>
            <c:symbol val="circle"/>
            <c:size val="8"/>
            <c:spPr>
              <a:solidFill>
                <a:srgbClr val="FF0000"/>
              </a:solidFill>
              <a:ln w="9525">
                <a:noFill/>
              </a:ln>
              <a:effectLst/>
            </c:spPr>
          </c:marker>
          <c:dPt>
            <c:idx val="0"/>
            <c:marker>
              <c:symbol val="circle"/>
              <c:size val="8"/>
              <c:spPr>
                <a:solidFill>
                  <a:srgbClr val="92D050"/>
                </a:solidFill>
                <a:ln w="9525">
                  <a:noFill/>
                </a:ln>
                <a:effectLst/>
              </c:spPr>
            </c:marker>
            <c:bubble3D val="0"/>
          </c:dPt>
          <c:dPt>
            <c:idx val="2"/>
            <c:marker>
              <c:symbol val="circle"/>
              <c:size val="8"/>
              <c:spPr>
                <a:solidFill>
                  <a:srgbClr val="FFC000"/>
                </a:solidFill>
                <a:ln w="9525">
                  <a:noFill/>
                </a:ln>
                <a:effectLst/>
              </c:spPr>
            </c:marker>
            <c:bubble3D val="0"/>
          </c:dPt>
          <c:cat>
            <c:strRef>
              <c:f>'Smoking cessation'!$L$29:$L$31</c:f>
              <c:strCache>
                <c:ptCount val="3"/>
                <c:pt idx="0">
                  <c:v>2013/14</c:v>
                </c:pt>
                <c:pt idx="1">
                  <c:v>2014/15</c:v>
                </c:pt>
                <c:pt idx="2">
                  <c:v>2015/16</c:v>
                </c:pt>
              </c:strCache>
            </c:strRef>
          </c:cat>
          <c:val>
            <c:numRef>
              <c:f>'Smoking cessation'!$M$29:$M$31</c:f>
              <c:numCache>
                <c:formatCode>#,##0</c:formatCode>
                <c:ptCount val="3"/>
                <c:pt idx="0">
                  <c:v>3993</c:v>
                </c:pt>
                <c:pt idx="1">
                  <c:v>2791</c:v>
                </c:pt>
                <c:pt idx="2">
                  <c:v>2585</c:v>
                </c:pt>
              </c:numCache>
            </c:numRef>
          </c:val>
          <c:smooth val="0"/>
        </c:ser>
        <c:ser>
          <c:idx val="1"/>
          <c:order val="1"/>
          <c:tx>
            <c:strRef>
              <c:f>'Smoking cessation'!$N$28</c:f>
              <c:strCache>
                <c:ptCount val="1"/>
                <c:pt idx="0">
                  <c:v>England</c:v>
                </c:pt>
              </c:strCache>
            </c:strRef>
          </c:tx>
          <c:spPr>
            <a:ln w="28575" cap="rnd">
              <a:solidFill>
                <a:srgbClr val="ED8000"/>
              </a:solidFill>
              <a:round/>
            </a:ln>
            <a:effectLst/>
          </c:spPr>
          <c:marker>
            <c:symbol val="none"/>
          </c:marker>
          <c:cat>
            <c:strRef>
              <c:f>'Smoking cessation'!$L$29:$L$31</c:f>
              <c:strCache>
                <c:ptCount val="3"/>
                <c:pt idx="0">
                  <c:v>2013/14</c:v>
                </c:pt>
                <c:pt idx="1">
                  <c:v>2014/15</c:v>
                </c:pt>
                <c:pt idx="2">
                  <c:v>2015/16</c:v>
                </c:pt>
              </c:strCache>
            </c:strRef>
          </c:cat>
          <c:val>
            <c:numRef>
              <c:f>'Smoking cessation'!$N$29:$N$31</c:f>
              <c:numCache>
                <c:formatCode>#,##0</c:formatCode>
                <c:ptCount val="3"/>
                <c:pt idx="0">
                  <c:v>3743</c:v>
                </c:pt>
                <c:pt idx="1">
                  <c:v>2924</c:v>
                </c:pt>
                <c:pt idx="2">
                  <c:v>2598</c:v>
                </c:pt>
              </c:numCache>
            </c:numRef>
          </c:val>
          <c:smooth val="0"/>
        </c:ser>
        <c:dLbls>
          <c:showLegendKey val="0"/>
          <c:showVal val="0"/>
          <c:showCatName val="0"/>
          <c:showSerName val="0"/>
          <c:showPercent val="0"/>
          <c:showBubbleSize val="0"/>
        </c:dLbls>
        <c:marker val="1"/>
        <c:smooth val="0"/>
        <c:axId val="992350304"/>
        <c:axId val="992347040"/>
      </c:lineChart>
      <c:catAx>
        <c:axId val="992350304"/>
        <c:scaling>
          <c:orientation val="minMax"/>
        </c:scaling>
        <c:delete val="0"/>
        <c:axPos val="b"/>
        <c:title>
          <c:tx>
            <c:rich>
              <a:bodyPr rot="0" spcFirstLastPara="1" vertOverflow="ellipsis" vert="horz" wrap="square" anchor="ctr" anchorCtr="1"/>
              <a:lstStyle/>
              <a:p>
                <a:pPr>
                  <a:defRPr sz="1000" b="0" i="0" u="none" strike="noStrike" kern="1200" baseline="0">
                    <a:solidFill>
                      <a:srgbClr val="002F5D"/>
                    </a:solidFill>
                    <a:latin typeface="+mn-lt"/>
                    <a:ea typeface="+mn-ea"/>
                    <a:cs typeface="+mn-cs"/>
                  </a:defRPr>
                </a:pPr>
                <a:r>
                  <a:rPr lang="en-GB"/>
                  <a:t>Financial year</a:t>
                </a:r>
              </a:p>
            </c:rich>
          </c:tx>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mn-lt"/>
                <a:ea typeface="+mn-ea"/>
                <a:cs typeface="+mn-cs"/>
              </a:defRPr>
            </a:pPr>
            <a:endParaRPr lang="en-US"/>
          </a:p>
        </c:txPr>
        <c:crossAx val="992347040"/>
        <c:crosses val="autoZero"/>
        <c:auto val="1"/>
        <c:lblAlgn val="ctr"/>
        <c:lblOffset val="100"/>
        <c:noMultiLvlLbl val="0"/>
      </c:catAx>
      <c:valAx>
        <c:axId val="992347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002F5D"/>
                    </a:solidFill>
                    <a:latin typeface="+mn-lt"/>
                    <a:ea typeface="+mn-ea"/>
                    <a:cs typeface="+mn-cs"/>
                  </a:defRPr>
                </a:pPr>
                <a:r>
                  <a:rPr lang="en-GB" baseline="0"/>
                  <a:t>Quitters per 100,000 smokers</a:t>
                </a:r>
              </a:p>
            </c:rich>
          </c:tx>
          <c:layout>
            <c:manualLayout>
              <c:xMode val="edge"/>
              <c:yMode val="edge"/>
              <c:x val="2.5000000000000001E-2"/>
              <c:y val="0.175347769028871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002F5D"/>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mn-lt"/>
                <a:ea typeface="+mn-ea"/>
                <a:cs typeface="+mn-cs"/>
              </a:defRPr>
            </a:pPr>
            <a:endParaRPr lang="en-US"/>
          </a:p>
        </c:txPr>
        <c:crossAx val="99235030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solidFill>
            <a:srgbClr val="002F5D"/>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rgbClr val="002F5D"/>
                </a:solidFill>
                <a:latin typeface="+mn-lt"/>
                <a:ea typeface="+mn-ea"/>
                <a:cs typeface="+mn-cs"/>
              </a:defRPr>
            </a:pPr>
            <a:r>
              <a:rPr lang="en-GB" sz="1000" b="1"/>
              <a:t>Validated</a:t>
            </a:r>
            <a:r>
              <a:rPr lang="en-GB" sz="1000" b="1" baseline="0"/>
              <a:t> smoking quitters per 100,000 smokers, 2013/14 to 2015/16</a:t>
            </a:r>
            <a:endParaRPr lang="en-GB" sz="1000" b="1"/>
          </a:p>
        </c:rich>
      </c:tx>
      <c:layout/>
      <c:overlay val="0"/>
      <c:spPr>
        <a:noFill/>
        <a:ln>
          <a:noFill/>
        </a:ln>
        <a:effectLst/>
      </c:spPr>
      <c:txPr>
        <a:bodyPr rot="0" spcFirstLastPara="1" vertOverflow="ellipsis" vert="horz" wrap="square" anchor="ctr" anchorCtr="1"/>
        <a:lstStyle/>
        <a:p>
          <a:pPr>
            <a:defRPr sz="1000" b="1" i="0" u="none" strike="noStrike" kern="1200" spc="0" baseline="0">
              <a:solidFill>
                <a:srgbClr val="002F5D"/>
              </a:solidFill>
              <a:latin typeface="+mn-lt"/>
              <a:ea typeface="+mn-ea"/>
              <a:cs typeface="+mn-cs"/>
            </a:defRPr>
          </a:pPr>
          <a:endParaRPr lang="en-US"/>
        </a:p>
      </c:txPr>
    </c:title>
    <c:autoTitleDeleted val="0"/>
    <c:plotArea>
      <c:layout/>
      <c:lineChart>
        <c:grouping val="standard"/>
        <c:varyColors val="0"/>
        <c:ser>
          <c:idx val="0"/>
          <c:order val="0"/>
          <c:tx>
            <c:strRef>
              <c:f>'Smoking cessation'!$M$33</c:f>
              <c:strCache>
                <c:ptCount val="1"/>
                <c:pt idx="0">
                  <c:v>Cambridgeshire</c:v>
                </c:pt>
              </c:strCache>
            </c:strRef>
          </c:tx>
          <c:spPr>
            <a:ln w="28575" cap="rnd">
              <a:solidFill>
                <a:srgbClr val="002F5D"/>
              </a:solidFill>
              <a:round/>
            </a:ln>
            <a:effectLst/>
          </c:spPr>
          <c:marker>
            <c:symbol val="circle"/>
            <c:size val="8"/>
            <c:spPr>
              <a:solidFill>
                <a:srgbClr val="FF0000"/>
              </a:solidFill>
              <a:ln w="9525">
                <a:noFill/>
              </a:ln>
              <a:effectLst/>
            </c:spPr>
          </c:marker>
          <c:dPt>
            <c:idx val="0"/>
            <c:marker>
              <c:symbol val="circle"/>
              <c:size val="8"/>
              <c:spPr>
                <a:solidFill>
                  <a:srgbClr val="FFC000"/>
                </a:solidFill>
                <a:ln w="9525">
                  <a:noFill/>
                </a:ln>
                <a:effectLst/>
              </c:spPr>
            </c:marker>
            <c:bubble3D val="0"/>
          </c:dPt>
          <c:cat>
            <c:strRef>
              <c:f>'Smoking cessation'!$L$34:$L$36</c:f>
              <c:strCache>
                <c:ptCount val="3"/>
                <c:pt idx="0">
                  <c:v>2013/14</c:v>
                </c:pt>
                <c:pt idx="1">
                  <c:v>2014/15</c:v>
                </c:pt>
                <c:pt idx="2">
                  <c:v>2015/16</c:v>
                </c:pt>
              </c:strCache>
            </c:strRef>
          </c:cat>
          <c:val>
            <c:numRef>
              <c:f>'Smoking cessation'!$M$34:$M$36</c:f>
              <c:numCache>
                <c:formatCode>#,##0</c:formatCode>
                <c:ptCount val="3"/>
                <c:pt idx="0">
                  <c:v>2574</c:v>
                </c:pt>
                <c:pt idx="1">
                  <c:v>1802</c:v>
                </c:pt>
                <c:pt idx="2">
                  <c:v>1639</c:v>
                </c:pt>
              </c:numCache>
            </c:numRef>
          </c:val>
          <c:smooth val="0"/>
        </c:ser>
        <c:ser>
          <c:idx val="1"/>
          <c:order val="1"/>
          <c:tx>
            <c:strRef>
              <c:f>'Smoking cessation'!$N$33</c:f>
              <c:strCache>
                <c:ptCount val="1"/>
                <c:pt idx="0">
                  <c:v>England</c:v>
                </c:pt>
              </c:strCache>
            </c:strRef>
          </c:tx>
          <c:spPr>
            <a:ln w="28575" cap="rnd">
              <a:solidFill>
                <a:srgbClr val="ED8000"/>
              </a:solidFill>
              <a:round/>
            </a:ln>
            <a:effectLst/>
          </c:spPr>
          <c:marker>
            <c:symbol val="none"/>
          </c:marker>
          <c:cat>
            <c:strRef>
              <c:f>'Smoking cessation'!$L$34:$L$36</c:f>
              <c:strCache>
                <c:ptCount val="3"/>
                <c:pt idx="0">
                  <c:v>2013/14</c:v>
                </c:pt>
                <c:pt idx="1">
                  <c:v>2014/15</c:v>
                </c:pt>
                <c:pt idx="2">
                  <c:v>2015/16</c:v>
                </c:pt>
              </c:strCache>
            </c:strRef>
          </c:cat>
          <c:val>
            <c:numRef>
              <c:f>'Smoking cessation'!$N$34:$N$36</c:f>
              <c:numCache>
                <c:formatCode>#,##0</c:formatCode>
                <c:ptCount val="3"/>
                <c:pt idx="0">
                  <c:v>2625</c:v>
                </c:pt>
                <c:pt idx="1">
                  <c:v>2020</c:v>
                </c:pt>
                <c:pt idx="2">
                  <c:v>1854</c:v>
                </c:pt>
              </c:numCache>
            </c:numRef>
          </c:val>
          <c:smooth val="0"/>
        </c:ser>
        <c:dLbls>
          <c:showLegendKey val="0"/>
          <c:showVal val="0"/>
          <c:showCatName val="0"/>
          <c:showSerName val="0"/>
          <c:showPercent val="0"/>
          <c:showBubbleSize val="0"/>
        </c:dLbls>
        <c:marker val="1"/>
        <c:smooth val="0"/>
        <c:axId val="992347584"/>
        <c:axId val="992351392"/>
      </c:lineChart>
      <c:catAx>
        <c:axId val="992347584"/>
        <c:scaling>
          <c:orientation val="minMax"/>
        </c:scaling>
        <c:delete val="0"/>
        <c:axPos val="b"/>
        <c:title>
          <c:tx>
            <c:rich>
              <a:bodyPr rot="0" spcFirstLastPara="1" vertOverflow="ellipsis" vert="horz" wrap="square" anchor="ctr" anchorCtr="1"/>
              <a:lstStyle/>
              <a:p>
                <a:pPr>
                  <a:defRPr sz="1000" b="0" i="0" u="none" strike="noStrike" kern="1200" baseline="0">
                    <a:solidFill>
                      <a:srgbClr val="002F5D"/>
                    </a:solidFill>
                    <a:latin typeface="+mn-lt"/>
                    <a:ea typeface="+mn-ea"/>
                    <a:cs typeface="+mn-cs"/>
                  </a:defRPr>
                </a:pPr>
                <a:r>
                  <a:rPr lang="en-GB"/>
                  <a:t>Financial year</a:t>
                </a:r>
              </a:p>
            </c:rich>
          </c:tx>
          <c:layout/>
          <c:overlay val="0"/>
          <c:spPr>
            <a:noFill/>
            <a:ln>
              <a:noFill/>
            </a:ln>
            <a:effectLst/>
          </c:spPr>
          <c:txPr>
            <a:bodyPr rot="0" spcFirstLastPara="1" vertOverflow="ellipsis" vert="horz" wrap="square" anchor="ctr" anchorCtr="1"/>
            <a:lstStyle/>
            <a:p>
              <a:pPr>
                <a:defRPr sz="1000" b="0" i="0" u="none" strike="noStrike" kern="1200" baseline="0">
                  <a:solidFill>
                    <a:srgbClr val="002F5D"/>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F5D"/>
                </a:solidFill>
                <a:latin typeface="+mn-lt"/>
                <a:ea typeface="+mn-ea"/>
                <a:cs typeface="+mn-cs"/>
              </a:defRPr>
            </a:pPr>
            <a:endParaRPr lang="en-US"/>
          </a:p>
        </c:txPr>
        <c:crossAx val="992351392"/>
        <c:crosses val="autoZero"/>
        <c:auto val="1"/>
        <c:lblAlgn val="ctr"/>
        <c:lblOffset val="100"/>
        <c:noMultiLvlLbl val="0"/>
      </c:catAx>
      <c:valAx>
        <c:axId val="992351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rgbClr val="002F5D"/>
                    </a:solidFill>
                    <a:latin typeface="+mn-lt"/>
                    <a:ea typeface="+mn-ea"/>
                    <a:cs typeface="+mn-cs"/>
                  </a:defRPr>
                </a:pPr>
                <a:r>
                  <a:rPr lang="en-GB" baseline="0"/>
                  <a:t>Validated quitters per 100,000 smokers</a:t>
                </a:r>
              </a:p>
            </c:rich>
          </c:tx>
          <c:layout>
            <c:manualLayout>
              <c:xMode val="edge"/>
              <c:yMode val="edge"/>
              <c:x val="2.2222222222222223E-2"/>
              <c:y val="9.664406532516767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rgbClr val="002F5D"/>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F5D"/>
                </a:solidFill>
                <a:latin typeface="+mn-lt"/>
                <a:ea typeface="+mn-ea"/>
                <a:cs typeface="+mn-cs"/>
              </a:defRPr>
            </a:pPr>
            <a:endParaRPr lang="en-US"/>
          </a:p>
        </c:txPr>
        <c:crossAx val="99234758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rgbClr val="002F5D"/>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rgbClr val="002F5D"/>
      </a:solidFill>
      <a:round/>
    </a:ln>
    <a:effectLst/>
  </c:spPr>
  <c:txPr>
    <a:bodyPr/>
    <a:lstStyle/>
    <a:p>
      <a:pPr>
        <a:defRPr>
          <a:solidFill>
            <a:srgbClr val="002F5D"/>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7BC7FD-0E06-4519-A257-5E347074D4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222</TotalTime>
  <Pages>211</Pages>
  <Words>31774</Words>
  <Characters>181114</Characters>
  <Application>Microsoft Office Word</Application>
  <DocSecurity>0</DocSecurity>
  <Lines>1509</Lines>
  <Paragraphs>424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212464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 David</dc:creator>
  <cp:keywords/>
  <dc:description/>
  <cp:lastModifiedBy>Lea David</cp:lastModifiedBy>
  <cp:revision>8</cp:revision>
  <cp:lastPrinted>2018-06-05T10:50:00Z</cp:lastPrinted>
  <dcterms:created xsi:type="dcterms:W3CDTF">2017-11-22T14:53:00Z</dcterms:created>
  <dcterms:modified xsi:type="dcterms:W3CDTF">2018-11-23T11:09:00Z</dcterms:modified>
</cp:coreProperties>
</file>