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9761B" w14:textId="77777777" w:rsidR="0087361D" w:rsidRDefault="00D46827" w:rsidP="008D117A">
      <w:pPr>
        <w:spacing w:after="0"/>
      </w:pPr>
      <w:r>
        <w:rPr>
          <w:noProof/>
          <w:lang w:eastAsia="en-GB"/>
        </w:rPr>
        <w:drawing>
          <wp:anchor distT="0" distB="0" distL="114300" distR="114300" simplePos="0" relativeHeight="251659264" behindDoc="0" locked="0" layoutInCell="1" allowOverlap="1" wp14:anchorId="041B2D04" wp14:editId="219A9B4B">
            <wp:simplePos x="0" y="0"/>
            <wp:positionH relativeFrom="column">
              <wp:posOffset>3613150</wp:posOffset>
            </wp:positionH>
            <wp:positionV relativeFrom="paragraph">
              <wp:posOffset>68199</wp:posOffset>
            </wp:positionV>
            <wp:extent cx="2436495" cy="1184910"/>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16 - RP logo idea v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6495" cy="1184910"/>
                    </a:xfrm>
                    <a:prstGeom prst="rect">
                      <a:avLst/>
                    </a:prstGeom>
                  </pic:spPr>
                </pic:pic>
              </a:graphicData>
            </a:graphic>
            <wp14:sizeRelH relativeFrom="page">
              <wp14:pctWidth>0</wp14:pctWidth>
            </wp14:sizeRelH>
            <wp14:sizeRelV relativeFrom="page">
              <wp14:pctHeight>0</wp14:pctHeight>
            </wp14:sizeRelV>
          </wp:anchor>
        </w:drawing>
      </w:r>
      <w:r w:rsidR="0096739E">
        <w:t xml:space="preserve"> </w:t>
      </w:r>
    </w:p>
    <w:p w14:paraId="00D4A23C" w14:textId="77777777" w:rsidR="00666CED" w:rsidRDefault="00666CED" w:rsidP="008D117A">
      <w:pPr>
        <w:spacing w:after="0"/>
      </w:pPr>
    </w:p>
    <w:p w14:paraId="786082A7" w14:textId="77777777" w:rsidR="000729D2" w:rsidRDefault="002B1D14" w:rsidP="008D117A">
      <w:pPr>
        <w:spacing w:after="0"/>
      </w:pPr>
      <w:r>
        <w:t xml:space="preserve"> </w:t>
      </w:r>
    </w:p>
    <w:p w14:paraId="29813CFA" w14:textId="77777777" w:rsidR="008D117A" w:rsidRDefault="008D117A" w:rsidP="008D117A">
      <w:pPr>
        <w:spacing w:after="0"/>
      </w:pPr>
    </w:p>
    <w:p w14:paraId="5E0D0F05" w14:textId="77777777" w:rsidR="007E19CB" w:rsidRDefault="007E19CB" w:rsidP="007E19CB">
      <w:r>
        <w:rPr>
          <w:caps/>
          <w:noProof/>
          <w:color w:val="4F81BD" w:themeColor="accent1"/>
          <w:spacing w:val="10"/>
          <w:kern w:val="28"/>
          <w:sz w:val="52"/>
          <w:szCs w:val="52"/>
          <w:lang w:eastAsia="en-GB"/>
        </w:rPr>
        <w:drawing>
          <wp:anchor distT="0" distB="0" distL="114300" distR="114300" simplePos="0" relativeHeight="251658240" behindDoc="0" locked="0" layoutInCell="1" allowOverlap="1" wp14:anchorId="43443F7F" wp14:editId="2C44CE45">
            <wp:simplePos x="0" y="0"/>
            <wp:positionH relativeFrom="column">
              <wp:posOffset>-9525</wp:posOffset>
            </wp:positionH>
            <wp:positionV relativeFrom="paragraph">
              <wp:posOffset>-66675</wp:posOffset>
            </wp:positionV>
            <wp:extent cx="2633345" cy="98996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20colour%20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3345" cy="98996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3606289B" w14:textId="77777777" w:rsidR="007E19CB" w:rsidRDefault="007E19CB" w:rsidP="007E19CB"/>
    <w:p w14:paraId="25508A77" w14:textId="77777777" w:rsidR="007E19CB" w:rsidRDefault="007E19CB" w:rsidP="007E19CB"/>
    <w:p w14:paraId="1DDCCE00" w14:textId="77777777" w:rsidR="007E19CB" w:rsidRDefault="007E19CB" w:rsidP="007E19CB"/>
    <w:p w14:paraId="3AD79684" w14:textId="77777777" w:rsidR="007E19CB" w:rsidRDefault="007E19CB" w:rsidP="007E19CB"/>
    <w:p w14:paraId="7BB6087C" w14:textId="77777777" w:rsidR="00D16DA4" w:rsidRDefault="00D16DA4" w:rsidP="007E19CB">
      <w:pPr>
        <w:pStyle w:val="Title"/>
      </w:pPr>
      <w:r>
        <w:t xml:space="preserve">Fenland </w:t>
      </w:r>
      <w:r w:rsidR="00A54287">
        <w:t xml:space="preserve">community safety Partnership </w:t>
      </w:r>
    </w:p>
    <w:p w14:paraId="117088A4" w14:textId="77777777" w:rsidR="001F71CA" w:rsidRDefault="00B46055" w:rsidP="007E19CB">
      <w:pPr>
        <w:pStyle w:val="Title"/>
      </w:pPr>
      <w:r>
        <w:t>Quarter 1</w:t>
      </w:r>
      <w:r w:rsidR="00D16DA4">
        <w:t xml:space="preserve"> </w:t>
      </w:r>
      <w:r>
        <w:t>2018/19</w:t>
      </w:r>
      <w:r w:rsidR="00D16DA4">
        <w:t xml:space="preserve">: </w:t>
      </w:r>
      <w:r w:rsidR="00543D53">
        <w:t>Fenland Offending Profile</w:t>
      </w:r>
    </w:p>
    <w:p w14:paraId="2536BE57" w14:textId="77777777" w:rsidR="007E19CB" w:rsidRPr="002B2C09" w:rsidRDefault="001F71CA" w:rsidP="007E19CB">
      <w:pPr>
        <w:pStyle w:val="Title"/>
      </w:pPr>
      <w:r>
        <w:t xml:space="preserve">version </w:t>
      </w:r>
      <w:r w:rsidR="00CE0546">
        <w:t>1.0</w:t>
      </w:r>
      <w:r w:rsidR="007E19CB" w:rsidRPr="002B2C09">
        <w:br/>
      </w:r>
      <w:r w:rsidR="00CA0109">
        <w:t>June</w:t>
      </w:r>
      <w:r w:rsidR="00116318">
        <w:t xml:space="preserve"> </w:t>
      </w:r>
      <w:r w:rsidR="00A54287">
        <w:t>201</w:t>
      </w:r>
      <w:r w:rsidR="008F1D14">
        <w:t>8</w:t>
      </w:r>
    </w:p>
    <w:p w14:paraId="4030E360" w14:textId="77777777" w:rsidR="007E19CB" w:rsidRDefault="007E19CB" w:rsidP="007E19CB"/>
    <w:p w14:paraId="2E8FB690" w14:textId="77777777" w:rsidR="007E19CB" w:rsidRDefault="007E19CB" w:rsidP="007E19CB">
      <w:r>
        <w:rPr>
          <w:noProof/>
          <w:lang w:eastAsia="en-GB"/>
        </w:rPr>
        <w:drawing>
          <wp:anchor distT="0" distB="0" distL="114300" distR="114300" simplePos="0" relativeHeight="251656192" behindDoc="0" locked="0" layoutInCell="1" allowOverlap="1" wp14:anchorId="66A9EC74" wp14:editId="1FE1119B">
            <wp:simplePos x="0" y="0"/>
            <wp:positionH relativeFrom="column">
              <wp:posOffset>-921385</wp:posOffset>
            </wp:positionH>
            <wp:positionV relativeFrom="paragraph">
              <wp:posOffset>4592447</wp:posOffset>
            </wp:positionV>
            <wp:extent cx="7563485" cy="77533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Footer.jpg"/>
                    <pic:cNvPicPr/>
                  </pic:nvPicPr>
                  <pic:blipFill>
                    <a:blip r:embed="rId10">
                      <a:extLst>
                        <a:ext uri="{28A0092B-C50C-407E-A947-70E740481C1C}">
                          <a14:useLocalDpi xmlns:a14="http://schemas.microsoft.com/office/drawing/2010/main" val="0"/>
                        </a:ext>
                      </a:extLst>
                    </a:blip>
                    <a:stretch>
                      <a:fillRect/>
                    </a:stretch>
                  </pic:blipFill>
                  <pic:spPr>
                    <a:xfrm>
                      <a:off x="0" y="0"/>
                      <a:ext cx="7563485" cy="775335"/>
                    </a:xfrm>
                    <a:prstGeom prst="rect">
                      <a:avLst/>
                    </a:prstGeom>
                  </pic:spPr>
                </pic:pic>
              </a:graphicData>
            </a:graphic>
            <wp14:sizeRelH relativeFrom="page">
              <wp14:pctWidth>0</wp14:pctWidth>
            </wp14:sizeRelH>
            <wp14:sizeRelV relativeFrom="page">
              <wp14:pctHeight>0</wp14:pctHeight>
            </wp14:sizeRelV>
          </wp:anchor>
        </w:drawing>
      </w:r>
      <w:r>
        <w:br w:type="page"/>
      </w:r>
    </w:p>
    <w:tbl>
      <w:tblPr>
        <w:tblStyle w:val="TableGrid"/>
        <w:tblW w:w="0" w:type="auto"/>
        <w:tblLook w:val="04A0" w:firstRow="1" w:lastRow="0" w:firstColumn="1" w:lastColumn="0" w:noHBand="0" w:noVBand="1"/>
      </w:tblPr>
      <w:tblGrid>
        <w:gridCol w:w="2227"/>
        <w:gridCol w:w="6789"/>
      </w:tblGrid>
      <w:tr w:rsidR="00105384" w:rsidRPr="002B2C09" w14:paraId="1176EBCE" w14:textId="77777777" w:rsidTr="00CC1BB7">
        <w:tc>
          <w:tcPr>
            <w:tcW w:w="13603" w:type="dxa"/>
            <w:gridSpan w:val="2"/>
          </w:tcPr>
          <w:p w14:paraId="5A5B803D" w14:textId="77777777" w:rsidR="00105384" w:rsidRPr="00000B4E" w:rsidRDefault="00105384" w:rsidP="00067219">
            <w:r w:rsidRPr="00000B4E">
              <w:lastRenderedPageBreak/>
              <w:t>‘Cambridgeshire Research Group’</w:t>
            </w:r>
            <w:r w:rsidR="001F71CA">
              <w:t xml:space="preserve"> (CRG)</w:t>
            </w:r>
            <w:r w:rsidRPr="00000B4E">
              <w:t xml:space="preserve"> is the brand name for Cambridgeshire County Council’s Research &amp; Performance Function.  As well as supporting the County Council we take on a range of work commissioned by other public sector bodies both within Cambridgeshire and beyond.</w:t>
            </w:r>
          </w:p>
          <w:p w14:paraId="03537A68" w14:textId="77777777" w:rsidR="00105384" w:rsidRPr="00000B4E" w:rsidRDefault="00105384" w:rsidP="00067219"/>
          <w:p w14:paraId="348B9DE1" w14:textId="77777777" w:rsidR="00105384" w:rsidRPr="00000B4E" w:rsidRDefault="00105384" w:rsidP="00067219">
            <w:r w:rsidRPr="00000B4E">
              <w:t>All the output of the team and that of our partners is published on our dedicated website</w:t>
            </w:r>
          </w:p>
          <w:p w14:paraId="6B34A01F" w14:textId="77777777" w:rsidR="00105384" w:rsidRPr="00000B4E" w:rsidRDefault="00292913" w:rsidP="00067219">
            <w:hyperlink r:id="rId11" w:history="1">
              <w:r w:rsidR="00105384" w:rsidRPr="00000B4E">
                <w:rPr>
                  <w:rStyle w:val="Hyperlink"/>
                </w:rPr>
                <w:t>www.cambridgeshireinsight.org.uk</w:t>
              </w:r>
            </w:hyperlink>
          </w:p>
          <w:p w14:paraId="5CEFBEDE" w14:textId="77777777" w:rsidR="00105384" w:rsidRPr="00000B4E" w:rsidRDefault="00105384" w:rsidP="00067219"/>
          <w:p w14:paraId="747A435B" w14:textId="77777777" w:rsidR="00105384" w:rsidRPr="002B2C09" w:rsidRDefault="00105384" w:rsidP="00E6193B">
            <w:r w:rsidRPr="00000B4E">
              <w:t>For more information about the team phone 01223 715300</w:t>
            </w:r>
          </w:p>
        </w:tc>
      </w:tr>
      <w:tr w:rsidR="00105384" w:rsidRPr="00000B4E" w14:paraId="6A41D38E" w14:textId="77777777" w:rsidTr="00CC1BB7">
        <w:tc>
          <w:tcPr>
            <w:tcW w:w="2802" w:type="dxa"/>
          </w:tcPr>
          <w:p w14:paraId="1A40E720" w14:textId="77777777" w:rsidR="00105384" w:rsidRPr="00000B4E" w:rsidRDefault="00105384" w:rsidP="00067219">
            <w:pPr>
              <w:rPr>
                <w:b/>
              </w:rPr>
            </w:pPr>
            <w:r w:rsidRPr="00000B4E">
              <w:rPr>
                <w:b/>
              </w:rPr>
              <w:t>Document Details</w:t>
            </w:r>
          </w:p>
        </w:tc>
        <w:tc>
          <w:tcPr>
            <w:tcW w:w="10801" w:type="dxa"/>
          </w:tcPr>
          <w:p w14:paraId="46EF6D53" w14:textId="77777777" w:rsidR="00105384" w:rsidRPr="00000B4E" w:rsidRDefault="00105384" w:rsidP="00067219"/>
        </w:tc>
      </w:tr>
      <w:tr w:rsidR="00105384" w:rsidRPr="00000B4E" w14:paraId="3ABE90DE" w14:textId="77777777" w:rsidTr="00CC1BB7">
        <w:tc>
          <w:tcPr>
            <w:tcW w:w="2802" w:type="dxa"/>
          </w:tcPr>
          <w:p w14:paraId="7A5DD695" w14:textId="77777777" w:rsidR="00105384" w:rsidRPr="00000B4E" w:rsidRDefault="00105384" w:rsidP="00067219">
            <w:r w:rsidRPr="00000B4E">
              <w:t>Title:</w:t>
            </w:r>
          </w:p>
        </w:tc>
        <w:tc>
          <w:tcPr>
            <w:tcW w:w="10801" w:type="dxa"/>
          </w:tcPr>
          <w:p w14:paraId="7CFE16D3" w14:textId="77777777" w:rsidR="00105384" w:rsidRPr="00000B4E" w:rsidRDefault="00E12CBB" w:rsidP="00B46055">
            <w:r>
              <w:t xml:space="preserve">Fenland Community Safety Partnership </w:t>
            </w:r>
            <w:r w:rsidR="00B46055">
              <w:t>Q1 Strategic Assessment 2018/2019</w:t>
            </w:r>
          </w:p>
        </w:tc>
      </w:tr>
      <w:tr w:rsidR="00105384" w:rsidRPr="00000B4E" w14:paraId="5186AD53" w14:textId="77777777" w:rsidTr="00CC1BB7">
        <w:tc>
          <w:tcPr>
            <w:tcW w:w="2802" w:type="dxa"/>
          </w:tcPr>
          <w:p w14:paraId="3BC86400" w14:textId="77777777" w:rsidR="00105384" w:rsidRPr="00000B4E" w:rsidRDefault="00105384" w:rsidP="00067219">
            <w:r w:rsidRPr="00000B4E">
              <w:t>Date Created:</w:t>
            </w:r>
          </w:p>
        </w:tc>
        <w:tc>
          <w:tcPr>
            <w:tcW w:w="10801" w:type="dxa"/>
          </w:tcPr>
          <w:p w14:paraId="11B11531" w14:textId="77777777" w:rsidR="00105384" w:rsidRPr="00000B4E" w:rsidRDefault="00B46055" w:rsidP="00067219">
            <w:r>
              <w:t>May</w:t>
            </w:r>
            <w:r w:rsidR="00400DAC">
              <w:t xml:space="preserve"> 2018</w:t>
            </w:r>
          </w:p>
        </w:tc>
      </w:tr>
      <w:tr w:rsidR="00105384" w:rsidRPr="00000B4E" w14:paraId="251773D4" w14:textId="77777777" w:rsidTr="00CC1BB7">
        <w:tc>
          <w:tcPr>
            <w:tcW w:w="2802" w:type="dxa"/>
          </w:tcPr>
          <w:p w14:paraId="36B42FA8" w14:textId="77777777" w:rsidR="00105384" w:rsidRPr="00000B4E" w:rsidRDefault="00105384" w:rsidP="00067219">
            <w:r w:rsidRPr="00000B4E">
              <w:t>Description:</w:t>
            </w:r>
          </w:p>
        </w:tc>
        <w:tc>
          <w:tcPr>
            <w:tcW w:w="10801" w:type="dxa"/>
          </w:tcPr>
          <w:p w14:paraId="39950617" w14:textId="77777777" w:rsidR="00105384" w:rsidRPr="00000B4E" w:rsidRDefault="00A54287" w:rsidP="00A5384F">
            <w:r>
              <w:t xml:space="preserve">The purpose of this document is to provide the </w:t>
            </w:r>
            <w:r w:rsidR="00A5384F">
              <w:t>Fenland</w:t>
            </w:r>
            <w:r w:rsidR="00975DF9">
              <w:t xml:space="preserve"> </w:t>
            </w:r>
            <w:r>
              <w:t xml:space="preserve">Community Safety Partnership with an understanding of key community safety issues </w:t>
            </w:r>
            <w:r w:rsidR="008F1D14">
              <w:t>affecting the district.</w:t>
            </w:r>
          </w:p>
        </w:tc>
      </w:tr>
      <w:tr w:rsidR="00105384" w:rsidRPr="00000B4E" w14:paraId="3681AD28" w14:textId="77777777" w:rsidTr="00CC1BB7">
        <w:tc>
          <w:tcPr>
            <w:tcW w:w="2802" w:type="dxa"/>
          </w:tcPr>
          <w:p w14:paraId="0FC34CD5" w14:textId="77777777" w:rsidR="00105384" w:rsidRPr="00000B4E" w:rsidRDefault="00105384" w:rsidP="00067219">
            <w:r w:rsidRPr="00000B4E">
              <w:t>Produced by:</w:t>
            </w:r>
          </w:p>
        </w:tc>
        <w:tc>
          <w:tcPr>
            <w:tcW w:w="10801" w:type="dxa"/>
          </w:tcPr>
          <w:p w14:paraId="52673F6D" w14:textId="77777777" w:rsidR="00105384" w:rsidRDefault="00400DAC" w:rsidP="00067219">
            <w:r>
              <w:t>Jamie Leeman</w:t>
            </w:r>
          </w:p>
          <w:p w14:paraId="5DF90D57" w14:textId="77777777" w:rsidR="00D16DA4" w:rsidRPr="00000B4E" w:rsidRDefault="00D16DA4" w:rsidP="00067219">
            <w:r>
              <w:t>Senior Research Analyst, Cambridgeshire County Council</w:t>
            </w:r>
          </w:p>
        </w:tc>
      </w:tr>
      <w:tr w:rsidR="00105384" w:rsidRPr="00000B4E" w14:paraId="0372810F" w14:textId="77777777" w:rsidTr="00CC1BB7">
        <w:tc>
          <w:tcPr>
            <w:tcW w:w="2802" w:type="dxa"/>
          </w:tcPr>
          <w:p w14:paraId="27DC963F" w14:textId="77777777" w:rsidR="00105384" w:rsidRPr="00000B4E" w:rsidRDefault="00105384" w:rsidP="00067219">
            <w:r w:rsidRPr="00000B4E">
              <w:t>Additional Contributions:</w:t>
            </w:r>
          </w:p>
        </w:tc>
        <w:tc>
          <w:tcPr>
            <w:tcW w:w="10801" w:type="dxa"/>
          </w:tcPr>
          <w:p w14:paraId="547CCA00" w14:textId="77777777" w:rsidR="00400DAC" w:rsidRDefault="00400DAC" w:rsidP="00400DAC">
            <w:r>
              <w:t xml:space="preserve">Alan Boughen, </w:t>
            </w:r>
            <w:proofErr w:type="spellStart"/>
            <w:r>
              <w:t>Aarron</w:t>
            </w:r>
            <w:proofErr w:type="spellEnd"/>
            <w:r>
              <w:t xml:space="preserve"> Locks</w:t>
            </w:r>
          </w:p>
          <w:p w14:paraId="525E370B" w14:textId="77777777" w:rsidR="0012103C" w:rsidRPr="00000B4E" w:rsidRDefault="0012103C" w:rsidP="00067219">
            <w:r>
              <w:t xml:space="preserve">Fenland District Council </w:t>
            </w:r>
          </w:p>
        </w:tc>
      </w:tr>
      <w:tr w:rsidR="00105384" w:rsidRPr="00000B4E" w14:paraId="7C1C8508" w14:textId="77777777" w:rsidTr="00CC1BB7">
        <w:tc>
          <w:tcPr>
            <w:tcW w:w="2802" w:type="dxa"/>
          </w:tcPr>
          <w:p w14:paraId="5ACDCAAE" w14:textId="77777777" w:rsidR="00105384" w:rsidRPr="00000B4E" w:rsidRDefault="00105384" w:rsidP="00067219">
            <w:r w:rsidRPr="00000B4E">
              <w:t>On behalf of:</w:t>
            </w:r>
          </w:p>
        </w:tc>
        <w:tc>
          <w:tcPr>
            <w:tcW w:w="10801" w:type="dxa"/>
          </w:tcPr>
          <w:p w14:paraId="23E551D3" w14:textId="77777777" w:rsidR="00A54287" w:rsidRDefault="00A54287" w:rsidP="00A54287">
            <w:pPr>
              <w:rPr>
                <w:rStyle w:val="Hyperlink"/>
                <w:rFonts w:ascii="Verdana" w:hAnsi="Verdana" w:cs="Arial"/>
                <w:sz w:val="20"/>
                <w:szCs w:val="20"/>
              </w:rPr>
            </w:pPr>
            <w:r w:rsidRPr="001F71CA">
              <w:rPr>
                <w:rFonts w:cs="Arial"/>
              </w:rPr>
              <w:t xml:space="preserve">The document has been produced by the </w:t>
            </w:r>
            <w:r>
              <w:rPr>
                <w:rFonts w:cs="Arial"/>
              </w:rPr>
              <w:t>CRG</w:t>
            </w:r>
            <w:r w:rsidRPr="001F71CA">
              <w:rPr>
                <w:rFonts w:cs="Arial"/>
              </w:rPr>
              <w:t xml:space="preserve">, on behalf of </w:t>
            </w:r>
            <w:r w:rsidR="00A5384F">
              <w:rPr>
                <w:rFonts w:cs="Arial"/>
              </w:rPr>
              <w:t>Fenland</w:t>
            </w:r>
            <w:r>
              <w:rPr>
                <w:rFonts w:cs="Arial"/>
              </w:rPr>
              <w:t xml:space="preserve"> </w:t>
            </w:r>
            <w:r w:rsidRPr="001F71CA">
              <w:rPr>
                <w:rFonts w:cs="Arial"/>
              </w:rPr>
              <w:t>Community Safety Partnership and is available to download from</w:t>
            </w:r>
            <w:r w:rsidR="0012103C">
              <w:rPr>
                <w:rFonts w:ascii="Verdana" w:hAnsi="Verdana" w:cs="Arial"/>
                <w:sz w:val="20"/>
                <w:szCs w:val="20"/>
              </w:rPr>
              <w:t xml:space="preserve"> Cambridgeshire Insight</w:t>
            </w:r>
          </w:p>
          <w:p w14:paraId="2F80D29C" w14:textId="77777777" w:rsidR="005934C7" w:rsidRPr="001F71CA" w:rsidRDefault="005934C7" w:rsidP="008D1E9B">
            <w:pPr>
              <w:rPr>
                <w:rFonts w:ascii="Verdana" w:hAnsi="Verdana" w:cs="Arial"/>
                <w:sz w:val="20"/>
                <w:szCs w:val="20"/>
              </w:rPr>
            </w:pPr>
          </w:p>
        </w:tc>
      </w:tr>
      <w:tr w:rsidR="00105384" w:rsidRPr="00735B21" w14:paraId="7D543B85" w14:textId="77777777" w:rsidTr="00CC1BB7">
        <w:tc>
          <w:tcPr>
            <w:tcW w:w="2802" w:type="dxa"/>
          </w:tcPr>
          <w:p w14:paraId="6D28865B" w14:textId="77777777" w:rsidR="00105384" w:rsidRPr="00000B4E" w:rsidRDefault="00105384" w:rsidP="00067219">
            <w:r w:rsidRPr="00000B4E">
              <w:t>Geographic Coverage:</w:t>
            </w:r>
          </w:p>
        </w:tc>
        <w:tc>
          <w:tcPr>
            <w:tcW w:w="10801" w:type="dxa"/>
          </w:tcPr>
          <w:p w14:paraId="46B7340A" w14:textId="77777777" w:rsidR="00105384" w:rsidRPr="00735B21" w:rsidRDefault="00D16DA4" w:rsidP="00A54287">
            <w:r>
              <w:t>Fenland</w:t>
            </w:r>
            <w:r w:rsidR="00A54287">
              <w:t xml:space="preserve"> district and Cambridgeshire </w:t>
            </w:r>
            <w:r w:rsidR="00E12CBB">
              <w:t>C</w:t>
            </w:r>
            <w:r w:rsidR="00A54287">
              <w:t>ount</w:t>
            </w:r>
            <w:r w:rsidR="0012103C">
              <w:t>y</w:t>
            </w:r>
            <w:r w:rsidR="00A54287">
              <w:t xml:space="preserve"> where relevant</w:t>
            </w:r>
          </w:p>
        </w:tc>
      </w:tr>
      <w:tr w:rsidR="00105384" w:rsidRPr="00000B4E" w14:paraId="19D3D1B2" w14:textId="77777777" w:rsidTr="00CC1BB7">
        <w:tc>
          <w:tcPr>
            <w:tcW w:w="2802" w:type="dxa"/>
          </w:tcPr>
          <w:p w14:paraId="237C5FFE" w14:textId="77777777" w:rsidR="00105384" w:rsidRPr="00000B4E" w:rsidRDefault="00105384" w:rsidP="00067219">
            <w:r w:rsidRPr="00000B4E">
              <w:t>Time Period:</w:t>
            </w:r>
          </w:p>
        </w:tc>
        <w:tc>
          <w:tcPr>
            <w:tcW w:w="10801" w:type="dxa"/>
          </w:tcPr>
          <w:p w14:paraId="757B64B8" w14:textId="77777777" w:rsidR="00105384" w:rsidRPr="00000B4E" w:rsidRDefault="005934C7" w:rsidP="00067219">
            <w:r>
              <w:t>2018/19</w:t>
            </w:r>
            <w:r w:rsidR="00A54287">
              <w:t>, plus historical data where relevant</w:t>
            </w:r>
          </w:p>
        </w:tc>
      </w:tr>
      <w:tr w:rsidR="00105384" w:rsidRPr="00000B4E" w14:paraId="134DA8FB" w14:textId="77777777" w:rsidTr="00CC1BB7">
        <w:tc>
          <w:tcPr>
            <w:tcW w:w="2802" w:type="dxa"/>
          </w:tcPr>
          <w:p w14:paraId="6E204E09" w14:textId="77777777" w:rsidR="00105384" w:rsidRPr="00000B4E" w:rsidRDefault="00105384" w:rsidP="00067219">
            <w:r w:rsidRPr="00000B4E">
              <w:t>Format:</w:t>
            </w:r>
          </w:p>
        </w:tc>
        <w:tc>
          <w:tcPr>
            <w:tcW w:w="10801" w:type="dxa"/>
          </w:tcPr>
          <w:p w14:paraId="685EAE32" w14:textId="77777777" w:rsidR="00105384" w:rsidRPr="00000B4E" w:rsidRDefault="00A54287" w:rsidP="00067219">
            <w:r>
              <w:t>word</w:t>
            </w:r>
          </w:p>
        </w:tc>
      </w:tr>
      <w:tr w:rsidR="00105384" w:rsidRPr="00000B4E" w14:paraId="07C5929F" w14:textId="77777777" w:rsidTr="00CC1BB7">
        <w:tc>
          <w:tcPr>
            <w:tcW w:w="2802" w:type="dxa"/>
          </w:tcPr>
          <w:p w14:paraId="25585F7B" w14:textId="77777777" w:rsidR="00105384" w:rsidRPr="00000B4E" w:rsidRDefault="00105384" w:rsidP="00067219">
            <w:r w:rsidRPr="00000B4E">
              <w:t>Status:</w:t>
            </w:r>
          </w:p>
        </w:tc>
        <w:tc>
          <w:tcPr>
            <w:tcW w:w="10801" w:type="dxa"/>
          </w:tcPr>
          <w:p w14:paraId="4A53B14C" w14:textId="77777777" w:rsidR="00105384" w:rsidRPr="00000B4E" w:rsidRDefault="00B46055" w:rsidP="00067219">
            <w:r>
              <w:t>Draft 0.1</w:t>
            </w:r>
          </w:p>
        </w:tc>
      </w:tr>
      <w:tr w:rsidR="00105384" w:rsidRPr="007551B4" w14:paraId="3979EDF3" w14:textId="77777777" w:rsidTr="00CC1BB7">
        <w:tc>
          <w:tcPr>
            <w:tcW w:w="2802" w:type="dxa"/>
          </w:tcPr>
          <w:p w14:paraId="4196815A" w14:textId="77777777" w:rsidR="00105384" w:rsidRPr="00000B4E" w:rsidRDefault="00105384" w:rsidP="00067219">
            <w:r w:rsidRPr="00000B4E">
              <w:t>Usage Statement:</w:t>
            </w:r>
          </w:p>
        </w:tc>
        <w:tc>
          <w:tcPr>
            <w:tcW w:w="10801" w:type="dxa"/>
          </w:tcPr>
          <w:p w14:paraId="45ED3E40" w14:textId="77777777" w:rsidR="00105384" w:rsidRPr="007551B4" w:rsidRDefault="00105384" w:rsidP="001F71CA">
            <w:pPr>
              <w:rPr>
                <w:rFonts w:cs="Arial"/>
              </w:rPr>
            </w:pPr>
            <w:r w:rsidRPr="00000B4E">
              <w:rPr>
                <w:rFonts w:cs="Arial"/>
              </w:rPr>
              <w:t>This product is the property of the Research</w:t>
            </w:r>
            <w:r w:rsidR="001F71CA">
              <w:rPr>
                <w:rFonts w:cs="Arial"/>
              </w:rPr>
              <w:t xml:space="preserve"> Group</w:t>
            </w:r>
            <w:r w:rsidRPr="00000B4E">
              <w:rPr>
                <w:rFonts w:cs="Arial"/>
              </w:rPr>
              <w:t>, Cambridgeshire County Council. If you wish to reproduce this document either in whole, or in part, please acknowledge the source and the author(s).</w:t>
            </w:r>
          </w:p>
        </w:tc>
      </w:tr>
      <w:tr w:rsidR="00105384" w:rsidRPr="00000B4E" w14:paraId="682FCE4F" w14:textId="77777777" w:rsidTr="00CC1BB7">
        <w:trPr>
          <w:trHeight w:val="1475"/>
        </w:trPr>
        <w:tc>
          <w:tcPr>
            <w:tcW w:w="2802" w:type="dxa"/>
          </w:tcPr>
          <w:p w14:paraId="15AA4ECF" w14:textId="77777777" w:rsidR="00105384" w:rsidRPr="00000B4E" w:rsidRDefault="00105384" w:rsidP="00067219">
            <w:r w:rsidRPr="00000B4E">
              <w:t>Disclaimer:</w:t>
            </w:r>
          </w:p>
        </w:tc>
        <w:tc>
          <w:tcPr>
            <w:tcW w:w="10801" w:type="dxa"/>
          </w:tcPr>
          <w:p w14:paraId="419E1246" w14:textId="77777777" w:rsidR="00105384" w:rsidRPr="00000B4E" w:rsidRDefault="00105384" w:rsidP="00067219">
            <w:r w:rsidRPr="00000B4E">
              <w:rPr>
                <w:rFonts w:cs="Arial"/>
              </w:rPr>
              <w:t xml:space="preserve">Cambridgeshire County Council, while believing the information in this publication to be correct, does not guarantee its accuracy nor does the County Council accept any liability for any direct or indirect loss or damage or other consequences, however arising from the use of such information supplied.  </w:t>
            </w:r>
          </w:p>
        </w:tc>
      </w:tr>
    </w:tbl>
    <w:p w14:paraId="0D0AA676" w14:textId="77777777" w:rsidR="00441AEF" w:rsidRDefault="00441AEF" w:rsidP="00441AEF">
      <w:bookmarkStart w:id="0" w:name="_Toc480449113"/>
    </w:p>
    <w:p w14:paraId="6CA0B6B6" w14:textId="77777777" w:rsidR="00B46055" w:rsidRDefault="00B46055" w:rsidP="00441AEF"/>
    <w:p w14:paraId="6C8E46A5" w14:textId="77777777" w:rsidR="00B46055" w:rsidRDefault="00B46055" w:rsidP="00441AEF"/>
    <w:p w14:paraId="293922C0" w14:textId="77777777" w:rsidR="00B46055" w:rsidRDefault="00B46055" w:rsidP="00441AEF"/>
    <w:p w14:paraId="0FF6EE81" w14:textId="77777777" w:rsidR="008D1E9B" w:rsidRDefault="008D1E9B" w:rsidP="00441AEF"/>
    <w:p w14:paraId="0F287AAC" w14:textId="77777777" w:rsidR="00B46055" w:rsidRDefault="00B46055" w:rsidP="00441AEF"/>
    <w:p w14:paraId="1EF6C79E" w14:textId="77777777" w:rsidR="00B46055" w:rsidRDefault="00B46055" w:rsidP="00441AEF"/>
    <w:p w14:paraId="7C54B589" w14:textId="77777777" w:rsidR="00B46055" w:rsidRDefault="00B46055" w:rsidP="00441AEF"/>
    <w:p w14:paraId="58C5515D" w14:textId="77777777" w:rsidR="008D117A" w:rsidRDefault="00C55C46" w:rsidP="008D117A">
      <w:pPr>
        <w:pStyle w:val="HeadingOne"/>
      </w:pPr>
      <w:bookmarkStart w:id="1" w:name="_Toc507768742"/>
      <w:bookmarkStart w:id="2" w:name="_Toc518480625"/>
      <w:bookmarkEnd w:id="0"/>
      <w:r>
        <w:lastRenderedPageBreak/>
        <w:t>Contents</w:t>
      </w:r>
      <w:bookmarkEnd w:id="1"/>
      <w:bookmarkEnd w:id="2"/>
    </w:p>
    <w:p w14:paraId="24CF3BB9" w14:textId="77777777" w:rsidR="00105384" w:rsidRDefault="00105384" w:rsidP="00105384">
      <w:pPr>
        <w:rPr>
          <w:rFonts w:ascii="Arial" w:hAnsi="Arial" w:cs="Arial"/>
          <w:sz w:val="24"/>
          <w:szCs w:val="24"/>
        </w:rPr>
      </w:pPr>
    </w:p>
    <w:sdt>
      <w:sdtPr>
        <w:rPr>
          <w:rFonts w:asciiTheme="minorHAnsi" w:eastAsiaTheme="minorHAnsi" w:hAnsiTheme="minorHAnsi" w:cstheme="minorBidi"/>
          <w:color w:val="auto"/>
          <w:sz w:val="22"/>
          <w:szCs w:val="22"/>
          <w:lang w:val="en-GB"/>
        </w:rPr>
        <w:id w:val="863569589"/>
        <w:docPartObj>
          <w:docPartGallery w:val="Table of Contents"/>
          <w:docPartUnique/>
        </w:docPartObj>
      </w:sdtPr>
      <w:sdtEndPr>
        <w:rPr>
          <w:b/>
          <w:bCs/>
          <w:noProof/>
        </w:rPr>
      </w:sdtEndPr>
      <w:sdtContent>
        <w:p w14:paraId="3D32E101" w14:textId="77777777" w:rsidR="005F200C" w:rsidRDefault="005F200C">
          <w:pPr>
            <w:pStyle w:val="TOCHeading"/>
          </w:pPr>
          <w:r>
            <w:t>Contents</w:t>
          </w:r>
        </w:p>
        <w:p w14:paraId="63EEB110" w14:textId="77777777" w:rsidR="00CB29AE" w:rsidRDefault="005F200C">
          <w:pPr>
            <w:pStyle w:val="TOC1"/>
            <w:tabs>
              <w:tab w:val="right" w:leader="dot" w:pos="9016"/>
            </w:tabs>
            <w:rPr>
              <w:noProof/>
              <w:sz w:val="22"/>
              <w:szCs w:val="22"/>
            </w:rPr>
          </w:pPr>
          <w:r>
            <w:fldChar w:fldCharType="begin"/>
          </w:r>
          <w:r>
            <w:instrText xml:space="preserve"> TOC \o "1-3" \h \z \u </w:instrText>
          </w:r>
          <w:r>
            <w:fldChar w:fldCharType="separate"/>
          </w:r>
          <w:hyperlink w:anchor="_Toc518480625" w:history="1">
            <w:r w:rsidR="00CB29AE" w:rsidRPr="00BF63D7">
              <w:rPr>
                <w:rStyle w:val="Hyperlink"/>
                <w:noProof/>
              </w:rPr>
              <w:t>Contents</w:t>
            </w:r>
            <w:r w:rsidR="00CB29AE">
              <w:rPr>
                <w:noProof/>
                <w:webHidden/>
              </w:rPr>
              <w:tab/>
            </w:r>
            <w:r w:rsidR="00CB29AE">
              <w:rPr>
                <w:noProof/>
                <w:webHidden/>
              </w:rPr>
              <w:fldChar w:fldCharType="begin"/>
            </w:r>
            <w:r w:rsidR="00CB29AE">
              <w:rPr>
                <w:noProof/>
                <w:webHidden/>
              </w:rPr>
              <w:instrText xml:space="preserve"> PAGEREF _Toc518480625 \h </w:instrText>
            </w:r>
            <w:r w:rsidR="00CB29AE">
              <w:rPr>
                <w:noProof/>
                <w:webHidden/>
              </w:rPr>
            </w:r>
            <w:r w:rsidR="00CB29AE">
              <w:rPr>
                <w:noProof/>
                <w:webHidden/>
              </w:rPr>
              <w:fldChar w:fldCharType="separate"/>
            </w:r>
            <w:r w:rsidR="00193EB9">
              <w:rPr>
                <w:noProof/>
                <w:webHidden/>
              </w:rPr>
              <w:t>3</w:t>
            </w:r>
            <w:r w:rsidR="00CB29AE">
              <w:rPr>
                <w:noProof/>
                <w:webHidden/>
              </w:rPr>
              <w:fldChar w:fldCharType="end"/>
            </w:r>
          </w:hyperlink>
        </w:p>
        <w:p w14:paraId="570B9A83" w14:textId="77777777" w:rsidR="00CB29AE" w:rsidRDefault="00292913">
          <w:pPr>
            <w:pStyle w:val="TOC1"/>
            <w:tabs>
              <w:tab w:val="right" w:leader="dot" w:pos="9016"/>
            </w:tabs>
            <w:rPr>
              <w:noProof/>
              <w:sz w:val="22"/>
              <w:szCs w:val="22"/>
            </w:rPr>
          </w:pPr>
          <w:hyperlink w:anchor="_Toc518480626" w:history="1">
            <w:r w:rsidR="00CB29AE" w:rsidRPr="00BF63D7">
              <w:rPr>
                <w:rStyle w:val="Hyperlink"/>
                <w:noProof/>
              </w:rPr>
              <w:t>Section 1: Executive Summary</w:t>
            </w:r>
            <w:r w:rsidR="00CB29AE">
              <w:rPr>
                <w:noProof/>
                <w:webHidden/>
              </w:rPr>
              <w:tab/>
            </w:r>
            <w:r w:rsidR="00CB29AE">
              <w:rPr>
                <w:noProof/>
                <w:webHidden/>
              </w:rPr>
              <w:fldChar w:fldCharType="begin"/>
            </w:r>
            <w:r w:rsidR="00CB29AE">
              <w:rPr>
                <w:noProof/>
                <w:webHidden/>
              </w:rPr>
              <w:instrText xml:space="preserve"> PAGEREF _Toc518480626 \h </w:instrText>
            </w:r>
            <w:r w:rsidR="00CB29AE">
              <w:rPr>
                <w:noProof/>
                <w:webHidden/>
              </w:rPr>
            </w:r>
            <w:r w:rsidR="00CB29AE">
              <w:rPr>
                <w:noProof/>
                <w:webHidden/>
              </w:rPr>
              <w:fldChar w:fldCharType="separate"/>
            </w:r>
            <w:r w:rsidR="00193EB9">
              <w:rPr>
                <w:noProof/>
                <w:webHidden/>
              </w:rPr>
              <w:t>4</w:t>
            </w:r>
            <w:r w:rsidR="00CB29AE">
              <w:rPr>
                <w:noProof/>
                <w:webHidden/>
              </w:rPr>
              <w:fldChar w:fldCharType="end"/>
            </w:r>
          </w:hyperlink>
        </w:p>
        <w:p w14:paraId="73337C69" w14:textId="77777777" w:rsidR="00CB29AE" w:rsidRDefault="00292913">
          <w:pPr>
            <w:pStyle w:val="TOC3"/>
            <w:tabs>
              <w:tab w:val="right" w:leader="dot" w:pos="9016"/>
            </w:tabs>
            <w:rPr>
              <w:rFonts w:eastAsiaTheme="minorEastAsia"/>
              <w:noProof/>
              <w:lang w:eastAsia="en-GB"/>
            </w:rPr>
          </w:pPr>
          <w:hyperlink w:anchor="_Toc518480627" w:history="1">
            <w:r w:rsidR="00CB29AE" w:rsidRPr="00BF63D7">
              <w:rPr>
                <w:rStyle w:val="Hyperlink"/>
                <w:noProof/>
              </w:rPr>
              <w:t>Key Findings</w:t>
            </w:r>
            <w:r w:rsidR="00CB29AE">
              <w:rPr>
                <w:noProof/>
                <w:webHidden/>
              </w:rPr>
              <w:tab/>
            </w:r>
            <w:r w:rsidR="00CB29AE">
              <w:rPr>
                <w:noProof/>
                <w:webHidden/>
              </w:rPr>
              <w:fldChar w:fldCharType="begin"/>
            </w:r>
            <w:r w:rsidR="00CB29AE">
              <w:rPr>
                <w:noProof/>
                <w:webHidden/>
              </w:rPr>
              <w:instrText xml:space="preserve"> PAGEREF _Toc518480627 \h </w:instrText>
            </w:r>
            <w:r w:rsidR="00CB29AE">
              <w:rPr>
                <w:noProof/>
                <w:webHidden/>
              </w:rPr>
            </w:r>
            <w:r w:rsidR="00CB29AE">
              <w:rPr>
                <w:noProof/>
                <w:webHidden/>
              </w:rPr>
              <w:fldChar w:fldCharType="separate"/>
            </w:r>
            <w:r w:rsidR="00193EB9">
              <w:rPr>
                <w:noProof/>
                <w:webHidden/>
              </w:rPr>
              <w:t>4</w:t>
            </w:r>
            <w:r w:rsidR="00CB29AE">
              <w:rPr>
                <w:noProof/>
                <w:webHidden/>
              </w:rPr>
              <w:fldChar w:fldCharType="end"/>
            </w:r>
          </w:hyperlink>
        </w:p>
        <w:p w14:paraId="1938CCC5" w14:textId="77777777" w:rsidR="00CB29AE" w:rsidRDefault="00292913">
          <w:pPr>
            <w:pStyle w:val="TOC3"/>
            <w:tabs>
              <w:tab w:val="right" w:leader="dot" w:pos="9016"/>
            </w:tabs>
            <w:rPr>
              <w:rFonts w:eastAsiaTheme="minorEastAsia"/>
              <w:noProof/>
              <w:lang w:eastAsia="en-GB"/>
            </w:rPr>
          </w:pPr>
          <w:hyperlink w:anchor="_Toc518480628" w:history="1">
            <w:r w:rsidR="00CB29AE" w:rsidRPr="00BF63D7">
              <w:rPr>
                <w:rStyle w:val="Hyperlink"/>
                <w:noProof/>
              </w:rPr>
              <w:t>Recommendations</w:t>
            </w:r>
            <w:r w:rsidR="00CB29AE">
              <w:rPr>
                <w:noProof/>
                <w:webHidden/>
              </w:rPr>
              <w:tab/>
            </w:r>
            <w:r w:rsidR="00CB29AE">
              <w:rPr>
                <w:noProof/>
                <w:webHidden/>
              </w:rPr>
              <w:fldChar w:fldCharType="begin"/>
            </w:r>
            <w:r w:rsidR="00CB29AE">
              <w:rPr>
                <w:noProof/>
                <w:webHidden/>
              </w:rPr>
              <w:instrText xml:space="preserve"> PAGEREF _Toc518480628 \h </w:instrText>
            </w:r>
            <w:r w:rsidR="00CB29AE">
              <w:rPr>
                <w:noProof/>
                <w:webHidden/>
              </w:rPr>
            </w:r>
            <w:r w:rsidR="00CB29AE">
              <w:rPr>
                <w:noProof/>
                <w:webHidden/>
              </w:rPr>
              <w:fldChar w:fldCharType="separate"/>
            </w:r>
            <w:r w:rsidR="00193EB9">
              <w:rPr>
                <w:noProof/>
                <w:webHidden/>
              </w:rPr>
              <w:t>5</w:t>
            </w:r>
            <w:r w:rsidR="00CB29AE">
              <w:rPr>
                <w:noProof/>
                <w:webHidden/>
              </w:rPr>
              <w:fldChar w:fldCharType="end"/>
            </w:r>
          </w:hyperlink>
        </w:p>
        <w:p w14:paraId="33146886" w14:textId="77777777" w:rsidR="00CB29AE" w:rsidRDefault="00292913">
          <w:pPr>
            <w:pStyle w:val="TOC1"/>
            <w:tabs>
              <w:tab w:val="right" w:leader="dot" w:pos="9016"/>
            </w:tabs>
            <w:rPr>
              <w:noProof/>
              <w:sz w:val="22"/>
              <w:szCs w:val="22"/>
            </w:rPr>
          </w:pPr>
          <w:hyperlink w:anchor="_Toc518480629" w:history="1">
            <w:r w:rsidR="00CB29AE" w:rsidRPr="00BF63D7">
              <w:rPr>
                <w:rStyle w:val="Hyperlink"/>
                <w:noProof/>
              </w:rPr>
              <w:t>Section 2: Introduction</w:t>
            </w:r>
            <w:r w:rsidR="00CB29AE">
              <w:rPr>
                <w:noProof/>
                <w:webHidden/>
              </w:rPr>
              <w:tab/>
            </w:r>
            <w:r w:rsidR="00CB29AE">
              <w:rPr>
                <w:noProof/>
                <w:webHidden/>
              </w:rPr>
              <w:fldChar w:fldCharType="begin"/>
            </w:r>
            <w:r w:rsidR="00CB29AE">
              <w:rPr>
                <w:noProof/>
                <w:webHidden/>
              </w:rPr>
              <w:instrText xml:space="preserve"> PAGEREF _Toc518480629 \h </w:instrText>
            </w:r>
            <w:r w:rsidR="00CB29AE">
              <w:rPr>
                <w:noProof/>
                <w:webHidden/>
              </w:rPr>
            </w:r>
            <w:r w:rsidR="00CB29AE">
              <w:rPr>
                <w:noProof/>
                <w:webHidden/>
              </w:rPr>
              <w:fldChar w:fldCharType="separate"/>
            </w:r>
            <w:r w:rsidR="00193EB9">
              <w:rPr>
                <w:noProof/>
                <w:webHidden/>
              </w:rPr>
              <w:t>7</w:t>
            </w:r>
            <w:r w:rsidR="00CB29AE">
              <w:rPr>
                <w:noProof/>
                <w:webHidden/>
              </w:rPr>
              <w:fldChar w:fldCharType="end"/>
            </w:r>
          </w:hyperlink>
        </w:p>
        <w:p w14:paraId="30FAB70B" w14:textId="77777777" w:rsidR="00CB29AE" w:rsidRDefault="00292913">
          <w:pPr>
            <w:pStyle w:val="TOC1"/>
            <w:tabs>
              <w:tab w:val="right" w:leader="dot" w:pos="9016"/>
            </w:tabs>
            <w:rPr>
              <w:noProof/>
              <w:sz w:val="22"/>
              <w:szCs w:val="22"/>
            </w:rPr>
          </w:pPr>
          <w:hyperlink w:anchor="_Toc518480630" w:history="1">
            <w:r w:rsidR="00CB29AE" w:rsidRPr="00BF63D7">
              <w:rPr>
                <w:rStyle w:val="Hyperlink"/>
                <w:noProof/>
              </w:rPr>
              <w:t>Understanding Offending in Fenland</w:t>
            </w:r>
            <w:r w:rsidR="00CB29AE">
              <w:rPr>
                <w:noProof/>
                <w:webHidden/>
              </w:rPr>
              <w:tab/>
            </w:r>
            <w:r w:rsidR="00CB29AE">
              <w:rPr>
                <w:noProof/>
                <w:webHidden/>
              </w:rPr>
              <w:fldChar w:fldCharType="begin"/>
            </w:r>
            <w:r w:rsidR="00CB29AE">
              <w:rPr>
                <w:noProof/>
                <w:webHidden/>
              </w:rPr>
              <w:instrText xml:space="preserve"> PAGEREF _Toc518480630 \h </w:instrText>
            </w:r>
            <w:r w:rsidR="00CB29AE">
              <w:rPr>
                <w:noProof/>
                <w:webHidden/>
              </w:rPr>
            </w:r>
            <w:r w:rsidR="00CB29AE">
              <w:rPr>
                <w:noProof/>
                <w:webHidden/>
              </w:rPr>
              <w:fldChar w:fldCharType="separate"/>
            </w:r>
            <w:r w:rsidR="00193EB9">
              <w:rPr>
                <w:noProof/>
                <w:webHidden/>
              </w:rPr>
              <w:t>7</w:t>
            </w:r>
            <w:r w:rsidR="00CB29AE">
              <w:rPr>
                <w:noProof/>
                <w:webHidden/>
              </w:rPr>
              <w:fldChar w:fldCharType="end"/>
            </w:r>
          </w:hyperlink>
        </w:p>
        <w:p w14:paraId="1D4CFD16" w14:textId="77777777" w:rsidR="00CB29AE" w:rsidRDefault="00292913">
          <w:pPr>
            <w:pStyle w:val="TOC1"/>
            <w:tabs>
              <w:tab w:val="right" w:leader="dot" w:pos="9016"/>
            </w:tabs>
            <w:rPr>
              <w:noProof/>
              <w:sz w:val="22"/>
              <w:szCs w:val="22"/>
            </w:rPr>
          </w:pPr>
          <w:hyperlink w:anchor="_Toc518480637" w:history="1">
            <w:r w:rsidR="00CB29AE" w:rsidRPr="00BF63D7">
              <w:rPr>
                <w:rStyle w:val="Hyperlink"/>
                <w:noProof/>
              </w:rPr>
              <w:t>Offender Needs</w:t>
            </w:r>
            <w:r w:rsidR="00CB29AE">
              <w:rPr>
                <w:noProof/>
                <w:webHidden/>
              </w:rPr>
              <w:tab/>
            </w:r>
            <w:r w:rsidR="00CB29AE">
              <w:rPr>
                <w:noProof/>
                <w:webHidden/>
              </w:rPr>
              <w:fldChar w:fldCharType="begin"/>
            </w:r>
            <w:r w:rsidR="00CB29AE">
              <w:rPr>
                <w:noProof/>
                <w:webHidden/>
              </w:rPr>
              <w:instrText xml:space="preserve"> PAGEREF _Toc518480637 \h </w:instrText>
            </w:r>
            <w:r w:rsidR="00CB29AE">
              <w:rPr>
                <w:noProof/>
                <w:webHidden/>
              </w:rPr>
            </w:r>
            <w:r w:rsidR="00CB29AE">
              <w:rPr>
                <w:noProof/>
                <w:webHidden/>
              </w:rPr>
              <w:fldChar w:fldCharType="separate"/>
            </w:r>
            <w:r w:rsidR="00193EB9">
              <w:rPr>
                <w:noProof/>
                <w:webHidden/>
              </w:rPr>
              <w:t>16</w:t>
            </w:r>
            <w:r w:rsidR="00CB29AE">
              <w:rPr>
                <w:noProof/>
                <w:webHidden/>
              </w:rPr>
              <w:fldChar w:fldCharType="end"/>
            </w:r>
          </w:hyperlink>
        </w:p>
        <w:p w14:paraId="2D95F189" w14:textId="77777777" w:rsidR="00CB29AE" w:rsidRDefault="00292913" w:rsidP="00CB29AE">
          <w:pPr>
            <w:pStyle w:val="TOC2"/>
            <w:tabs>
              <w:tab w:val="right" w:leader="dot" w:pos="9016"/>
            </w:tabs>
            <w:ind w:left="0"/>
            <w:rPr>
              <w:noProof/>
              <w:sz w:val="22"/>
              <w:szCs w:val="22"/>
            </w:rPr>
          </w:pPr>
          <w:hyperlink w:anchor="_Toc518480639" w:history="1">
            <w:r w:rsidR="00CB29AE" w:rsidRPr="00BF63D7">
              <w:rPr>
                <w:rStyle w:val="Hyperlink"/>
                <w:noProof/>
              </w:rPr>
              <w:t>Accommodation as an Offender Need</w:t>
            </w:r>
            <w:r w:rsidR="00CB29AE">
              <w:rPr>
                <w:noProof/>
                <w:webHidden/>
              </w:rPr>
              <w:tab/>
            </w:r>
            <w:r w:rsidR="00CB29AE">
              <w:rPr>
                <w:noProof/>
                <w:webHidden/>
              </w:rPr>
              <w:fldChar w:fldCharType="begin"/>
            </w:r>
            <w:r w:rsidR="00CB29AE">
              <w:rPr>
                <w:noProof/>
                <w:webHidden/>
              </w:rPr>
              <w:instrText xml:space="preserve"> PAGEREF _Toc518480639 \h </w:instrText>
            </w:r>
            <w:r w:rsidR="00CB29AE">
              <w:rPr>
                <w:noProof/>
                <w:webHidden/>
              </w:rPr>
            </w:r>
            <w:r w:rsidR="00CB29AE">
              <w:rPr>
                <w:noProof/>
                <w:webHidden/>
              </w:rPr>
              <w:fldChar w:fldCharType="separate"/>
            </w:r>
            <w:r w:rsidR="00193EB9">
              <w:rPr>
                <w:noProof/>
                <w:webHidden/>
              </w:rPr>
              <w:t>18</w:t>
            </w:r>
            <w:r w:rsidR="00CB29AE">
              <w:rPr>
                <w:noProof/>
                <w:webHidden/>
              </w:rPr>
              <w:fldChar w:fldCharType="end"/>
            </w:r>
          </w:hyperlink>
        </w:p>
        <w:p w14:paraId="6C5FE59D" w14:textId="77777777" w:rsidR="00CB29AE" w:rsidRDefault="00292913" w:rsidP="00CB29AE">
          <w:pPr>
            <w:pStyle w:val="TOC2"/>
            <w:tabs>
              <w:tab w:val="right" w:leader="dot" w:pos="9016"/>
            </w:tabs>
            <w:ind w:left="0"/>
            <w:rPr>
              <w:noProof/>
              <w:sz w:val="22"/>
              <w:szCs w:val="22"/>
            </w:rPr>
          </w:pPr>
          <w:hyperlink w:anchor="_Toc518480642" w:history="1">
            <w:r w:rsidR="00CB29AE" w:rsidRPr="00BF63D7">
              <w:rPr>
                <w:rStyle w:val="Hyperlink"/>
                <w:noProof/>
              </w:rPr>
              <w:t>Accommodation as an Offender Need in Fenland</w:t>
            </w:r>
            <w:r w:rsidR="00CB29AE">
              <w:rPr>
                <w:noProof/>
                <w:webHidden/>
              </w:rPr>
              <w:tab/>
            </w:r>
            <w:r w:rsidR="00CB29AE">
              <w:rPr>
                <w:noProof/>
                <w:webHidden/>
              </w:rPr>
              <w:fldChar w:fldCharType="begin"/>
            </w:r>
            <w:r w:rsidR="00CB29AE">
              <w:rPr>
                <w:noProof/>
                <w:webHidden/>
              </w:rPr>
              <w:instrText xml:space="preserve"> PAGEREF _Toc518480642 \h </w:instrText>
            </w:r>
            <w:r w:rsidR="00CB29AE">
              <w:rPr>
                <w:noProof/>
                <w:webHidden/>
              </w:rPr>
            </w:r>
            <w:r w:rsidR="00CB29AE">
              <w:rPr>
                <w:noProof/>
                <w:webHidden/>
              </w:rPr>
              <w:fldChar w:fldCharType="separate"/>
            </w:r>
            <w:r w:rsidR="00193EB9">
              <w:rPr>
                <w:noProof/>
                <w:webHidden/>
              </w:rPr>
              <w:t>23</w:t>
            </w:r>
            <w:r w:rsidR="00CB29AE">
              <w:rPr>
                <w:noProof/>
                <w:webHidden/>
              </w:rPr>
              <w:fldChar w:fldCharType="end"/>
            </w:r>
          </w:hyperlink>
        </w:p>
        <w:p w14:paraId="35F8B7DD" w14:textId="77777777" w:rsidR="00CB29AE" w:rsidRDefault="00292913">
          <w:pPr>
            <w:pStyle w:val="TOC1"/>
            <w:tabs>
              <w:tab w:val="right" w:leader="dot" w:pos="9016"/>
            </w:tabs>
            <w:rPr>
              <w:noProof/>
              <w:sz w:val="22"/>
              <w:szCs w:val="22"/>
            </w:rPr>
          </w:pPr>
          <w:hyperlink w:anchor="_Toc518480650" w:history="1">
            <w:r w:rsidR="00CB29AE" w:rsidRPr="00BF63D7">
              <w:rPr>
                <w:rStyle w:val="Hyperlink"/>
                <w:noProof/>
              </w:rPr>
              <w:t>Shoplifting</w:t>
            </w:r>
            <w:r w:rsidR="00CB29AE">
              <w:rPr>
                <w:noProof/>
                <w:webHidden/>
              </w:rPr>
              <w:tab/>
            </w:r>
            <w:r w:rsidR="00CB29AE">
              <w:rPr>
                <w:noProof/>
                <w:webHidden/>
              </w:rPr>
              <w:fldChar w:fldCharType="begin"/>
            </w:r>
            <w:r w:rsidR="00CB29AE">
              <w:rPr>
                <w:noProof/>
                <w:webHidden/>
              </w:rPr>
              <w:instrText xml:space="preserve"> PAGEREF _Toc518480650 \h </w:instrText>
            </w:r>
            <w:r w:rsidR="00CB29AE">
              <w:rPr>
                <w:noProof/>
                <w:webHidden/>
              </w:rPr>
            </w:r>
            <w:r w:rsidR="00CB29AE">
              <w:rPr>
                <w:noProof/>
                <w:webHidden/>
              </w:rPr>
              <w:fldChar w:fldCharType="separate"/>
            </w:r>
            <w:r w:rsidR="00193EB9">
              <w:rPr>
                <w:noProof/>
                <w:webHidden/>
              </w:rPr>
              <w:t>28</w:t>
            </w:r>
            <w:r w:rsidR="00CB29AE">
              <w:rPr>
                <w:noProof/>
                <w:webHidden/>
              </w:rPr>
              <w:fldChar w:fldCharType="end"/>
            </w:r>
          </w:hyperlink>
        </w:p>
        <w:p w14:paraId="21B26EA1" w14:textId="77777777" w:rsidR="00CB29AE" w:rsidRDefault="00292913">
          <w:pPr>
            <w:pStyle w:val="TOC1"/>
            <w:tabs>
              <w:tab w:val="right" w:leader="dot" w:pos="9016"/>
            </w:tabs>
            <w:rPr>
              <w:noProof/>
              <w:sz w:val="22"/>
              <w:szCs w:val="22"/>
            </w:rPr>
          </w:pPr>
          <w:hyperlink w:anchor="_Toc518480651" w:history="1">
            <w:r w:rsidR="00CB29AE" w:rsidRPr="00BF63D7">
              <w:rPr>
                <w:rStyle w:val="Hyperlink"/>
                <w:noProof/>
              </w:rPr>
              <w:t>Dwelling Burglary</w:t>
            </w:r>
            <w:r w:rsidR="00CB29AE">
              <w:rPr>
                <w:noProof/>
                <w:webHidden/>
              </w:rPr>
              <w:tab/>
            </w:r>
            <w:r w:rsidR="00CB29AE">
              <w:rPr>
                <w:noProof/>
                <w:webHidden/>
              </w:rPr>
              <w:fldChar w:fldCharType="begin"/>
            </w:r>
            <w:r w:rsidR="00CB29AE">
              <w:rPr>
                <w:noProof/>
                <w:webHidden/>
              </w:rPr>
              <w:instrText xml:space="preserve"> PAGEREF _Toc518480651 \h </w:instrText>
            </w:r>
            <w:r w:rsidR="00CB29AE">
              <w:rPr>
                <w:noProof/>
                <w:webHidden/>
              </w:rPr>
            </w:r>
            <w:r w:rsidR="00CB29AE">
              <w:rPr>
                <w:noProof/>
                <w:webHidden/>
              </w:rPr>
              <w:fldChar w:fldCharType="separate"/>
            </w:r>
            <w:r w:rsidR="00193EB9">
              <w:rPr>
                <w:noProof/>
                <w:webHidden/>
              </w:rPr>
              <w:t>30</w:t>
            </w:r>
            <w:r w:rsidR="00CB29AE">
              <w:rPr>
                <w:noProof/>
                <w:webHidden/>
              </w:rPr>
              <w:fldChar w:fldCharType="end"/>
            </w:r>
          </w:hyperlink>
        </w:p>
        <w:p w14:paraId="554AEC0E" w14:textId="77777777" w:rsidR="00CB29AE" w:rsidRDefault="00292913">
          <w:pPr>
            <w:pStyle w:val="TOC1"/>
            <w:tabs>
              <w:tab w:val="right" w:leader="dot" w:pos="9016"/>
            </w:tabs>
            <w:rPr>
              <w:noProof/>
              <w:sz w:val="22"/>
              <w:szCs w:val="22"/>
            </w:rPr>
          </w:pPr>
          <w:hyperlink w:anchor="_Toc518480652" w:history="1">
            <w:r w:rsidR="00CB29AE" w:rsidRPr="00BF63D7">
              <w:rPr>
                <w:rStyle w:val="Hyperlink"/>
                <w:noProof/>
              </w:rPr>
              <w:t>Fenland Community Survey</w:t>
            </w:r>
            <w:r w:rsidR="00CB29AE">
              <w:rPr>
                <w:noProof/>
                <w:webHidden/>
              </w:rPr>
              <w:tab/>
            </w:r>
            <w:r w:rsidR="00CB29AE">
              <w:rPr>
                <w:noProof/>
                <w:webHidden/>
              </w:rPr>
              <w:fldChar w:fldCharType="begin"/>
            </w:r>
            <w:r w:rsidR="00CB29AE">
              <w:rPr>
                <w:noProof/>
                <w:webHidden/>
              </w:rPr>
              <w:instrText xml:space="preserve"> PAGEREF _Toc518480652 \h </w:instrText>
            </w:r>
            <w:r w:rsidR="00CB29AE">
              <w:rPr>
                <w:noProof/>
                <w:webHidden/>
              </w:rPr>
            </w:r>
            <w:r w:rsidR="00CB29AE">
              <w:rPr>
                <w:noProof/>
                <w:webHidden/>
              </w:rPr>
              <w:fldChar w:fldCharType="separate"/>
            </w:r>
            <w:r w:rsidR="00193EB9">
              <w:rPr>
                <w:noProof/>
                <w:webHidden/>
              </w:rPr>
              <w:t>31</w:t>
            </w:r>
            <w:r w:rsidR="00CB29AE">
              <w:rPr>
                <w:noProof/>
                <w:webHidden/>
              </w:rPr>
              <w:fldChar w:fldCharType="end"/>
            </w:r>
          </w:hyperlink>
        </w:p>
        <w:p w14:paraId="364EBF8F" w14:textId="77777777" w:rsidR="00CB29AE" w:rsidRDefault="00292913">
          <w:pPr>
            <w:pStyle w:val="TOC1"/>
            <w:tabs>
              <w:tab w:val="right" w:leader="dot" w:pos="9016"/>
            </w:tabs>
            <w:rPr>
              <w:noProof/>
              <w:sz w:val="22"/>
              <w:szCs w:val="22"/>
            </w:rPr>
          </w:pPr>
          <w:hyperlink w:anchor="_Toc518480653" w:history="1">
            <w:r w:rsidR="00CB29AE" w:rsidRPr="00BF63D7">
              <w:rPr>
                <w:rStyle w:val="Hyperlink"/>
                <w:noProof/>
              </w:rPr>
              <w:t>Appendix A</w:t>
            </w:r>
            <w:r w:rsidR="00CB29AE">
              <w:rPr>
                <w:noProof/>
                <w:webHidden/>
              </w:rPr>
              <w:tab/>
            </w:r>
            <w:r w:rsidR="00CB29AE">
              <w:rPr>
                <w:noProof/>
                <w:webHidden/>
              </w:rPr>
              <w:fldChar w:fldCharType="begin"/>
            </w:r>
            <w:r w:rsidR="00CB29AE">
              <w:rPr>
                <w:noProof/>
                <w:webHidden/>
              </w:rPr>
              <w:instrText xml:space="preserve"> PAGEREF _Toc518480653 \h </w:instrText>
            </w:r>
            <w:r w:rsidR="00CB29AE">
              <w:rPr>
                <w:noProof/>
                <w:webHidden/>
              </w:rPr>
            </w:r>
            <w:r w:rsidR="00CB29AE">
              <w:rPr>
                <w:noProof/>
                <w:webHidden/>
              </w:rPr>
              <w:fldChar w:fldCharType="separate"/>
            </w:r>
            <w:r w:rsidR="00193EB9">
              <w:rPr>
                <w:noProof/>
                <w:webHidden/>
              </w:rPr>
              <w:t>32</w:t>
            </w:r>
            <w:r w:rsidR="00CB29AE">
              <w:rPr>
                <w:noProof/>
                <w:webHidden/>
              </w:rPr>
              <w:fldChar w:fldCharType="end"/>
            </w:r>
          </w:hyperlink>
        </w:p>
        <w:p w14:paraId="0617AF10" w14:textId="77777777" w:rsidR="00CB29AE" w:rsidRDefault="00292913">
          <w:pPr>
            <w:pStyle w:val="TOC1"/>
            <w:tabs>
              <w:tab w:val="right" w:leader="dot" w:pos="9016"/>
            </w:tabs>
            <w:rPr>
              <w:noProof/>
              <w:sz w:val="22"/>
              <w:szCs w:val="22"/>
            </w:rPr>
          </w:pPr>
          <w:hyperlink w:anchor="_Toc518480654" w:history="1">
            <w:r w:rsidR="00CB29AE" w:rsidRPr="00BF63D7">
              <w:rPr>
                <w:rStyle w:val="Hyperlink"/>
                <w:noProof/>
              </w:rPr>
              <w:t>Appendix B</w:t>
            </w:r>
            <w:r w:rsidR="00CB29AE">
              <w:rPr>
                <w:noProof/>
                <w:webHidden/>
              </w:rPr>
              <w:tab/>
            </w:r>
            <w:r w:rsidR="00CB29AE">
              <w:rPr>
                <w:noProof/>
                <w:webHidden/>
              </w:rPr>
              <w:fldChar w:fldCharType="begin"/>
            </w:r>
            <w:r w:rsidR="00CB29AE">
              <w:rPr>
                <w:noProof/>
                <w:webHidden/>
              </w:rPr>
              <w:instrText xml:space="preserve"> PAGEREF _Toc518480654 \h </w:instrText>
            </w:r>
            <w:r w:rsidR="00CB29AE">
              <w:rPr>
                <w:noProof/>
                <w:webHidden/>
              </w:rPr>
            </w:r>
            <w:r w:rsidR="00CB29AE">
              <w:rPr>
                <w:noProof/>
                <w:webHidden/>
              </w:rPr>
              <w:fldChar w:fldCharType="separate"/>
            </w:r>
            <w:r w:rsidR="00193EB9">
              <w:rPr>
                <w:noProof/>
                <w:webHidden/>
              </w:rPr>
              <w:t>33</w:t>
            </w:r>
            <w:r w:rsidR="00CB29AE">
              <w:rPr>
                <w:noProof/>
                <w:webHidden/>
              </w:rPr>
              <w:fldChar w:fldCharType="end"/>
            </w:r>
          </w:hyperlink>
        </w:p>
        <w:p w14:paraId="55A3B1AF" w14:textId="77777777" w:rsidR="005F200C" w:rsidRDefault="005F200C">
          <w:r>
            <w:rPr>
              <w:b/>
              <w:bCs/>
              <w:noProof/>
            </w:rPr>
            <w:fldChar w:fldCharType="end"/>
          </w:r>
        </w:p>
      </w:sdtContent>
    </w:sdt>
    <w:p w14:paraId="03E45B3F" w14:textId="77777777" w:rsidR="00B46055" w:rsidRDefault="00B46055" w:rsidP="00105384">
      <w:pPr>
        <w:rPr>
          <w:rFonts w:ascii="Arial" w:hAnsi="Arial" w:cs="Arial"/>
          <w:sz w:val="24"/>
          <w:szCs w:val="24"/>
        </w:rPr>
      </w:pPr>
    </w:p>
    <w:p w14:paraId="6A8D3D1A" w14:textId="77777777" w:rsidR="00B46055" w:rsidRDefault="00B46055" w:rsidP="00105384">
      <w:pPr>
        <w:rPr>
          <w:rFonts w:ascii="Arial" w:hAnsi="Arial" w:cs="Arial"/>
          <w:sz w:val="24"/>
          <w:szCs w:val="24"/>
        </w:rPr>
      </w:pPr>
    </w:p>
    <w:p w14:paraId="476DF7A5" w14:textId="77777777" w:rsidR="00B46055" w:rsidRDefault="00B46055" w:rsidP="00105384">
      <w:pPr>
        <w:rPr>
          <w:rFonts w:ascii="Arial" w:hAnsi="Arial" w:cs="Arial"/>
          <w:sz w:val="24"/>
          <w:szCs w:val="24"/>
        </w:rPr>
      </w:pPr>
    </w:p>
    <w:p w14:paraId="60C24FAE" w14:textId="77777777" w:rsidR="00B46055" w:rsidRDefault="00B46055" w:rsidP="00105384">
      <w:pPr>
        <w:rPr>
          <w:rFonts w:ascii="Arial" w:hAnsi="Arial" w:cs="Arial"/>
          <w:sz w:val="24"/>
          <w:szCs w:val="24"/>
        </w:rPr>
      </w:pPr>
    </w:p>
    <w:p w14:paraId="19779EC7" w14:textId="77777777" w:rsidR="00B46055" w:rsidRDefault="00B46055" w:rsidP="00105384">
      <w:pPr>
        <w:rPr>
          <w:rFonts w:ascii="Arial" w:hAnsi="Arial" w:cs="Arial"/>
          <w:sz w:val="24"/>
          <w:szCs w:val="24"/>
        </w:rPr>
      </w:pPr>
    </w:p>
    <w:p w14:paraId="1D130698" w14:textId="77777777" w:rsidR="003674BA" w:rsidRDefault="003674BA" w:rsidP="00105384">
      <w:pPr>
        <w:rPr>
          <w:rFonts w:ascii="Arial" w:hAnsi="Arial" w:cs="Arial"/>
          <w:sz w:val="24"/>
          <w:szCs w:val="24"/>
        </w:rPr>
      </w:pPr>
    </w:p>
    <w:p w14:paraId="7DF0C7F0" w14:textId="77777777" w:rsidR="003674BA" w:rsidRDefault="003674BA" w:rsidP="00105384">
      <w:pPr>
        <w:rPr>
          <w:rFonts w:ascii="Arial" w:hAnsi="Arial" w:cs="Arial"/>
          <w:sz w:val="24"/>
          <w:szCs w:val="24"/>
        </w:rPr>
      </w:pPr>
    </w:p>
    <w:p w14:paraId="19333069" w14:textId="77777777" w:rsidR="003674BA" w:rsidRDefault="003674BA" w:rsidP="00105384">
      <w:pPr>
        <w:rPr>
          <w:rFonts w:ascii="Arial" w:hAnsi="Arial" w:cs="Arial"/>
          <w:sz w:val="24"/>
          <w:szCs w:val="24"/>
        </w:rPr>
      </w:pPr>
    </w:p>
    <w:p w14:paraId="5BD4E71D" w14:textId="77777777" w:rsidR="003674BA" w:rsidRDefault="003674BA" w:rsidP="00105384">
      <w:pPr>
        <w:rPr>
          <w:rFonts w:ascii="Arial" w:hAnsi="Arial" w:cs="Arial"/>
          <w:sz w:val="24"/>
          <w:szCs w:val="24"/>
        </w:rPr>
      </w:pPr>
    </w:p>
    <w:p w14:paraId="11B31B81" w14:textId="77777777" w:rsidR="005F200C" w:rsidRPr="00B46055" w:rsidRDefault="005F200C" w:rsidP="00105384">
      <w:pPr>
        <w:rPr>
          <w:rFonts w:ascii="Arial" w:hAnsi="Arial" w:cs="Arial"/>
          <w:sz w:val="24"/>
          <w:szCs w:val="24"/>
        </w:rPr>
      </w:pPr>
    </w:p>
    <w:p w14:paraId="1F32E0C8" w14:textId="77777777" w:rsidR="00410203" w:rsidRPr="002E569B" w:rsidRDefault="001F71CA" w:rsidP="00643331">
      <w:pPr>
        <w:pStyle w:val="HeadingOne"/>
      </w:pPr>
      <w:bookmarkStart w:id="3" w:name="_Toc507768743"/>
      <w:bookmarkStart w:id="4" w:name="_Toc518480626"/>
      <w:r>
        <w:rPr>
          <w:szCs w:val="22"/>
        </w:rPr>
        <w:lastRenderedPageBreak/>
        <w:t xml:space="preserve">Section 1: </w:t>
      </w:r>
      <w:r w:rsidR="002E569B">
        <w:t>Executive Summary</w:t>
      </w:r>
      <w:bookmarkEnd w:id="3"/>
      <w:bookmarkEnd w:id="4"/>
    </w:p>
    <w:p w14:paraId="7DE625FB" w14:textId="77777777" w:rsidR="00643331" w:rsidRDefault="00643331" w:rsidP="00643331">
      <w:pPr>
        <w:pStyle w:val="Heading3"/>
      </w:pPr>
      <w:bookmarkStart w:id="5" w:name="_Toc518480627"/>
      <w:r>
        <w:t>Key Findings</w:t>
      </w:r>
      <w:bookmarkEnd w:id="5"/>
    </w:p>
    <w:p w14:paraId="014BF969" w14:textId="77777777" w:rsidR="00DE4BDB" w:rsidRDefault="00DE4BDB" w:rsidP="00DE4BDB">
      <w:pPr>
        <w:spacing w:after="0" w:line="240" w:lineRule="auto"/>
        <w:jc w:val="both"/>
        <w:rPr>
          <w:b/>
        </w:rPr>
      </w:pPr>
      <w:r w:rsidRPr="00694E75">
        <w:rPr>
          <w:b/>
        </w:rPr>
        <w:t xml:space="preserve">Offending </w:t>
      </w:r>
      <w:r w:rsidR="00694E75" w:rsidRPr="00694E75">
        <w:rPr>
          <w:b/>
        </w:rPr>
        <w:t>and Offenders</w:t>
      </w:r>
    </w:p>
    <w:p w14:paraId="5AABE1EC" w14:textId="77777777" w:rsidR="007B0A87" w:rsidRPr="00694E75" w:rsidRDefault="007B0A87" w:rsidP="00DE4BDB">
      <w:pPr>
        <w:spacing w:after="0" w:line="240" w:lineRule="auto"/>
        <w:jc w:val="both"/>
        <w:rPr>
          <w:b/>
        </w:rPr>
      </w:pPr>
    </w:p>
    <w:p w14:paraId="0F06FE18" w14:textId="77777777" w:rsidR="003214D0" w:rsidRDefault="0095084F" w:rsidP="00DE4BDB">
      <w:pPr>
        <w:spacing w:after="0" w:line="240" w:lineRule="auto"/>
        <w:jc w:val="both"/>
      </w:pPr>
      <w:r>
        <w:rPr>
          <w:rFonts w:eastAsia="Calibri" w:cs="Arial"/>
        </w:rPr>
        <w:t xml:space="preserve">Between </w:t>
      </w:r>
      <w:r w:rsidR="003214D0">
        <w:rPr>
          <w:rFonts w:eastAsia="Calibri" w:cs="Arial"/>
        </w:rPr>
        <w:t>April 2017 and March 2018</w:t>
      </w:r>
      <w:r>
        <w:rPr>
          <w:rFonts w:eastAsia="Calibri" w:cs="Arial"/>
        </w:rPr>
        <w:t>,</w:t>
      </w:r>
      <w:r w:rsidR="003214D0">
        <w:rPr>
          <w:rFonts w:eastAsia="Calibri" w:cs="Arial"/>
        </w:rPr>
        <w:t xml:space="preserve"> there were 878 offenders that were ch</w:t>
      </w:r>
      <w:r>
        <w:rPr>
          <w:rFonts w:eastAsia="Calibri" w:cs="Arial"/>
        </w:rPr>
        <w:t xml:space="preserve">arged </w:t>
      </w:r>
      <w:r w:rsidR="00543D53">
        <w:rPr>
          <w:rFonts w:eastAsia="Calibri" w:cs="Arial"/>
        </w:rPr>
        <w:t xml:space="preserve">by the police </w:t>
      </w:r>
      <w:r>
        <w:rPr>
          <w:rFonts w:eastAsia="Calibri" w:cs="Arial"/>
        </w:rPr>
        <w:t xml:space="preserve">with an offence in Fenland. </w:t>
      </w:r>
      <w:r w:rsidR="00D033FC">
        <w:rPr>
          <w:rFonts w:eastAsia="Calibri" w:cs="Arial"/>
        </w:rPr>
        <w:t>T</w:t>
      </w:r>
      <w:r w:rsidR="003214D0">
        <w:rPr>
          <w:rFonts w:eastAsia="Calibri" w:cs="Arial"/>
        </w:rPr>
        <w:t>hese 878 individuals</w:t>
      </w:r>
      <w:r w:rsidR="00D033FC">
        <w:rPr>
          <w:rFonts w:eastAsia="Calibri" w:cs="Arial"/>
        </w:rPr>
        <w:t xml:space="preserve"> were associated with </w:t>
      </w:r>
      <w:r w:rsidR="003214D0">
        <w:rPr>
          <w:rFonts w:eastAsia="Calibri" w:cs="Arial"/>
        </w:rPr>
        <w:t>1</w:t>
      </w:r>
      <w:r>
        <w:rPr>
          <w:rFonts w:eastAsia="Calibri" w:cs="Arial"/>
        </w:rPr>
        <w:t>,</w:t>
      </w:r>
      <w:r w:rsidR="003214D0">
        <w:rPr>
          <w:rFonts w:eastAsia="Calibri" w:cs="Arial"/>
        </w:rPr>
        <w:t xml:space="preserve">352 </w:t>
      </w:r>
      <w:r w:rsidR="00D033FC">
        <w:rPr>
          <w:rFonts w:eastAsia="Calibri" w:cs="Arial"/>
        </w:rPr>
        <w:t xml:space="preserve">recorded </w:t>
      </w:r>
      <w:r w:rsidR="003214D0">
        <w:rPr>
          <w:rFonts w:eastAsia="Calibri" w:cs="Arial"/>
        </w:rPr>
        <w:t>offences. This means some offenders committed more than one offence</w:t>
      </w:r>
      <w:r w:rsidR="007B0A87">
        <w:rPr>
          <w:rFonts w:eastAsia="Calibri" w:cs="Arial"/>
        </w:rPr>
        <w:t>,</w:t>
      </w:r>
      <w:r w:rsidR="003214D0">
        <w:rPr>
          <w:rFonts w:eastAsia="Calibri" w:cs="Arial"/>
        </w:rPr>
        <w:t xml:space="preserve"> although the majority of offenders (73%) committed just one offence</w:t>
      </w:r>
      <w:r w:rsidR="007B0A87">
        <w:rPr>
          <w:rFonts w:eastAsia="Calibri" w:cs="Arial"/>
        </w:rPr>
        <w:t>.</w:t>
      </w:r>
    </w:p>
    <w:p w14:paraId="1A4E981E" w14:textId="77777777" w:rsidR="00DE4BDB" w:rsidRDefault="00FB1BDF" w:rsidP="00FB1BDF">
      <w:pPr>
        <w:tabs>
          <w:tab w:val="left" w:pos="3683"/>
        </w:tabs>
        <w:spacing w:after="0" w:line="240" w:lineRule="auto"/>
        <w:jc w:val="both"/>
      </w:pPr>
      <w:r>
        <w:tab/>
      </w:r>
    </w:p>
    <w:p w14:paraId="542E6F9E" w14:textId="77777777" w:rsidR="00DE4BDB" w:rsidRDefault="00DE4BDB" w:rsidP="00DE4BDB">
      <w:pPr>
        <w:spacing w:after="0" w:line="240" w:lineRule="auto"/>
        <w:jc w:val="both"/>
      </w:pPr>
      <w:r>
        <w:t xml:space="preserve">In Fenland, most offences occur in urban areas (March, </w:t>
      </w:r>
      <w:proofErr w:type="spellStart"/>
      <w:r>
        <w:t>Chatteris</w:t>
      </w:r>
      <w:proofErr w:type="spellEnd"/>
      <w:r>
        <w:t xml:space="preserve"> and </w:t>
      </w:r>
      <w:r w:rsidR="00A4314E">
        <w:t xml:space="preserve">Whittlesey and </w:t>
      </w:r>
      <w:proofErr w:type="spellStart"/>
      <w:r>
        <w:t>Wisbech</w:t>
      </w:r>
      <w:proofErr w:type="spellEnd"/>
      <w:r>
        <w:t>) and most offenders reside in these areas.</w:t>
      </w:r>
    </w:p>
    <w:p w14:paraId="147CED7F" w14:textId="77777777" w:rsidR="001B71B1" w:rsidRDefault="001B71B1" w:rsidP="00DE4BDB">
      <w:pPr>
        <w:spacing w:after="0" w:line="240" w:lineRule="auto"/>
        <w:jc w:val="both"/>
      </w:pPr>
    </w:p>
    <w:p w14:paraId="17AFE699" w14:textId="77777777" w:rsidR="00D033FC" w:rsidRDefault="00D033FC" w:rsidP="00282670">
      <w:r>
        <w:t>The data for 2017/18 shows an increase in the rate of offenders for Fenland after a period of decline.</w:t>
      </w:r>
      <w:r w:rsidR="00982D18">
        <w:t xml:space="preserve"> </w:t>
      </w:r>
      <w:r>
        <w:t xml:space="preserve"> </w:t>
      </w:r>
      <w:r w:rsidR="00982D18">
        <w:t xml:space="preserve">Fenland had </w:t>
      </w:r>
      <w:r w:rsidR="00982D18" w:rsidRPr="00235883">
        <w:t>recorded the fastest rate of decline</w:t>
      </w:r>
      <w:r w:rsidR="00982D18">
        <w:t xml:space="preserve"> (40%) </w:t>
      </w:r>
      <w:r w:rsidR="00982D18" w:rsidRPr="00235883">
        <w:t xml:space="preserve">in </w:t>
      </w:r>
      <w:r w:rsidR="00982D18">
        <w:t xml:space="preserve">the volume of </w:t>
      </w:r>
      <w:r w:rsidR="00982D18" w:rsidRPr="00235883">
        <w:t xml:space="preserve">offenders </w:t>
      </w:r>
      <w:r w:rsidR="00982D18">
        <w:t>known to the police, it is unclear from the data what has caused either the large decline or the recent slight increase. Similar recent increases have also been seen in the Youth Offending Service (YOS) cohort too. Through 2017/18 Fenland had 43 youth offenders registered with YOS.</w:t>
      </w:r>
    </w:p>
    <w:p w14:paraId="522E3DAB" w14:textId="77777777" w:rsidR="00D033FC" w:rsidRDefault="00D033FC" w:rsidP="00543D53">
      <w:pPr>
        <w:pStyle w:val="ListParagraph"/>
        <w:numPr>
          <w:ilvl w:val="0"/>
          <w:numId w:val="20"/>
        </w:numPr>
      </w:pPr>
      <w:r>
        <w:t>2017/18</w:t>
      </w:r>
      <w:r w:rsidR="00982D18">
        <w:t xml:space="preserve">: </w:t>
      </w:r>
      <w:r w:rsidR="00982D18">
        <w:tab/>
      </w:r>
      <w:r>
        <w:t>8.9 offenders per 1000 population</w:t>
      </w:r>
      <w:r w:rsidR="00982D18">
        <w:t xml:space="preserve"> (</w:t>
      </w:r>
      <w:r w:rsidR="00543D53">
        <w:t>878</w:t>
      </w:r>
      <w:r w:rsidR="00982D18">
        <w:t xml:space="preserve"> offenders)</w:t>
      </w:r>
    </w:p>
    <w:p w14:paraId="5300AAE7" w14:textId="77777777" w:rsidR="00D033FC" w:rsidRDefault="00982D18" w:rsidP="00543D53">
      <w:pPr>
        <w:pStyle w:val="ListParagraph"/>
        <w:numPr>
          <w:ilvl w:val="0"/>
          <w:numId w:val="20"/>
        </w:numPr>
      </w:pPr>
      <w:r>
        <w:t>2016:</w:t>
      </w:r>
      <w:r>
        <w:tab/>
      </w:r>
      <w:r>
        <w:tab/>
      </w:r>
      <w:r w:rsidR="00543D53">
        <w:t xml:space="preserve">7.8 </w:t>
      </w:r>
      <w:r>
        <w:t>offenders per 1000 population (767 offenders)</w:t>
      </w:r>
    </w:p>
    <w:p w14:paraId="5BA93B54" w14:textId="77777777" w:rsidR="00982D18" w:rsidRDefault="00982D18" w:rsidP="00543D53">
      <w:pPr>
        <w:pStyle w:val="ListParagraph"/>
        <w:numPr>
          <w:ilvl w:val="0"/>
          <w:numId w:val="20"/>
        </w:numPr>
      </w:pPr>
      <w:r>
        <w:t xml:space="preserve">2012: </w:t>
      </w:r>
      <w:r>
        <w:tab/>
      </w:r>
      <w:r>
        <w:tab/>
      </w:r>
      <w:r w:rsidR="00543D53">
        <w:t xml:space="preserve">13.2 </w:t>
      </w:r>
      <w:r>
        <w:t>offenders per 1000 population (1</w:t>
      </w:r>
      <w:r w:rsidR="00543D53">
        <w:t>,</w:t>
      </w:r>
      <w:r>
        <w:t>267 offenders)</w:t>
      </w:r>
    </w:p>
    <w:p w14:paraId="0655F670" w14:textId="50D66232" w:rsidR="00923FF0" w:rsidRDefault="00923FF0" w:rsidP="00923FF0">
      <w:pPr>
        <w:rPr>
          <w:lang w:eastAsia="en-GB"/>
        </w:rPr>
      </w:pPr>
      <w:r>
        <w:rPr>
          <w:lang w:eastAsia="en-GB"/>
        </w:rPr>
        <w:t xml:space="preserve">Analysis of known offenders to the police in Fenland showed that </w:t>
      </w:r>
      <w:r w:rsidR="006A7428">
        <w:rPr>
          <w:lang w:eastAsia="en-GB"/>
        </w:rPr>
        <w:t xml:space="preserve">74% </w:t>
      </w:r>
      <w:r>
        <w:rPr>
          <w:lang w:eastAsia="en-GB"/>
        </w:rPr>
        <w:t xml:space="preserve">were male and </w:t>
      </w:r>
      <w:r w:rsidR="006A7428">
        <w:rPr>
          <w:lang w:eastAsia="en-GB"/>
        </w:rPr>
        <w:t>26% female</w:t>
      </w:r>
      <w:r w:rsidR="00600982">
        <w:rPr>
          <w:lang w:eastAsia="en-GB"/>
        </w:rPr>
        <w:t>.</w:t>
      </w:r>
      <w:r>
        <w:rPr>
          <w:lang w:eastAsia="en-GB"/>
        </w:rPr>
        <w:t xml:space="preserve"> </w:t>
      </w:r>
      <w:r w:rsidR="00600982">
        <w:rPr>
          <w:lang w:eastAsia="en-GB"/>
        </w:rPr>
        <w:t>This proportion of females</w:t>
      </w:r>
      <w:r>
        <w:rPr>
          <w:lang w:eastAsia="en-GB"/>
        </w:rPr>
        <w:t xml:space="preserve"> is a higher </w:t>
      </w:r>
      <w:r w:rsidR="00600982">
        <w:rPr>
          <w:lang w:eastAsia="en-GB"/>
        </w:rPr>
        <w:t>than</w:t>
      </w:r>
      <w:r>
        <w:rPr>
          <w:lang w:eastAsia="en-GB"/>
        </w:rPr>
        <w:t xml:space="preserve"> the rest of Cambridgeshire</w:t>
      </w:r>
      <w:r w:rsidR="007B0A87">
        <w:rPr>
          <w:lang w:eastAsia="en-GB"/>
        </w:rPr>
        <w:t xml:space="preserve"> (20%)</w:t>
      </w:r>
      <w:r>
        <w:rPr>
          <w:lang w:eastAsia="en-GB"/>
        </w:rPr>
        <w:t xml:space="preserve">. Similarly, </w:t>
      </w:r>
      <w:r w:rsidR="006A7428">
        <w:rPr>
          <w:lang w:eastAsia="en-GB"/>
        </w:rPr>
        <w:t>57%</w:t>
      </w:r>
      <w:r>
        <w:rPr>
          <w:lang w:eastAsia="en-GB"/>
        </w:rPr>
        <w:t xml:space="preserve"> of offenders were</w:t>
      </w:r>
      <w:r w:rsidR="006A7428">
        <w:rPr>
          <w:lang w:eastAsia="en-GB"/>
        </w:rPr>
        <w:t xml:space="preserve"> White British </w:t>
      </w:r>
      <w:r w:rsidR="00761C91">
        <w:rPr>
          <w:lang w:eastAsia="en-GB"/>
        </w:rPr>
        <w:t>but 18%</w:t>
      </w:r>
      <w:r>
        <w:rPr>
          <w:lang w:eastAsia="en-GB"/>
        </w:rPr>
        <w:t xml:space="preserve"> </w:t>
      </w:r>
      <w:r w:rsidR="00761C91">
        <w:rPr>
          <w:lang w:eastAsia="en-GB"/>
        </w:rPr>
        <w:t>were</w:t>
      </w:r>
      <w:r>
        <w:rPr>
          <w:lang w:eastAsia="en-GB"/>
        </w:rPr>
        <w:t xml:space="preserve"> </w:t>
      </w:r>
      <w:r w:rsidR="006A7428">
        <w:rPr>
          <w:lang w:eastAsia="en-GB"/>
        </w:rPr>
        <w:t xml:space="preserve">White </w:t>
      </w:r>
      <w:r w:rsidR="00761C91">
        <w:rPr>
          <w:lang w:eastAsia="en-GB"/>
        </w:rPr>
        <w:t>Other, higher than the Cambridgeshire average (</w:t>
      </w:r>
      <w:r w:rsidR="00116318">
        <w:rPr>
          <w:lang w:eastAsia="en-GB"/>
        </w:rPr>
        <w:t>14%</w:t>
      </w:r>
      <w:r w:rsidR="00761C91">
        <w:rPr>
          <w:lang w:eastAsia="en-GB"/>
        </w:rPr>
        <w:t>)</w:t>
      </w:r>
      <w:r w:rsidR="00116318">
        <w:rPr>
          <w:lang w:eastAsia="en-GB"/>
        </w:rPr>
        <w:t>.</w:t>
      </w:r>
      <w:r>
        <w:rPr>
          <w:lang w:eastAsia="en-GB"/>
        </w:rPr>
        <w:t xml:space="preserve"> </w:t>
      </w:r>
      <w:r w:rsidR="006A7428">
        <w:rPr>
          <w:lang w:eastAsia="en-GB"/>
        </w:rPr>
        <w:t>The most common first offence category rec</w:t>
      </w:r>
      <w:r w:rsidR="00600982">
        <w:rPr>
          <w:lang w:eastAsia="en-GB"/>
        </w:rPr>
        <w:t>orded by Fenland offenders was v</w:t>
      </w:r>
      <w:r w:rsidR="006A7428">
        <w:rPr>
          <w:lang w:eastAsia="en-GB"/>
        </w:rPr>
        <w:t xml:space="preserve">iolence against the person </w:t>
      </w:r>
      <w:r w:rsidR="00600982">
        <w:rPr>
          <w:lang w:eastAsia="en-GB"/>
        </w:rPr>
        <w:t>(</w:t>
      </w:r>
      <w:r w:rsidR="006A7428">
        <w:rPr>
          <w:lang w:eastAsia="en-GB"/>
        </w:rPr>
        <w:t>36%</w:t>
      </w:r>
      <w:r w:rsidR="00600982">
        <w:rPr>
          <w:lang w:eastAsia="en-GB"/>
        </w:rPr>
        <w:t>)</w:t>
      </w:r>
      <w:r w:rsidR="007B0A87">
        <w:rPr>
          <w:lang w:eastAsia="en-GB"/>
        </w:rPr>
        <w:t>, followed by theft and h</w:t>
      </w:r>
      <w:r w:rsidR="006A7428">
        <w:rPr>
          <w:lang w:eastAsia="en-GB"/>
        </w:rPr>
        <w:t xml:space="preserve">andling, </w:t>
      </w:r>
      <w:r w:rsidR="00600982">
        <w:rPr>
          <w:lang w:eastAsia="en-GB"/>
        </w:rPr>
        <w:t>(</w:t>
      </w:r>
      <w:r w:rsidR="006A7428">
        <w:rPr>
          <w:lang w:eastAsia="en-GB"/>
        </w:rPr>
        <w:t>25%</w:t>
      </w:r>
      <w:r w:rsidR="00600982">
        <w:rPr>
          <w:lang w:eastAsia="en-GB"/>
        </w:rPr>
        <w:t>)</w:t>
      </w:r>
      <w:r w:rsidR="006A7428">
        <w:rPr>
          <w:lang w:eastAsia="en-GB"/>
        </w:rPr>
        <w:t>.</w:t>
      </w:r>
    </w:p>
    <w:p w14:paraId="2ADBCFE6" w14:textId="77777777" w:rsidR="007B0A87" w:rsidRDefault="007B0A87" w:rsidP="007B0A87">
      <w:pPr>
        <w:spacing w:line="240" w:lineRule="auto"/>
        <w:rPr>
          <w:b/>
        </w:rPr>
      </w:pPr>
      <w:r>
        <w:rPr>
          <w:b/>
        </w:rPr>
        <w:t>Offender Needs</w:t>
      </w:r>
    </w:p>
    <w:p w14:paraId="4DC380A6" w14:textId="77777777" w:rsidR="00547B5E" w:rsidRPr="007B0A87" w:rsidRDefault="00DE4BDB" w:rsidP="007B0A87">
      <w:pPr>
        <w:spacing w:line="240" w:lineRule="auto"/>
        <w:rPr>
          <w:b/>
        </w:rPr>
      </w:pPr>
      <w:r>
        <w:t>The individual needs of offenders can be overlapping and complex, with offending behaviour entrenched and therefore</w:t>
      </w:r>
      <w:r w:rsidR="007B0A87">
        <w:t>,</w:t>
      </w:r>
      <w:r>
        <w:t xml:space="preserve"> this multi-faceted picture can require intensive support in order for </w:t>
      </w:r>
      <w:r w:rsidRPr="00AB0A0A">
        <w:t xml:space="preserve">reduction in recidivism to be achieved.  </w:t>
      </w:r>
    </w:p>
    <w:p w14:paraId="602B2ED4" w14:textId="0E871EC2" w:rsidR="00547B5E" w:rsidRDefault="00547B5E" w:rsidP="00547B5E">
      <w:r w:rsidRPr="00A23BB7">
        <w:rPr>
          <w:rFonts w:cs="Arial"/>
        </w:rPr>
        <w:t xml:space="preserve">Of those assessed in Fenland, the most common </w:t>
      </w:r>
      <w:r w:rsidR="006D7FF4">
        <w:rPr>
          <w:rFonts w:cs="Arial"/>
        </w:rPr>
        <w:t xml:space="preserve">need </w:t>
      </w:r>
      <w:r w:rsidRPr="00A23BB7">
        <w:rPr>
          <w:rFonts w:cs="Arial"/>
        </w:rPr>
        <w:t xml:space="preserve">pathway to offending was </w:t>
      </w:r>
      <w:r w:rsidR="004A60C1">
        <w:rPr>
          <w:rFonts w:cs="Arial"/>
        </w:rPr>
        <w:t>‘</w:t>
      </w:r>
      <w:r w:rsidRPr="00A23BB7">
        <w:rPr>
          <w:rFonts w:cs="Arial"/>
        </w:rPr>
        <w:t>Thinking and Behaviour</w:t>
      </w:r>
      <w:r w:rsidR="004A60C1">
        <w:rPr>
          <w:rFonts w:cs="Arial"/>
        </w:rPr>
        <w:t>’</w:t>
      </w:r>
      <w:r w:rsidRPr="00A23BB7">
        <w:rPr>
          <w:rFonts w:cs="Arial"/>
        </w:rPr>
        <w:t xml:space="preserve"> which assesses the offender’s application of reasoning, especially to social problems. </w:t>
      </w:r>
      <w:r>
        <w:t xml:space="preserve">Fenland also saw a high proportion of assessed offenders having negative attitudes towards offending. </w:t>
      </w:r>
      <w:r w:rsidRPr="00A229CD">
        <w:t xml:space="preserve"> This pathway considers the offender’s attitude towards their offending and towards supervision. </w:t>
      </w:r>
    </w:p>
    <w:p w14:paraId="73B062A3" w14:textId="182A303D" w:rsidR="00547B5E" w:rsidRDefault="002C34B4" w:rsidP="006D7FF4">
      <w:r>
        <w:t>In Fenland, t</w:t>
      </w:r>
      <w:r w:rsidRPr="00AB0A0A">
        <w:t xml:space="preserve">he level of need </w:t>
      </w:r>
      <w:r>
        <w:t xml:space="preserve">among offenders </w:t>
      </w:r>
      <w:r w:rsidRPr="00AB0A0A">
        <w:t>(as assessed by CRC) is less complex and the prevalence</w:t>
      </w:r>
      <w:r>
        <w:t xml:space="preserve"> of need</w:t>
      </w:r>
      <w:r w:rsidRPr="00AB0A0A">
        <w:t xml:space="preserve"> is generally l</w:t>
      </w:r>
      <w:r>
        <w:t xml:space="preserve">ower </w:t>
      </w:r>
      <w:r w:rsidRPr="00AB0A0A">
        <w:t>or in line with</w:t>
      </w:r>
      <w:r w:rsidR="00E60D01">
        <w:t xml:space="preserve"> other districts in the county.</w:t>
      </w:r>
      <w:r w:rsidR="00600982">
        <w:t xml:space="preserve">  </w:t>
      </w:r>
      <w:r w:rsidR="007B0A87">
        <w:t>Accommoda</w:t>
      </w:r>
      <w:r w:rsidR="006D7FF4">
        <w:t>tion was an assessed need linked to offending for 13</w:t>
      </w:r>
      <w:r w:rsidR="007B0A87">
        <w:t xml:space="preserve">% of assessed offenders in Fenland, which was the </w:t>
      </w:r>
      <w:r w:rsidR="006D7FF4">
        <w:t xml:space="preserve">second </w:t>
      </w:r>
      <w:r w:rsidR="007B0A87">
        <w:t>lowest of all districts in Cambridgeshire.</w:t>
      </w:r>
      <w:r w:rsidR="006D7FF4">
        <w:t xml:space="preserve"> </w:t>
      </w:r>
    </w:p>
    <w:p w14:paraId="157F38A3" w14:textId="77777777" w:rsidR="006D7FF4" w:rsidRDefault="006D7FF4" w:rsidP="00E60D01">
      <w:pPr>
        <w:spacing w:after="0" w:line="240" w:lineRule="auto"/>
        <w:jc w:val="both"/>
      </w:pPr>
    </w:p>
    <w:p w14:paraId="0F657290" w14:textId="77777777" w:rsidR="006D7FF4" w:rsidRDefault="006D7FF4" w:rsidP="00E60D01">
      <w:pPr>
        <w:spacing w:after="0" w:line="240" w:lineRule="auto"/>
        <w:jc w:val="both"/>
      </w:pPr>
    </w:p>
    <w:p w14:paraId="50C50F6F" w14:textId="77777777" w:rsidR="00E60D01" w:rsidRDefault="00E60D01" w:rsidP="00E60D01">
      <w:pPr>
        <w:spacing w:after="0" w:line="240" w:lineRule="auto"/>
        <w:jc w:val="both"/>
      </w:pPr>
    </w:p>
    <w:p w14:paraId="32EDF7DB" w14:textId="77777777" w:rsidR="00DE4BDB" w:rsidRPr="00DE4BDB" w:rsidRDefault="00DE4BDB" w:rsidP="00B46055">
      <w:pPr>
        <w:rPr>
          <w:b/>
        </w:rPr>
      </w:pPr>
      <w:r w:rsidRPr="00DE4BDB">
        <w:rPr>
          <w:b/>
        </w:rPr>
        <w:lastRenderedPageBreak/>
        <w:t>Accommodation</w:t>
      </w:r>
    </w:p>
    <w:p w14:paraId="6E4A60ED" w14:textId="77777777" w:rsidR="006A7428" w:rsidRDefault="002C34B4" w:rsidP="006A7428">
      <w:r w:rsidRPr="002C34B4">
        <w:t>Accommodation need is a common amongst offenders leaving prison and is often seen as a root cause of reoffending.</w:t>
      </w:r>
      <w:r w:rsidR="00547B5E">
        <w:t xml:space="preserve"> </w:t>
      </w:r>
      <w:r w:rsidR="007B0A87">
        <w:t xml:space="preserve">This is shown in both national and local research.  </w:t>
      </w:r>
      <w:r w:rsidR="006A7428">
        <w:t xml:space="preserve">The 2017 Cambridgeshire and Peterborough Offender needs assessment showed accommodation to be a common need across the different cohorts of offenders.  On top of this, a report by Peterborough prison also highlighted </w:t>
      </w:r>
      <w:r w:rsidR="00547B5E">
        <w:t>high levels of accommodation need amongst those leaving prison</w:t>
      </w:r>
      <w:r w:rsidR="00600982">
        <w:t>.</w:t>
      </w:r>
    </w:p>
    <w:p w14:paraId="3675522B" w14:textId="77777777" w:rsidR="00282670" w:rsidRPr="00FD1B6E" w:rsidRDefault="00DA47BF" w:rsidP="00282670">
      <w:pPr>
        <w:rPr>
          <w:rFonts w:cstheme="minorHAnsi"/>
        </w:rPr>
      </w:pPr>
      <w:r>
        <w:rPr>
          <w:rFonts w:cstheme="minorHAnsi"/>
        </w:rPr>
        <w:t>There is currently no, or limited,</w:t>
      </w:r>
      <w:r w:rsidR="00543D53">
        <w:rPr>
          <w:rFonts w:cstheme="minorHAnsi"/>
        </w:rPr>
        <w:t xml:space="preserve"> provision</w:t>
      </w:r>
      <w:r>
        <w:rPr>
          <w:rFonts w:cstheme="minorHAnsi"/>
        </w:rPr>
        <w:t xml:space="preserve"> for those who: </w:t>
      </w:r>
    </w:p>
    <w:p w14:paraId="4DDE0F04" w14:textId="77777777" w:rsidR="00282670" w:rsidRPr="00FD1B6E" w:rsidRDefault="00282670" w:rsidP="00282670">
      <w:pPr>
        <w:pStyle w:val="Puce2"/>
        <w:numPr>
          <w:ilvl w:val="0"/>
          <w:numId w:val="11"/>
        </w:numPr>
        <w:rPr>
          <w:rFonts w:asciiTheme="minorHAnsi" w:hAnsiTheme="minorHAnsi" w:cstheme="minorHAnsi"/>
        </w:rPr>
      </w:pPr>
      <w:r w:rsidRPr="00FD1B6E">
        <w:rPr>
          <w:rFonts w:asciiTheme="minorHAnsi" w:hAnsiTheme="minorHAnsi" w:cstheme="minorHAnsi"/>
        </w:rPr>
        <w:t>Are near to their release date and have a change in housing circumstances which leaves insufficient time to arrange suitable alternative accommodation.</w:t>
      </w:r>
    </w:p>
    <w:p w14:paraId="5AF2ECA9" w14:textId="77777777" w:rsidR="00282670" w:rsidRPr="00FD1B6E" w:rsidRDefault="00282670" w:rsidP="00282670">
      <w:pPr>
        <w:pStyle w:val="Puce2"/>
        <w:numPr>
          <w:ilvl w:val="0"/>
          <w:numId w:val="11"/>
        </w:numPr>
        <w:rPr>
          <w:rFonts w:asciiTheme="minorHAnsi" w:hAnsiTheme="minorHAnsi" w:cstheme="minorHAnsi"/>
        </w:rPr>
      </w:pPr>
      <w:r w:rsidRPr="00FD1B6E">
        <w:rPr>
          <w:rFonts w:asciiTheme="minorHAnsi" w:hAnsiTheme="minorHAnsi" w:cstheme="minorHAnsi"/>
        </w:rPr>
        <w:t>Have no specific criteria or restrictions placed on them although have a previous history of housing debts, ASB or damage to property</w:t>
      </w:r>
    </w:p>
    <w:p w14:paraId="346DF1ED" w14:textId="77777777" w:rsidR="00282670" w:rsidRPr="00FD1B6E" w:rsidRDefault="00282670" w:rsidP="00282670">
      <w:pPr>
        <w:pStyle w:val="Puce2"/>
        <w:numPr>
          <w:ilvl w:val="0"/>
          <w:numId w:val="11"/>
        </w:numPr>
        <w:rPr>
          <w:rFonts w:asciiTheme="minorHAnsi" w:hAnsiTheme="minorHAnsi" w:cstheme="minorHAnsi"/>
        </w:rPr>
      </w:pPr>
      <w:r w:rsidRPr="00FD1B6E">
        <w:rPr>
          <w:rFonts w:asciiTheme="minorHAnsi" w:hAnsiTheme="minorHAnsi" w:cstheme="minorHAnsi"/>
        </w:rPr>
        <w:t>A history of poor coping</w:t>
      </w:r>
      <w:r w:rsidR="00675360">
        <w:rPr>
          <w:rFonts w:asciiTheme="minorHAnsi" w:hAnsiTheme="minorHAnsi" w:cstheme="minorHAnsi"/>
        </w:rPr>
        <w:t xml:space="preserve"> mechanisms</w:t>
      </w:r>
      <w:r w:rsidRPr="00FD1B6E">
        <w:rPr>
          <w:rFonts w:asciiTheme="minorHAnsi" w:hAnsiTheme="minorHAnsi" w:cstheme="minorHAnsi"/>
        </w:rPr>
        <w:t xml:space="preserve"> when all restrictions of custody are removed and have no statutory supervision arrangements</w:t>
      </w:r>
    </w:p>
    <w:p w14:paraId="78E6E577" w14:textId="77777777" w:rsidR="00282670" w:rsidRPr="00FD1B6E" w:rsidRDefault="00282670" w:rsidP="00282670">
      <w:pPr>
        <w:pStyle w:val="Puce2"/>
        <w:numPr>
          <w:ilvl w:val="0"/>
          <w:numId w:val="11"/>
        </w:numPr>
        <w:rPr>
          <w:rFonts w:asciiTheme="minorHAnsi" w:hAnsiTheme="minorHAnsi" w:cstheme="minorHAnsi"/>
        </w:rPr>
      </w:pPr>
      <w:r w:rsidRPr="00FD1B6E">
        <w:rPr>
          <w:rFonts w:asciiTheme="minorHAnsi" w:hAnsiTheme="minorHAnsi" w:cstheme="minorHAnsi"/>
        </w:rPr>
        <w:t>Have no family or housing support network (including family or relationship breakdown)</w:t>
      </w:r>
    </w:p>
    <w:p w14:paraId="4CFDF44D" w14:textId="77777777" w:rsidR="00282670" w:rsidRPr="00FD1B6E" w:rsidRDefault="00282670" w:rsidP="00282670">
      <w:pPr>
        <w:pStyle w:val="Puce2"/>
        <w:numPr>
          <w:ilvl w:val="0"/>
          <w:numId w:val="11"/>
        </w:numPr>
        <w:rPr>
          <w:rFonts w:asciiTheme="minorHAnsi" w:hAnsiTheme="minorHAnsi" w:cstheme="minorHAnsi"/>
        </w:rPr>
      </w:pPr>
      <w:r w:rsidRPr="00FD1B6E">
        <w:rPr>
          <w:rFonts w:asciiTheme="minorHAnsi" w:hAnsiTheme="minorHAnsi" w:cstheme="minorHAnsi"/>
        </w:rPr>
        <w:t xml:space="preserve">Require immediate access to housing when released directly from court following the case being dismissed, released on court bail or sentence is deemed served whilst on remand.  </w:t>
      </w:r>
    </w:p>
    <w:p w14:paraId="4592015E" w14:textId="77777777" w:rsidR="001048FD" w:rsidRPr="00D33C01" w:rsidRDefault="00282670" w:rsidP="001048FD">
      <w:pPr>
        <w:pStyle w:val="Puce2"/>
        <w:numPr>
          <w:ilvl w:val="0"/>
          <w:numId w:val="11"/>
        </w:numPr>
        <w:rPr>
          <w:rFonts w:asciiTheme="minorHAnsi" w:hAnsiTheme="minorHAnsi" w:cstheme="minorHAnsi"/>
        </w:rPr>
      </w:pPr>
      <w:r w:rsidRPr="00FD1B6E">
        <w:rPr>
          <w:rFonts w:asciiTheme="minorHAnsi" w:hAnsiTheme="minorHAnsi" w:cstheme="minorHAnsi"/>
        </w:rPr>
        <w:t>Have exceeded all housing options in local area and have no local conn</w:t>
      </w:r>
      <w:r w:rsidR="00547B5E">
        <w:rPr>
          <w:rFonts w:asciiTheme="minorHAnsi" w:hAnsiTheme="minorHAnsi" w:cstheme="minorHAnsi"/>
        </w:rPr>
        <w:t>ection elsewhere in the country</w:t>
      </w:r>
    </w:p>
    <w:p w14:paraId="0D4B535C" w14:textId="28AAE8C6" w:rsidR="007B0A87" w:rsidRPr="00DA6F56" w:rsidRDefault="00675360" w:rsidP="00DA6F56">
      <w:pPr>
        <w:rPr>
          <w:lang w:eastAsia="fr-FR"/>
        </w:rPr>
      </w:pPr>
      <w:r>
        <w:rPr>
          <w:lang w:eastAsia="fr-FR"/>
        </w:rPr>
        <w:t>Despite Fenland having</w:t>
      </w:r>
      <w:r w:rsidR="007B0A87">
        <w:rPr>
          <w:lang w:eastAsia="fr-FR"/>
        </w:rPr>
        <w:t xml:space="preserve"> the</w:t>
      </w:r>
      <w:r w:rsidR="006D7FF4">
        <w:rPr>
          <w:lang w:eastAsia="fr-FR"/>
        </w:rPr>
        <w:t xml:space="preserve"> second</w:t>
      </w:r>
      <w:r w:rsidR="007B0A87">
        <w:rPr>
          <w:lang w:eastAsia="fr-FR"/>
        </w:rPr>
        <w:t xml:space="preserve"> lowest level of assessed accommodation need</w:t>
      </w:r>
      <w:r>
        <w:rPr>
          <w:lang w:eastAsia="fr-FR"/>
        </w:rPr>
        <w:t xml:space="preserve"> linked to offending</w:t>
      </w:r>
      <w:r w:rsidR="007B0A87">
        <w:rPr>
          <w:lang w:eastAsia="fr-FR"/>
        </w:rPr>
        <w:t xml:space="preserve"> in Cambridgeshire, it is recognised both locally and nationally that gaps in current accommodation provision for offenders is impacting on re-offending rates.</w:t>
      </w:r>
    </w:p>
    <w:p w14:paraId="1DC9AC97" w14:textId="77777777" w:rsidR="00B46055" w:rsidRDefault="00282670" w:rsidP="00B46055">
      <w:pPr>
        <w:rPr>
          <w:b/>
        </w:rPr>
      </w:pPr>
      <w:r>
        <w:rPr>
          <w:b/>
        </w:rPr>
        <w:t xml:space="preserve">Shoplifting and </w:t>
      </w:r>
      <w:r w:rsidR="00E60D01">
        <w:rPr>
          <w:b/>
        </w:rPr>
        <w:t>Acquisitive Crime</w:t>
      </w:r>
    </w:p>
    <w:p w14:paraId="5CEEF139" w14:textId="77777777" w:rsidR="00666CED" w:rsidRDefault="00FD3107" w:rsidP="00FD3107">
      <w:pPr>
        <w:spacing w:line="240" w:lineRule="auto"/>
      </w:pPr>
      <w:r w:rsidRPr="00FD3107">
        <w:rPr>
          <w:rFonts w:eastAsia="MS Mincho" w:cstheme="minorHAnsi"/>
          <w:bCs/>
          <w:color w:val="000000"/>
          <w:lang w:eastAsia="fr-FR"/>
        </w:rPr>
        <w:t xml:space="preserve">Despite Fenland CSP making shoplifting as a focus priority in 2017/18, police recorded shoplifting </w:t>
      </w:r>
      <w:r w:rsidRPr="00FD3107">
        <w:t xml:space="preserve">across the district continues to increase. </w:t>
      </w:r>
    </w:p>
    <w:p w14:paraId="55A905C7" w14:textId="77777777" w:rsidR="00666CED" w:rsidRDefault="00666CED" w:rsidP="00FD3107">
      <w:pPr>
        <w:spacing w:line="240" w:lineRule="auto"/>
      </w:pPr>
      <w:r>
        <w:t>The partnership has previous acknowledged a need for intervention here and some activity was placed in the 2017/18 action plan to tackle this.</w:t>
      </w:r>
    </w:p>
    <w:p w14:paraId="504F769D" w14:textId="77777777" w:rsidR="00FD3107" w:rsidRDefault="00FD3107" w:rsidP="00FD3107">
      <w:pPr>
        <w:spacing w:line="240" w:lineRule="auto"/>
      </w:pPr>
      <w:r w:rsidRPr="00FD3107">
        <w:t>A high proportion of those individuals in Fenland linked to the Integrated Offender Management (IOM) scheme are linked to serious acquisitive crime</w:t>
      </w:r>
      <w:r>
        <w:rPr>
          <w:b/>
        </w:rPr>
        <w:t xml:space="preserve">. </w:t>
      </w:r>
      <w:r>
        <w:t xml:space="preserve">IOM has limited effectiveness with shoplifting offenders and so tends not to receive as many referrals for this crime type. </w:t>
      </w:r>
    </w:p>
    <w:p w14:paraId="13863E47" w14:textId="77777777" w:rsidR="00600982" w:rsidRPr="00A207FC" w:rsidRDefault="00FD3107" w:rsidP="00A207FC">
      <w:pPr>
        <w:spacing w:line="240" w:lineRule="auto"/>
      </w:pPr>
      <w:r>
        <w:t>There have also been short term increases in dwelling burglary in the district. The increases are mirrored across the force-wide area.</w:t>
      </w:r>
    </w:p>
    <w:p w14:paraId="200FEA15" w14:textId="77777777" w:rsidR="00C65D81" w:rsidRDefault="00B46055" w:rsidP="00C65D81">
      <w:pPr>
        <w:pStyle w:val="Heading3"/>
      </w:pPr>
      <w:bookmarkStart w:id="6" w:name="_Toc518480628"/>
      <w:r>
        <w:t>Rec</w:t>
      </w:r>
      <w:r w:rsidR="00C65D81">
        <w:t>ommendations</w:t>
      </w:r>
      <w:bookmarkEnd w:id="6"/>
    </w:p>
    <w:p w14:paraId="2DFA80B1" w14:textId="050E1C17" w:rsidR="00A141EC" w:rsidRDefault="00A141EC" w:rsidP="00A141EC">
      <w:r>
        <w:t>Whilst there are number of recommendations for possible activity by Fenland comm</w:t>
      </w:r>
      <w:r w:rsidR="0020229F">
        <w:t>unity safety partnership (FCSP) to tackle different aspects of offending, the two major recommendations to the partnership are:</w:t>
      </w:r>
      <w:r>
        <w:t xml:space="preserve"> </w:t>
      </w:r>
    </w:p>
    <w:p w14:paraId="4C39B3BB" w14:textId="181976CD" w:rsidR="00A141EC" w:rsidRPr="00A141EC" w:rsidRDefault="00A141EC" w:rsidP="00A141EC">
      <w:pPr>
        <w:pStyle w:val="ListParagraph"/>
        <w:numPr>
          <w:ilvl w:val="0"/>
          <w:numId w:val="21"/>
        </w:numPr>
        <w:spacing w:after="0" w:line="240" w:lineRule="auto"/>
        <w:contextualSpacing w:val="0"/>
        <w:rPr>
          <w:rFonts w:cstheme="minorHAnsi"/>
        </w:rPr>
      </w:pPr>
      <w:r w:rsidRPr="00A141EC">
        <w:rPr>
          <w:rFonts w:cstheme="minorHAnsi"/>
        </w:rPr>
        <w:t>Through FCSP representation at the County Reducing Re-offending Group</w:t>
      </w:r>
      <w:r>
        <w:rPr>
          <w:rFonts w:cstheme="minorHAnsi"/>
        </w:rPr>
        <w:t>, the partnership should</w:t>
      </w:r>
      <w:r w:rsidRPr="00A141EC">
        <w:rPr>
          <w:rFonts w:cstheme="minorHAnsi"/>
        </w:rPr>
        <w:t xml:space="preserve"> determine how best CSP members can help identify and refer to the IOM scheme those individuals identified as low level offenders or those on the brink of offending.</w:t>
      </w:r>
    </w:p>
    <w:p w14:paraId="7A4C9F00" w14:textId="77777777" w:rsidR="0020229F" w:rsidRDefault="00A141EC" w:rsidP="00B46055">
      <w:pPr>
        <w:pStyle w:val="ListParagraph"/>
        <w:numPr>
          <w:ilvl w:val="0"/>
          <w:numId w:val="21"/>
        </w:numPr>
        <w:spacing w:after="0" w:line="240" w:lineRule="auto"/>
        <w:contextualSpacing w:val="0"/>
        <w:rPr>
          <w:rFonts w:cstheme="minorHAnsi"/>
        </w:rPr>
      </w:pPr>
      <w:r w:rsidRPr="00A141EC">
        <w:rPr>
          <w:rFonts w:cstheme="minorHAnsi"/>
        </w:rPr>
        <w:t>Support the County IOM scheme in the development and introduction of a Rent Deposit Scheme to reduce re-offending.</w:t>
      </w:r>
    </w:p>
    <w:p w14:paraId="1D93FBA0" w14:textId="687CCC7E" w:rsidR="00A207FC" w:rsidRPr="0020229F" w:rsidRDefault="00A207FC" w:rsidP="0020229F">
      <w:pPr>
        <w:spacing w:after="0" w:line="240" w:lineRule="auto"/>
        <w:rPr>
          <w:rFonts w:cstheme="minorHAnsi"/>
        </w:rPr>
      </w:pPr>
      <w:r w:rsidRPr="0020229F">
        <w:rPr>
          <w:b/>
        </w:rPr>
        <w:lastRenderedPageBreak/>
        <w:t>Tackling Offending</w:t>
      </w:r>
    </w:p>
    <w:p w14:paraId="5128F45A" w14:textId="77777777" w:rsidR="00A207FC" w:rsidRDefault="00A207FC" w:rsidP="00A207FC">
      <w:r>
        <w:t xml:space="preserve">The Cambridgeshire Criminal Justice Board (CCJB) are currently in the process of putting together a local action plan for delivery in tackling offending across the county. It is recommended that the CSP await for this action plan to be released and then identify how they can support with any local activity. Fenland Community Safety Partnership have representation on the county-wide reducing reoffending group and it should ensure that any </w:t>
      </w:r>
      <w:r w:rsidR="00666CED">
        <w:t xml:space="preserve">local </w:t>
      </w:r>
      <w:r>
        <w:t>activity is shared or in line with county wide activity.</w:t>
      </w:r>
    </w:p>
    <w:p w14:paraId="2B33089F" w14:textId="77777777" w:rsidR="00A207FC" w:rsidRDefault="00C24AEE" w:rsidP="00B46055">
      <w:r>
        <w:t>The CSP should continue to maintain</w:t>
      </w:r>
      <w:r w:rsidR="00CB29AE">
        <w:t xml:space="preserve"> a </w:t>
      </w:r>
      <w:r>
        <w:t>strong relationship</w:t>
      </w:r>
      <w:r w:rsidR="00CB29AE">
        <w:t xml:space="preserve"> with the Integrated Offender Management</w:t>
      </w:r>
      <w:r w:rsidR="004167B0">
        <w:t xml:space="preserve"> (IOM) </w:t>
      </w:r>
      <w:r w:rsidR="00CB29AE">
        <w:t>scheme to</w:t>
      </w:r>
      <w:r w:rsidR="004167B0">
        <w:t xml:space="preserve"> help</w:t>
      </w:r>
      <w:r w:rsidR="00CB29AE">
        <w:t xml:space="preserve"> identify low level offenders or those on the brink of offending locally.</w:t>
      </w:r>
    </w:p>
    <w:p w14:paraId="5FDE9320" w14:textId="77777777" w:rsidR="00A207FC" w:rsidRPr="00A207FC" w:rsidRDefault="00A207FC" w:rsidP="00B46055">
      <w:r>
        <w:t xml:space="preserve">The county wide offender needs assessment highlighted that </w:t>
      </w:r>
      <w:r w:rsidRPr="00AB0A0A">
        <w:t xml:space="preserve">the risk factors for youth offending have a considerable overlap with the risk factors for other negative outcomes in adolescence including substance misuse, mental ill-health, low educational attainment and young parenthood.  </w:t>
      </w:r>
      <w:r w:rsidR="004167B0">
        <w:t>These are areas that members of the partnership are engaged in and could support here</w:t>
      </w:r>
      <w:r w:rsidR="00FE2A3F">
        <w:t>.</w:t>
      </w:r>
    </w:p>
    <w:p w14:paraId="78BF2AE2" w14:textId="77777777" w:rsidR="00FE2A3F" w:rsidRDefault="00A207FC" w:rsidP="00B46055">
      <w:pPr>
        <w:rPr>
          <w:b/>
        </w:rPr>
      </w:pPr>
      <w:r>
        <w:rPr>
          <w:b/>
        </w:rPr>
        <w:t>Tackling Accommodation Need</w:t>
      </w:r>
    </w:p>
    <w:p w14:paraId="58DD0E65" w14:textId="77777777" w:rsidR="00FE2A3F" w:rsidRDefault="00FE2A3F" w:rsidP="00B46055">
      <w:pPr>
        <w:rPr>
          <w:b/>
        </w:rPr>
      </w:pPr>
      <w:r>
        <w:rPr>
          <w:rFonts w:cs="Arial"/>
        </w:rPr>
        <w:t>Whilst accommodation</w:t>
      </w:r>
      <w:r w:rsidRPr="00150702">
        <w:t xml:space="preserve"> </w:t>
      </w:r>
      <w:r>
        <w:t>wasn’t the highest need, it is timely to focus on this to make the most of the current county level work on accommodation.</w:t>
      </w:r>
    </w:p>
    <w:p w14:paraId="337E20EB" w14:textId="77777777" w:rsidR="00A207FC" w:rsidRDefault="00A207FC" w:rsidP="00B46055">
      <w:r>
        <w:t>A</w:t>
      </w:r>
      <w:r w:rsidRPr="00A146D7">
        <w:t>ccess to housing cannot be resolved by the criminal justice system</w:t>
      </w:r>
      <w:r>
        <w:t xml:space="preserve"> alone</w:t>
      </w:r>
      <w:r w:rsidRPr="00A146D7">
        <w:t xml:space="preserve"> and will need collaboration across many </w:t>
      </w:r>
      <w:r>
        <w:t xml:space="preserve">authorities and partners whilst </w:t>
      </w:r>
      <w:r w:rsidRPr="00A146D7">
        <w:t>a clearer picture of the available housing in each area</w:t>
      </w:r>
      <w:r>
        <w:t xml:space="preserve"> </w:t>
      </w:r>
      <w:r w:rsidRPr="00A146D7">
        <w:t>is needed, highlighting system gaps and policies</w:t>
      </w:r>
      <w:r>
        <w:t>. The recommendation here is that the CSP discuss the local challenges of supporting offender</w:t>
      </w:r>
      <w:r w:rsidR="00A4314E">
        <w:t>s</w:t>
      </w:r>
      <w:r>
        <w:t xml:space="preserve"> and discuss ways that this can be improved in the district. The partnership should maintain existing links with the sub-regional housing board to share the outcomes of this.</w:t>
      </w:r>
    </w:p>
    <w:p w14:paraId="08C1A440" w14:textId="77777777" w:rsidR="00A207FC" w:rsidRDefault="00A207FC" w:rsidP="00B46055">
      <w:r>
        <w:t xml:space="preserve">Fenland </w:t>
      </w:r>
      <w:r w:rsidR="004A60C1">
        <w:t>D</w:t>
      </w:r>
      <w:r>
        <w:t xml:space="preserve">istrict </w:t>
      </w:r>
      <w:r w:rsidR="004A60C1">
        <w:t>C</w:t>
      </w:r>
      <w:r>
        <w:t>ouncil has provisionally agreed to support a rent deposit scheme that would help secure 20 rooms for those individuals linked to the Integrated Offender Management (IOM scheme) across Cambridgeshire and Peterborough, on a pilot basis of one year. The schem</w:t>
      </w:r>
      <w:r w:rsidR="00A4314E">
        <w:t xml:space="preserve">e will be supported by NACRO </w:t>
      </w:r>
      <w:r>
        <w:t xml:space="preserve">and landlords with maintaining the property.  This </w:t>
      </w:r>
      <w:r w:rsidR="00A4314E">
        <w:t>‘</w:t>
      </w:r>
      <w:r>
        <w:t>in principal</w:t>
      </w:r>
      <w:r w:rsidR="00A4314E">
        <w:t>’</w:t>
      </w:r>
      <w:r>
        <w:t xml:space="preserve"> agreement has so far been mirrored across Huntingdonshire and Peterborough.  Should this scheme proceed, the CSP can support this by helping</w:t>
      </w:r>
      <w:r w:rsidR="00666CED">
        <w:t xml:space="preserve"> to identify</w:t>
      </w:r>
      <w:r>
        <w:t xml:space="preserve"> those individuals that would benefit from IOM intervention and potentially benefit from this accommodation support.</w:t>
      </w:r>
    </w:p>
    <w:p w14:paraId="07C6ECAB" w14:textId="77777777" w:rsidR="00A207FC" w:rsidRDefault="00A207FC" w:rsidP="00B46055">
      <w:r>
        <w:rPr>
          <w:rFonts w:cs="Times New Roman"/>
        </w:rPr>
        <w:t xml:space="preserve">The Cambridgeshire and Peterborough Trailblazer scheme works to support services to help reduce homelessness.  Officers work to help organisations to identify the early warning signs of homelessness. </w:t>
      </w:r>
      <w:r>
        <w:t>Each individual partner within the Fenland CSP ha</w:t>
      </w:r>
      <w:r w:rsidR="00A4314E">
        <w:t>s</w:t>
      </w:r>
      <w:r>
        <w:t xml:space="preserve"> the potential to play a key role in identifying individuals that could be on the verge of prevention. It is recommended that the CSP ensure that any relevant partners engage with the trailblazing project and look for ways in which that they can support the early identification of those on the verge of homelessness.</w:t>
      </w:r>
    </w:p>
    <w:p w14:paraId="7571FF2F" w14:textId="77777777" w:rsidR="00A207FC" w:rsidRPr="00CB29AE" w:rsidRDefault="00A207FC" w:rsidP="00B46055">
      <w:r w:rsidRPr="00CB29AE">
        <w:t xml:space="preserve">Additional information and advice on securing housing for ex-offenders can be found </w:t>
      </w:r>
      <w:r w:rsidR="00A4314E">
        <w:t xml:space="preserve">on Shelter’s website. NACROM </w:t>
      </w:r>
      <w:r w:rsidRPr="00CB29AE">
        <w:t>is a</w:t>
      </w:r>
      <w:r w:rsidR="00666CED">
        <w:t>lso</w:t>
      </w:r>
      <w:r w:rsidRPr="00CB29AE">
        <w:t xml:space="preserve"> national charity for ex-offenders and can provide advice in many areas, including housing.</w:t>
      </w:r>
      <w:r w:rsidR="00CB29AE">
        <w:t xml:space="preserve"> The partnersh</w:t>
      </w:r>
      <w:r w:rsidR="004A60C1">
        <w:t xml:space="preserve">ip </w:t>
      </w:r>
      <w:r w:rsidR="00666CED">
        <w:t>should</w:t>
      </w:r>
      <w:r w:rsidR="004167B0">
        <w:t xml:space="preserve"> work to</w:t>
      </w:r>
      <w:r w:rsidR="00666CED">
        <w:t xml:space="preserve"> help</w:t>
      </w:r>
      <w:r w:rsidR="004167B0">
        <w:t xml:space="preserve"> ensure that any individuals that may be on the brink of homelessness are receiving appropriate advice and guidance.</w:t>
      </w:r>
    </w:p>
    <w:p w14:paraId="3157AE94" w14:textId="77777777" w:rsidR="00A207FC" w:rsidRDefault="00A207FC" w:rsidP="00B46055">
      <w:pPr>
        <w:rPr>
          <w:b/>
        </w:rPr>
      </w:pPr>
      <w:r w:rsidRPr="00A207FC">
        <w:rPr>
          <w:b/>
        </w:rPr>
        <w:lastRenderedPageBreak/>
        <w:t>Shoplifting</w:t>
      </w:r>
    </w:p>
    <w:p w14:paraId="0BD12B07" w14:textId="77777777" w:rsidR="00A207FC" w:rsidRDefault="00CB29AE" w:rsidP="00A207FC">
      <w:r>
        <w:t>The partnership should continue</w:t>
      </w:r>
      <w:r w:rsidR="00666CED">
        <w:t xml:space="preserve"> to prioritise Shoplifting as a</w:t>
      </w:r>
      <w:r>
        <w:t xml:space="preserve"> focus</w:t>
      </w:r>
      <w:r w:rsidR="00666CED">
        <w:t xml:space="preserve"> area</w:t>
      </w:r>
      <w:r>
        <w:t>.</w:t>
      </w:r>
      <w:r w:rsidR="004167B0">
        <w:t xml:space="preserve"> This was a focus in 2017/18 and there have been further increases</w:t>
      </w:r>
      <w:r w:rsidR="00666CED">
        <w:t xml:space="preserve"> in </w:t>
      </w:r>
      <w:r w:rsidR="00FE2A3F">
        <w:t>shoplifting</w:t>
      </w:r>
      <w:r w:rsidR="00666CED">
        <w:t xml:space="preserve"> offences</w:t>
      </w:r>
      <w:r w:rsidR="004167B0">
        <w:t>.</w:t>
      </w:r>
      <w:r>
        <w:t xml:space="preserve"> </w:t>
      </w:r>
      <w:r w:rsidR="00DF293C">
        <w:t>The partnership have explored the opportunity of developing a scheme similar to Sue’s Essentials</w:t>
      </w:r>
      <w:r w:rsidR="00711D53">
        <w:t xml:space="preserve"> in East Cambridgeshire which aims to </w:t>
      </w:r>
      <w:r w:rsidR="00711D53" w:rsidRPr="00711D53">
        <w:t>aims to reduce crime – theft in particular – through the distribution of free toiletries, sanitary items and underwear.</w:t>
      </w:r>
      <w:r w:rsidR="00711D53">
        <w:t xml:space="preserve"> The partnership should look to implement a similar</w:t>
      </w:r>
      <w:r w:rsidR="00666CED">
        <w:t>, appropriate</w:t>
      </w:r>
      <w:r w:rsidR="00711D53">
        <w:t xml:space="preserve"> scheme in Fenland through 2018/19.</w:t>
      </w:r>
    </w:p>
    <w:p w14:paraId="726C550D" w14:textId="77777777" w:rsidR="00711D53" w:rsidRDefault="00711D53" w:rsidP="00A207FC"/>
    <w:p w14:paraId="7F13AE61" w14:textId="77777777" w:rsidR="0020229F" w:rsidRDefault="0020229F" w:rsidP="00A207FC"/>
    <w:p w14:paraId="3115BF4B" w14:textId="77777777" w:rsidR="0020229F" w:rsidRDefault="0020229F" w:rsidP="00A207FC"/>
    <w:p w14:paraId="2A58640F" w14:textId="77777777" w:rsidR="0020229F" w:rsidRDefault="0020229F" w:rsidP="00A207FC"/>
    <w:p w14:paraId="1C0355B0" w14:textId="77777777" w:rsidR="0020229F" w:rsidRDefault="0020229F" w:rsidP="00A207FC"/>
    <w:p w14:paraId="46FB0A4B" w14:textId="77777777" w:rsidR="0020229F" w:rsidRDefault="0020229F" w:rsidP="00A207FC"/>
    <w:p w14:paraId="27C6B26B" w14:textId="77777777" w:rsidR="0020229F" w:rsidRDefault="0020229F" w:rsidP="00A207FC"/>
    <w:p w14:paraId="0CB77E2D" w14:textId="77777777" w:rsidR="0020229F" w:rsidRDefault="0020229F" w:rsidP="00A207FC"/>
    <w:p w14:paraId="76704CE0" w14:textId="77777777" w:rsidR="0020229F" w:rsidRDefault="0020229F" w:rsidP="00A207FC"/>
    <w:p w14:paraId="57AB1391" w14:textId="77777777" w:rsidR="0020229F" w:rsidRDefault="0020229F" w:rsidP="00A207FC"/>
    <w:p w14:paraId="591A97B0" w14:textId="77777777" w:rsidR="0020229F" w:rsidRDefault="0020229F" w:rsidP="00A207FC"/>
    <w:p w14:paraId="6C3A17FF" w14:textId="77777777" w:rsidR="0020229F" w:rsidRDefault="0020229F" w:rsidP="00A207FC"/>
    <w:p w14:paraId="0BB78268" w14:textId="77777777" w:rsidR="0020229F" w:rsidRDefault="0020229F" w:rsidP="00A207FC"/>
    <w:p w14:paraId="1A12917F" w14:textId="77777777" w:rsidR="0020229F" w:rsidRDefault="0020229F" w:rsidP="00A207FC"/>
    <w:p w14:paraId="55647413" w14:textId="77777777" w:rsidR="0020229F" w:rsidRDefault="0020229F" w:rsidP="00A207FC"/>
    <w:p w14:paraId="09C5ECEC" w14:textId="77777777" w:rsidR="0020229F" w:rsidRDefault="0020229F" w:rsidP="00A207FC"/>
    <w:p w14:paraId="091EE26B" w14:textId="77777777" w:rsidR="0020229F" w:rsidRDefault="0020229F" w:rsidP="00A207FC"/>
    <w:p w14:paraId="00E0DDB2" w14:textId="77777777" w:rsidR="0020229F" w:rsidRDefault="0020229F" w:rsidP="00A207FC"/>
    <w:p w14:paraId="4DA59954" w14:textId="77777777" w:rsidR="0020229F" w:rsidRDefault="0020229F" w:rsidP="00A207FC"/>
    <w:p w14:paraId="64F81709" w14:textId="77777777" w:rsidR="0020229F" w:rsidRDefault="0020229F" w:rsidP="00A207FC"/>
    <w:p w14:paraId="1C98B2AD" w14:textId="77777777" w:rsidR="0020229F" w:rsidRDefault="0020229F" w:rsidP="00A207FC"/>
    <w:p w14:paraId="290B5ABC" w14:textId="77777777" w:rsidR="0020229F" w:rsidRDefault="0020229F" w:rsidP="00A207FC"/>
    <w:p w14:paraId="4107C5B0" w14:textId="77777777" w:rsidR="00643331" w:rsidRDefault="00AA6A49" w:rsidP="00643331">
      <w:pPr>
        <w:pStyle w:val="HeadingOne"/>
      </w:pPr>
      <w:bookmarkStart w:id="7" w:name="_Toc507768744"/>
      <w:bookmarkStart w:id="8" w:name="_Toc518480629"/>
      <w:r>
        <w:lastRenderedPageBreak/>
        <w:t xml:space="preserve">2: </w:t>
      </w:r>
      <w:bookmarkEnd w:id="7"/>
      <w:r w:rsidR="00886D51">
        <w:t>Introduction</w:t>
      </w:r>
      <w:bookmarkEnd w:id="8"/>
    </w:p>
    <w:p w14:paraId="6237D56A" w14:textId="77777777" w:rsidR="00BC34B9" w:rsidRDefault="00694E75" w:rsidP="006E2619">
      <w:r>
        <w:t>The</w:t>
      </w:r>
      <w:r w:rsidR="00150E70">
        <w:t xml:space="preserve"> 2017/18 annual strategic review delivered to the Fenland Community Safety Partnership</w:t>
      </w:r>
      <w:r w:rsidR="00930B9C">
        <w:t xml:space="preserve"> (FCSP)</w:t>
      </w:r>
      <w:r w:rsidR="00150E70">
        <w:t>, recommended that the partnership review the underlying causes of offending</w:t>
      </w:r>
      <w:r>
        <w:t xml:space="preserve"> across</w:t>
      </w:r>
      <w:r w:rsidR="00930B9C">
        <w:t xml:space="preserve"> the district</w:t>
      </w:r>
      <w:r w:rsidR="00C579B3">
        <w:t xml:space="preserve">. The main reason for this focus is that the district has seen increases in specific crime types but also, it is important that the partners looks to support some of the </w:t>
      </w:r>
      <w:r w:rsidR="00150E70">
        <w:t>findings of the 2017 Cambridgeshire and Peterbo</w:t>
      </w:r>
      <w:r w:rsidR="00930B9C">
        <w:t>rough Offender Needs Assessment and further local analysis.</w:t>
      </w:r>
      <w:r w:rsidR="00150E70">
        <w:t xml:space="preserve">  </w:t>
      </w:r>
    </w:p>
    <w:p w14:paraId="1303339B" w14:textId="77777777" w:rsidR="001446BF" w:rsidRDefault="006E2619" w:rsidP="006E2619">
      <w:r>
        <w:t xml:space="preserve">The purpose of this </w:t>
      </w:r>
      <w:r w:rsidR="00C579B3">
        <w:t>strategic assessment</w:t>
      </w:r>
      <w:r>
        <w:t xml:space="preserve"> is to understand levels of offending</w:t>
      </w:r>
      <w:r w:rsidR="00C579B3">
        <w:t xml:space="preserve"> in Fenland specifically</w:t>
      </w:r>
      <w:r>
        <w:t xml:space="preserve"> and contributing factors to </w:t>
      </w:r>
      <w:r w:rsidR="00930B9C">
        <w:t>offending across the district</w:t>
      </w:r>
      <w:r w:rsidR="00543D53">
        <w:t>, particularly accommodation</w:t>
      </w:r>
      <w:r w:rsidR="00C579B3">
        <w:t>. The ultimate aim is to provide</w:t>
      </w:r>
      <w:r w:rsidR="00930B9C">
        <w:t xml:space="preserve"> recommendations for ways in which the CSP can help to tackle these contributory factors</w:t>
      </w:r>
      <w:r w:rsidR="00BC34B9">
        <w:t>, locally,</w:t>
      </w:r>
      <w:r w:rsidR="00930B9C">
        <w:t xml:space="preserve"> across the district.</w:t>
      </w:r>
    </w:p>
    <w:p w14:paraId="7CDF6A97" w14:textId="77777777" w:rsidR="0095084F" w:rsidRDefault="0095084F" w:rsidP="006E2619">
      <w:r>
        <w:t>It is a priority of the Fenland CSP to tackle offenders but this is also a priority across the force-wide area and across other CSP areas.  The Cambridgeshire and Peterborough Police and Crime C</w:t>
      </w:r>
      <w:r w:rsidR="00D975AE">
        <w:t>ommissioner’s Police and Crime P</w:t>
      </w:r>
      <w:r>
        <w:t>lan has tackling offenders as a key priority.  This force wide approach is supported by the C</w:t>
      </w:r>
      <w:r w:rsidR="00D975AE">
        <w:t>ambridgeshire and Peterborough reducing r</w:t>
      </w:r>
      <w:r>
        <w:t xml:space="preserve">eoffending group which includes representation from each of the community safety partnerships across the force-wide area.  </w:t>
      </w:r>
    </w:p>
    <w:p w14:paraId="22092648" w14:textId="77777777" w:rsidR="00BB686B" w:rsidRDefault="00BB686B" w:rsidP="006E2619">
      <w:r>
        <w:t>Accommodation</w:t>
      </w:r>
      <w:r w:rsidR="00BC34B9">
        <w:t xml:space="preserve"> was </w:t>
      </w:r>
      <w:r w:rsidR="001446BF">
        <w:t>identified as a specific</w:t>
      </w:r>
      <w:r>
        <w:t xml:space="preserve"> offender need in the county wide assessment</w:t>
      </w:r>
      <w:r w:rsidR="001446BF">
        <w:t>, alongside other local analysis,</w:t>
      </w:r>
      <w:r>
        <w:t xml:space="preserve"> so it has been agreed that this would be a focus of this report. This will give the partner</w:t>
      </w:r>
      <w:r w:rsidR="004F4138">
        <w:t>ship the opportunity to understand this issue and discuss what can b</w:t>
      </w:r>
      <w:r w:rsidR="00BC34B9">
        <w:t>e done locally to support this specific need.</w:t>
      </w:r>
    </w:p>
    <w:p w14:paraId="540E62B6" w14:textId="77777777" w:rsidR="00A146D7" w:rsidRDefault="00F86C5F" w:rsidP="006E2619">
      <w:r>
        <w:t>It is important to stress that t</w:t>
      </w:r>
      <w:r w:rsidR="004F4138">
        <w:t xml:space="preserve">he focus of this report will also be on those </w:t>
      </w:r>
      <w:r w:rsidR="00A61D96">
        <w:t>areas that the CSP can influence thro</w:t>
      </w:r>
      <w:r w:rsidR="00600982">
        <w:t>ugh future activity.  Tackling accommodation need</w:t>
      </w:r>
      <w:r w:rsidR="00A61D96">
        <w:t xml:space="preserve"> will cross over into other areas or partnerships, such as the Cambridge sub-regional housing board. It is therefore important</w:t>
      </w:r>
      <w:r w:rsidR="00666CED">
        <w:t xml:space="preserve"> to note</w:t>
      </w:r>
      <w:r w:rsidR="00A61D96">
        <w:t xml:space="preserve"> that any recommendations within this report will be aimed directly at the CSP.</w:t>
      </w:r>
      <w:r w:rsidR="008F040A">
        <w:t xml:space="preserve"> </w:t>
      </w:r>
    </w:p>
    <w:p w14:paraId="46EDAFB1" w14:textId="77777777" w:rsidR="00AE1864" w:rsidRDefault="00A61D96" w:rsidP="00A61D96">
      <w:pPr>
        <w:pStyle w:val="HeadingOne"/>
      </w:pPr>
      <w:bookmarkStart w:id="9" w:name="_Toc518480630"/>
      <w:r>
        <w:t>Understanding Offending in Fenlan</w:t>
      </w:r>
      <w:r w:rsidR="003674BA">
        <w:t>d</w:t>
      </w:r>
      <w:bookmarkEnd w:id="9"/>
    </w:p>
    <w:p w14:paraId="2779EF65" w14:textId="77777777" w:rsidR="006E2619" w:rsidRDefault="00A61D96" w:rsidP="006E2619">
      <w:r>
        <w:t>In order to</w:t>
      </w:r>
      <w:r w:rsidR="00F86C5F">
        <w:t xml:space="preserve"> understand the</w:t>
      </w:r>
      <w:r>
        <w:t xml:space="preserve"> scale</w:t>
      </w:r>
      <w:r w:rsidR="001446BF">
        <w:t xml:space="preserve"> of offending</w:t>
      </w:r>
      <w:r>
        <w:t xml:space="preserve"> and type of offending need in Fenland, it is firstly important to study the level of known offending across the district and in particular, the number of known offenders.</w:t>
      </w:r>
      <w:r w:rsidR="00C90149">
        <w:t xml:space="preserve"> A number of data sources have been analysed to improve the understanding of offenders including offenders know to police,</w:t>
      </w:r>
      <w:r w:rsidR="00F86C5F">
        <w:t xml:space="preserve"> the</w:t>
      </w:r>
      <w:r w:rsidR="00C90149">
        <w:t xml:space="preserve"> Community Rehabi</w:t>
      </w:r>
      <w:r w:rsidR="001B71B1">
        <w:t>litation Companies (CRC) cohort</w:t>
      </w:r>
      <w:r w:rsidR="001446BF">
        <w:t xml:space="preserve">, </w:t>
      </w:r>
      <w:r w:rsidR="00C90149">
        <w:t>Nation</w:t>
      </w:r>
      <w:r w:rsidR="001446BF">
        <w:t>al Probation Service (NPS) data and those known to the Youth Offending Service (YOS)</w:t>
      </w:r>
      <w:r w:rsidR="00DA47BF">
        <w:t>.</w:t>
      </w:r>
    </w:p>
    <w:p w14:paraId="0BE1C438" w14:textId="77777777" w:rsidR="00F86C5F" w:rsidRDefault="00AC3FB2" w:rsidP="006E2619">
      <w:r>
        <w:t xml:space="preserve">By understanding the scale of offending and specific offending habits across the district, </w:t>
      </w:r>
      <w:r w:rsidR="00F86C5F">
        <w:t>the assessment will</w:t>
      </w:r>
      <w:r>
        <w:t xml:space="preserve"> then start to</w:t>
      </w:r>
      <w:r w:rsidR="00F86C5F">
        <w:t xml:space="preserve"> identify specific offender needs in the district.</w:t>
      </w:r>
    </w:p>
    <w:p w14:paraId="6F31599B" w14:textId="77777777" w:rsidR="00A61D96" w:rsidRDefault="001E7A61" w:rsidP="00A61D96">
      <w:pPr>
        <w:pStyle w:val="Heading3"/>
      </w:pPr>
      <w:bookmarkStart w:id="10" w:name="_Toc496192451"/>
      <w:bookmarkStart w:id="11" w:name="_Toc518286533"/>
      <w:bookmarkStart w:id="12" w:name="_Toc518290538"/>
      <w:bookmarkStart w:id="13" w:name="_Toc518480631"/>
      <w:r w:rsidRPr="00AB0A0A">
        <w:t>Numbers in contact with criminal justice system</w:t>
      </w:r>
      <w:bookmarkEnd w:id="10"/>
      <w:r w:rsidR="005F200C">
        <w:t xml:space="preserve"> (CJS</w:t>
      </w:r>
      <w:r w:rsidR="00A61D96">
        <w:t>)</w:t>
      </w:r>
      <w:bookmarkEnd w:id="11"/>
      <w:bookmarkEnd w:id="12"/>
      <w:bookmarkEnd w:id="13"/>
    </w:p>
    <w:p w14:paraId="5347712A" w14:textId="583FF515" w:rsidR="00F86C5F" w:rsidRDefault="001E7A61" w:rsidP="001E7A61">
      <w:r>
        <w:t>According to the latest figure</w:t>
      </w:r>
      <w:r w:rsidR="00F86C5F">
        <w:t>s obtained from Cambridgeshire p</w:t>
      </w:r>
      <w:r>
        <w:t>olice</w:t>
      </w:r>
      <w:r w:rsidR="00600982">
        <w:t>,</w:t>
      </w:r>
      <w:r>
        <w:t xml:space="preserve"> there were 878</w:t>
      </w:r>
      <w:r w:rsidR="00F86C5F">
        <w:t xml:space="preserve"> </w:t>
      </w:r>
      <w:r>
        <w:t xml:space="preserve">unique </w:t>
      </w:r>
      <w:r w:rsidR="00F86C5F">
        <w:t xml:space="preserve">offenders </w:t>
      </w:r>
      <w:r>
        <w:t>within Fenlan</w:t>
      </w:r>
      <w:r w:rsidR="00F86C5F">
        <w:t>d from April 2017 to March 2018. T</w:t>
      </w:r>
      <w:r>
        <w:t>his does not include those individuals</w:t>
      </w:r>
      <w:r w:rsidR="00F86C5F">
        <w:t xml:space="preserve"> who are defined as suspects.  </w:t>
      </w:r>
      <w:r w:rsidR="005F200C">
        <w:t xml:space="preserve">Other </w:t>
      </w:r>
      <w:r w:rsidR="00AC3FB2">
        <w:t xml:space="preserve">individuals </w:t>
      </w:r>
      <w:r w:rsidR="005F200C">
        <w:t>known to be in contact with the CJS are those individuals managed by</w:t>
      </w:r>
      <w:r>
        <w:t xml:space="preserve"> probation</w:t>
      </w:r>
      <w:r w:rsidR="00C579B3">
        <w:t xml:space="preserve"> </w:t>
      </w:r>
      <w:r>
        <w:t>services</w:t>
      </w:r>
      <w:r w:rsidR="005F200C">
        <w:t xml:space="preserve">. </w:t>
      </w:r>
    </w:p>
    <w:p w14:paraId="76CD3AC9" w14:textId="6D117D3C" w:rsidR="00AC3FB2" w:rsidRDefault="00AC3FB2" w:rsidP="001E7A61">
      <w:r>
        <w:lastRenderedPageBreak/>
        <w:t xml:space="preserve">In total, </w:t>
      </w:r>
      <w:r w:rsidR="007F32AB">
        <w:t xml:space="preserve">as of May 2018 </w:t>
      </w:r>
      <w:r w:rsidR="005F200C">
        <w:t>Community Rehabilitation Companies (</w:t>
      </w:r>
      <w:r w:rsidR="001E7A61">
        <w:t>CRC</w:t>
      </w:r>
      <w:r w:rsidR="00BC34B9">
        <w:t>s) manage 27</w:t>
      </w:r>
      <w:r w:rsidR="007F32AB">
        <w:t>2</w:t>
      </w:r>
      <w:r w:rsidR="00666CED">
        <w:t xml:space="preserve"> individuals</w:t>
      </w:r>
      <w:r w:rsidR="003D2703">
        <w:t xml:space="preserve"> in Fenland</w:t>
      </w:r>
      <w:r w:rsidR="00666CED">
        <w:t>.</w:t>
      </w:r>
      <w:r w:rsidR="003D2703">
        <w:t xml:space="preserve"> </w:t>
      </w:r>
      <w:r w:rsidR="00666CED">
        <w:t xml:space="preserve">  The </w:t>
      </w:r>
      <w:r w:rsidR="005F200C">
        <w:t xml:space="preserve">National </w:t>
      </w:r>
      <w:r w:rsidR="00666CED">
        <w:t xml:space="preserve">Probation Service (NPS) </w:t>
      </w:r>
      <w:r w:rsidR="00AC5996">
        <w:t>manages</w:t>
      </w:r>
      <w:r w:rsidR="005F200C">
        <w:t xml:space="preserve"> a further 69 individuals</w:t>
      </w:r>
      <w:r w:rsidR="002D1B1B">
        <w:t xml:space="preserve"> in Fenland</w:t>
      </w:r>
      <w:r w:rsidR="00BC34B9">
        <w:t xml:space="preserve"> (February 2017)</w:t>
      </w:r>
      <w:r w:rsidR="007F32AB" w:rsidRPr="007F32AB">
        <w:rPr>
          <w:rStyle w:val="FootnoteReference"/>
        </w:rPr>
        <w:t xml:space="preserve"> </w:t>
      </w:r>
      <w:r w:rsidR="007F32AB">
        <w:rPr>
          <w:rStyle w:val="FootnoteReference"/>
        </w:rPr>
        <w:footnoteReference w:id="1"/>
      </w:r>
      <w:r w:rsidR="005F200C">
        <w:t>. Y</w:t>
      </w:r>
      <w:r w:rsidR="001E7A61">
        <w:t>outh services</w:t>
      </w:r>
      <w:r w:rsidR="005F200C">
        <w:t xml:space="preserve"> also manage individuals that have offended</w:t>
      </w:r>
      <w:r w:rsidR="00F86C5F">
        <w:t xml:space="preserve"> and </w:t>
      </w:r>
      <w:r w:rsidR="00111880">
        <w:t xml:space="preserve">in 2017/18. </w:t>
      </w:r>
      <w:r w:rsidR="005A561C">
        <w:t xml:space="preserve"> </w:t>
      </w:r>
      <w:r w:rsidR="00111880">
        <w:t>Fenland had 43</w:t>
      </w:r>
      <w:r w:rsidR="00DA47BF">
        <w:t xml:space="preserve"> young</w:t>
      </w:r>
      <w:r w:rsidR="005A561C">
        <w:t xml:space="preserve"> offenders registered with Youth Services</w:t>
      </w:r>
      <w:r w:rsidR="00600982">
        <w:t xml:space="preserve"> in 2017/18.</w:t>
      </w:r>
    </w:p>
    <w:p w14:paraId="3A552BC1" w14:textId="77777777" w:rsidR="00AC3FB2" w:rsidRDefault="00AC3FB2" w:rsidP="001E7A61">
      <w:r>
        <w:t xml:space="preserve">The diagram below </w:t>
      </w:r>
      <w:r w:rsidR="00F86C5F">
        <w:t xml:space="preserve">is designed to demonstrate </w:t>
      </w:r>
      <w:r>
        <w:t>the scale of the di</w:t>
      </w:r>
      <w:r w:rsidR="008D1E9B">
        <w:t>fferent offender cohorts in Fenland.</w:t>
      </w:r>
    </w:p>
    <w:p w14:paraId="707C52F8" w14:textId="77777777" w:rsidR="00A61D96" w:rsidRPr="00D975AE" w:rsidRDefault="00AC3FB2" w:rsidP="001E7A61">
      <w:pPr>
        <w:rPr>
          <w:i/>
        </w:rPr>
      </w:pPr>
      <w:r w:rsidRPr="00D975AE">
        <w:rPr>
          <w:rStyle w:val="IntenseEmphasis"/>
          <w:i w:val="0"/>
          <w:noProof/>
          <w:lang w:eastAsia="en-GB"/>
        </w:rPr>
        <w:drawing>
          <wp:anchor distT="0" distB="0" distL="114300" distR="114300" simplePos="0" relativeHeight="251660288" behindDoc="0" locked="0" layoutInCell="1" allowOverlap="1" wp14:anchorId="186D3DA1" wp14:editId="31E2068E">
            <wp:simplePos x="0" y="0"/>
            <wp:positionH relativeFrom="margin">
              <wp:posOffset>723900</wp:posOffset>
            </wp:positionH>
            <wp:positionV relativeFrom="paragraph">
              <wp:posOffset>398780</wp:posOffset>
            </wp:positionV>
            <wp:extent cx="4003040" cy="34671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003040" cy="3467100"/>
                    </a:xfrm>
                    <a:prstGeom prst="rect">
                      <a:avLst/>
                    </a:prstGeom>
                  </pic:spPr>
                </pic:pic>
              </a:graphicData>
            </a:graphic>
            <wp14:sizeRelH relativeFrom="margin">
              <wp14:pctWidth>0</wp14:pctWidth>
            </wp14:sizeRelH>
            <wp14:sizeRelV relativeFrom="margin">
              <wp14:pctHeight>0</wp14:pctHeight>
            </wp14:sizeRelV>
          </wp:anchor>
        </w:drawing>
      </w:r>
      <w:r w:rsidR="00A61D96" w:rsidRPr="00D975AE">
        <w:rPr>
          <w:rStyle w:val="IntenseEmphasis"/>
          <w:i w:val="0"/>
        </w:rPr>
        <w:t>Figure 1: Diagram of numbers known to the Criminal Justice System (Fenland)</w:t>
      </w:r>
    </w:p>
    <w:p w14:paraId="6C87D559" w14:textId="77777777" w:rsidR="00AC3FB2" w:rsidRDefault="00AC3FB2" w:rsidP="001E7A61">
      <w:pPr>
        <w:rPr>
          <w:rFonts w:eastAsia="Calibri" w:cs="Arial"/>
        </w:rPr>
      </w:pPr>
    </w:p>
    <w:p w14:paraId="3210AED8" w14:textId="77777777" w:rsidR="007F7681" w:rsidRDefault="00017CB5" w:rsidP="001E7A61">
      <w:r w:rsidRPr="00AB0A0A">
        <w:rPr>
          <w:rFonts w:eastAsia="Calibri" w:cs="Arial"/>
        </w:rPr>
        <w:t xml:space="preserve">Understanding </w:t>
      </w:r>
      <w:r w:rsidR="00A4314E">
        <w:rPr>
          <w:rFonts w:eastAsia="Calibri" w:cs="Arial"/>
        </w:rPr>
        <w:t>the current demand for services</w:t>
      </w:r>
      <w:r w:rsidRPr="00AB0A0A">
        <w:rPr>
          <w:rFonts w:eastAsia="Calibri" w:cs="Arial"/>
        </w:rPr>
        <w:t xml:space="preserve"> can lead to improvements in the future. However, it should be noted that any policy changes introduced (e.g. community sen</w:t>
      </w:r>
      <w:r w:rsidRPr="00AB0A0A">
        <w:rPr>
          <w:rFonts w:eastAsia="Calibri" w:cs="Arial"/>
        </w:rPr>
        <w:softHyphen/>
      </w:r>
      <w:r w:rsidRPr="00AB0A0A">
        <w:rPr>
          <w:rFonts w:eastAsia="Calibri" w:cs="Arial"/>
        </w:rPr>
        <w:softHyphen/>
        <w:t>tences or restorative practices) will affect ‘where’ within the system offenders show up.</w:t>
      </w:r>
      <w:r w:rsidR="001E7A61">
        <w:tab/>
      </w:r>
    </w:p>
    <w:p w14:paraId="45106385" w14:textId="77777777" w:rsidR="00F86C5F" w:rsidRDefault="00F86C5F" w:rsidP="001E7A61">
      <w:r>
        <w:t xml:space="preserve">The table below shows the rate of offenders across Cambridgeshire and Peterborough over the last five years.  For the purpose of this report, </w:t>
      </w:r>
      <w:r w:rsidR="00235883">
        <w:t>a 2017/18 update has been included for Fenland.  For the past 5 years, Fenland has had a higher rate of offenders per 1,000 population than the force-wide total.</w:t>
      </w:r>
    </w:p>
    <w:p w14:paraId="20C6B0FF" w14:textId="77777777" w:rsidR="00235883" w:rsidRPr="00235883" w:rsidRDefault="00BC34B9" w:rsidP="001E7A61">
      <w:r>
        <w:t xml:space="preserve">Fenland had </w:t>
      </w:r>
      <w:r w:rsidR="00235883" w:rsidRPr="00235883">
        <w:t>recorded the fastest rate of decline in offenders from 1</w:t>
      </w:r>
      <w:r w:rsidR="006A7428">
        <w:t>,</w:t>
      </w:r>
      <w:r w:rsidR="00235883" w:rsidRPr="00235883">
        <w:t>267 in 2012 to 767 in 2016 (40% decrease). South Cambridgeshire</w:t>
      </w:r>
      <w:r w:rsidR="00666CED">
        <w:t xml:space="preserve"> had</w:t>
      </w:r>
      <w:r w:rsidR="00600982">
        <w:t xml:space="preserve"> </w:t>
      </w:r>
      <w:r w:rsidR="00235883" w:rsidRPr="00235883">
        <w:t xml:space="preserve">the slowest from 917 to 671 (27% decrease). The most recent rate </w:t>
      </w:r>
      <w:r>
        <w:t xml:space="preserve">for </w:t>
      </w:r>
      <w:r w:rsidR="00600982">
        <w:t>Fenland though</w:t>
      </w:r>
      <w:r>
        <w:t xml:space="preserve"> shows an upturn in the rate in 2017/18.</w:t>
      </w:r>
      <w:r w:rsidR="00DA47BF">
        <w:t xml:space="preserve">  Despite this increase, the number of offenders in the district is in long term decline.</w:t>
      </w:r>
    </w:p>
    <w:p w14:paraId="0180EBA6" w14:textId="77777777" w:rsidR="00C4524A" w:rsidRPr="00CB29AE" w:rsidRDefault="00C4524A" w:rsidP="00C4524A">
      <w:pPr>
        <w:pStyle w:val="Caption"/>
        <w:keepNext/>
      </w:pPr>
      <w:r w:rsidRPr="00CB29AE">
        <w:lastRenderedPageBreak/>
        <w:t xml:space="preserve">Table </w:t>
      </w:r>
      <w:r w:rsidR="007F7681" w:rsidRPr="00CB29AE">
        <w:t>1</w:t>
      </w:r>
      <w:r w:rsidRPr="00CB29AE">
        <w:t xml:space="preserve">: Rate of </w:t>
      </w:r>
      <w:r w:rsidR="00BC34B9" w:rsidRPr="00CB29AE">
        <w:t xml:space="preserve">known </w:t>
      </w:r>
      <w:r w:rsidRPr="00CB29AE">
        <w:t>offenders</w:t>
      </w:r>
      <w:r w:rsidR="00BC34B9" w:rsidRPr="00CB29AE">
        <w:t xml:space="preserve"> to the police</w:t>
      </w:r>
      <w:r w:rsidRPr="00CB29AE">
        <w:t xml:space="preserve"> per 1000 population by district of residence</w:t>
      </w:r>
    </w:p>
    <w:tbl>
      <w:tblPr>
        <w:tblpPr w:leftFromText="180" w:rightFromText="180" w:vertAnchor="text" w:horzAnchor="margin" w:tblpY="448"/>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321"/>
        <w:gridCol w:w="1158"/>
        <w:gridCol w:w="798"/>
        <w:gridCol w:w="933"/>
        <w:gridCol w:w="1460"/>
        <w:gridCol w:w="1417"/>
        <w:gridCol w:w="1759"/>
      </w:tblGrid>
      <w:tr w:rsidR="00C4524A" w:rsidRPr="002E0746" w14:paraId="2BD8CBB8" w14:textId="77777777" w:rsidTr="00125664">
        <w:trPr>
          <w:trHeight w:val="391"/>
        </w:trPr>
        <w:tc>
          <w:tcPr>
            <w:tcW w:w="988" w:type="dxa"/>
            <w:shd w:val="clear" w:color="auto" w:fill="auto"/>
            <w:noWrap/>
            <w:vAlign w:val="bottom"/>
            <w:hideMark/>
          </w:tcPr>
          <w:p w14:paraId="49DCFDF2" w14:textId="77777777" w:rsidR="00C4524A" w:rsidRPr="00563040" w:rsidRDefault="00C4524A" w:rsidP="00125664">
            <w:pPr>
              <w:spacing w:after="0" w:line="240" w:lineRule="auto"/>
              <w:rPr>
                <w:rFonts w:eastAsia="Times New Roman" w:cstheme="minorHAnsi"/>
                <w:sz w:val="18"/>
                <w:szCs w:val="16"/>
                <w:lang w:eastAsia="en-GB"/>
              </w:rPr>
            </w:pPr>
            <w:r w:rsidRPr="00563040">
              <w:rPr>
                <w:rFonts w:eastAsia="Times New Roman" w:cstheme="minorHAnsi"/>
                <w:sz w:val="18"/>
                <w:szCs w:val="16"/>
                <w:lang w:eastAsia="en-GB"/>
              </w:rPr>
              <w:t>Year</w:t>
            </w:r>
          </w:p>
        </w:tc>
        <w:tc>
          <w:tcPr>
            <w:tcW w:w="1321" w:type="dxa"/>
            <w:shd w:val="clear" w:color="auto" w:fill="auto"/>
            <w:noWrap/>
            <w:vAlign w:val="bottom"/>
            <w:hideMark/>
          </w:tcPr>
          <w:p w14:paraId="3E07010F" w14:textId="77777777" w:rsidR="00C4524A" w:rsidRPr="00563040" w:rsidRDefault="00C4524A" w:rsidP="00125664">
            <w:pPr>
              <w:spacing w:after="0" w:line="240" w:lineRule="auto"/>
              <w:rPr>
                <w:rFonts w:eastAsia="Times New Roman" w:cstheme="minorHAnsi"/>
                <w:color w:val="000000"/>
                <w:sz w:val="18"/>
                <w:szCs w:val="16"/>
                <w:lang w:eastAsia="en-GB"/>
              </w:rPr>
            </w:pPr>
            <w:r w:rsidRPr="00563040">
              <w:rPr>
                <w:rFonts w:eastAsia="Times New Roman" w:cstheme="minorHAnsi"/>
                <w:color w:val="000000"/>
                <w:sz w:val="18"/>
                <w:szCs w:val="16"/>
                <w:lang w:eastAsia="en-GB"/>
              </w:rPr>
              <w:t>Constabulary</w:t>
            </w:r>
          </w:p>
        </w:tc>
        <w:tc>
          <w:tcPr>
            <w:tcW w:w="1158" w:type="dxa"/>
            <w:shd w:val="clear" w:color="auto" w:fill="auto"/>
            <w:noWrap/>
            <w:vAlign w:val="bottom"/>
            <w:hideMark/>
          </w:tcPr>
          <w:p w14:paraId="2DC08114" w14:textId="77777777" w:rsidR="00C4524A" w:rsidRPr="00563040" w:rsidRDefault="00C4524A" w:rsidP="00125664">
            <w:pPr>
              <w:spacing w:after="0" w:line="240" w:lineRule="auto"/>
              <w:rPr>
                <w:rFonts w:eastAsia="Times New Roman" w:cstheme="minorHAnsi"/>
                <w:color w:val="000000"/>
                <w:sz w:val="18"/>
                <w:szCs w:val="16"/>
                <w:lang w:eastAsia="en-GB"/>
              </w:rPr>
            </w:pPr>
            <w:r w:rsidRPr="00563040">
              <w:rPr>
                <w:rFonts w:eastAsia="Times New Roman" w:cstheme="minorHAnsi"/>
                <w:color w:val="000000"/>
                <w:sz w:val="18"/>
                <w:szCs w:val="16"/>
                <w:lang w:eastAsia="en-GB"/>
              </w:rPr>
              <w:t>Cambridge City</w:t>
            </w:r>
          </w:p>
        </w:tc>
        <w:tc>
          <w:tcPr>
            <w:tcW w:w="798" w:type="dxa"/>
            <w:shd w:val="clear" w:color="auto" w:fill="auto"/>
            <w:noWrap/>
            <w:vAlign w:val="bottom"/>
            <w:hideMark/>
          </w:tcPr>
          <w:p w14:paraId="4D24B3EE" w14:textId="77777777" w:rsidR="00C4524A" w:rsidRPr="00563040" w:rsidRDefault="00BC34B9" w:rsidP="00125664">
            <w:pPr>
              <w:spacing w:after="0" w:line="240" w:lineRule="auto"/>
              <w:rPr>
                <w:rFonts w:eastAsia="Times New Roman" w:cstheme="minorHAnsi"/>
                <w:color w:val="000000"/>
                <w:sz w:val="18"/>
                <w:szCs w:val="16"/>
                <w:lang w:eastAsia="en-GB"/>
              </w:rPr>
            </w:pPr>
            <w:r w:rsidRPr="00563040">
              <w:rPr>
                <w:rFonts w:eastAsia="Times New Roman" w:cstheme="minorHAnsi"/>
                <w:color w:val="000000"/>
                <w:sz w:val="18"/>
                <w:szCs w:val="16"/>
                <w:lang w:eastAsia="en-GB"/>
              </w:rPr>
              <w:t xml:space="preserve">East </w:t>
            </w:r>
            <w:proofErr w:type="spellStart"/>
            <w:r w:rsidRPr="00563040">
              <w:rPr>
                <w:rFonts w:eastAsia="Times New Roman" w:cstheme="minorHAnsi"/>
                <w:color w:val="000000"/>
                <w:sz w:val="18"/>
                <w:szCs w:val="16"/>
                <w:lang w:eastAsia="en-GB"/>
              </w:rPr>
              <w:t>Cambs</w:t>
            </w:r>
            <w:proofErr w:type="spellEnd"/>
          </w:p>
        </w:tc>
        <w:tc>
          <w:tcPr>
            <w:tcW w:w="933" w:type="dxa"/>
            <w:shd w:val="clear" w:color="auto" w:fill="FFFF00"/>
            <w:noWrap/>
            <w:vAlign w:val="bottom"/>
            <w:hideMark/>
          </w:tcPr>
          <w:p w14:paraId="14179F3C" w14:textId="77777777" w:rsidR="00C4524A" w:rsidRPr="00563040" w:rsidRDefault="00C4524A" w:rsidP="00125664">
            <w:pPr>
              <w:spacing w:after="0" w:line="240" w:lineRule="auto"/>
              <w:rPr>
                <w:rFonts w:eastAsia="Times New Roman" w:cstheme="minorHAnsi"/>
                <w:color w:val="000000"/>
                <w:sz w:val="18"/>
                <w:szCs w:val="16"/>
                <w:highlight w:val="yellow"/>
                <w:lang w:eastAsia="en-GB"/>
              </w:rPr>
            </w:pPr>
            <w:r w:rsidRPr="00563040">
              <w:rPr>
                <w:rFonts w:eastAsia="Times New Roman" w:cstheme="minorHAnsi"/>
                <w:color w:val="000000"/>
                <w:sz w:val="18"/>
                <w:szCs w:val="16"/>
                <w:highlight w:val="yellow"/>
                <w:lang w:eastAsia="en-GB"/>
              </w:rPr>
              <w:t>Fenland</w:t>
            </w:r>
          </w:p>
        </w:tc>
        <w:tc>
          <w:tcPr>
            <w:tcW w:w="1460" w:type="dxa"/>
            <w:shd w:val="clear" w:color="auto" w:fill="auto"/>
            <w:noWrap/>
            <w:vAlign w:val="bottom"/>
            <w:hideMark/>
          </w:tcPr>
          <w:p w14:paraId="6944783E" w14:textId="77777777" w:rsidR="00C4524A" w:rsidRPr="00563040" w:rsidRDefault="00600982" w:rsidP="00125664">
            <w:pPr>
              <w:spacing w:after="0" w:line="240" w:lineRule="auto"/>
              <w:rPr>
                <w:rFonts w:eastAsia="Times New Roman" w:cstheme="minorHAnsi"/>
                <w:color w:val="000000"/>
                <w:sz w:val="18"/>
                <w:szCs w:val="16"/>
                <w:lang w:eastAsia="en-GB"/>
              </w:rPr>
            </w:pPr>
            <w:r w:rsidRPr="00563040">
              <w:rPr>
                <w:rFonts w:eastAsia="Times New Roman" w:cstheme="minorHAnsi"/>
                <w:color w:val="000000"/>
                <w:sz w:val="18"/>
                <w:szCs w:val="16"/>
                <w:lang w:eastAsia="en-GB"/>
              </w:rPr>
              <w:t>Huntingdon</w:t>
            </w:r>
            <w:r w:rsidR="00C4524A" w:rsidRPr="00563040">
              <w:rPr>
                <w:rFonts w:eastAsia="Times New Roman" w:cstheme="minorHAnsi"/>
                <w:color w:val="000000"/>
                <w:sz w:val="18"/>
                <w:szCs w:val="16"/>
                <w:lang w:eastAsia="en-GB"/>
              </w:rPr>
              <w:t>shire</w:t>
            </w:r>
          </w:p>
        </w:tc>
        <w:tc>
          <w:tcPr>
            <w:tcW w:w="1417" w:type="dxa"/>
            <w:shd w:val="clear" w:color="auto" w:fill="auto"/>
            <w:noWrap/>
            <w:vAlign w:val="bottom"/>
            <w:hideMark/>
          </w:tcPr>
          <w:p w14:paraId="02C5CC40" w14:textId="77777777" w:rsidR="00C4524A" w:rsidRPr="00563040" w:rsidRDefault="00C4524A" w:rsidP="00125664">
            <w:pPr>
              <w:spacing w:after="0" w:line="240" w:lineRule="auto"/>
              <w:rPr>
                <w:rFonts w:eastAsia="Times New Roman" w:cstheme="minorHAnsi"/>
                <w:color w:val="000000"/>
                <w:sz w:val="18"/>
                <w:szCs w:val="16"/>
                <w:lang w:eastAsia="en-GB"/>
              </w:rPr>
            </w:pPr>
            <w:r w:rsidRPr="00563040">
              <w:rPr>
                <w:rFonts w:eastAsia="Times New Roman" w:cstheme="minorHAnsi"/>
                <w:color w:val="000000"/>
                <w:sz w:val="18"/>
                <w:szCs w:val="16"/>
                <w:lang w:eastAsia="en-GB"/>
              </w:rPr>
              <w:t>Peterborough</w:t>
            </w:r>
          </w:p>
        </w:tc>
        <w:tc>
          <w:tcPr>
            <w:tcW w:w="1759" w:type="dxa"/>
            <w:shd w:val="clear" w:color="auto" w:fill="auto"/>
            <w:noWrap/>
            <w:vAlign w:val="bottom"/>
            <w:hideMark/>
          </w:tcPr>
          <w:p w14:paraId="79397209" w14:textId="77777777" w:rsidR="00C4524A" w:rsidRPr="00563040" w:rsidRDefault="00C4524A" w:rsidP="00125664">
            <w:pPr>
              <w:spacing w:after="0" w:line="240" w:lineRule="auto"/>
              <w:rPr>
                <w:rFonts w:eastAsia="Times New Roman" w:cstheme="minorHAnsi"/>
                <w:color w:val="000000"/>
                <w:sz w:val="18"/>
                <w:szCs w:val="16"/>
                <w:lang w:eastAsia="en-GB"/>
              </w:rPr>
            </w:pPr>
            <w:r w:rsidRPr="00563040">
              <w:rPr>
                <w:rFonts w:eastAsia="Times New Roman" w:cstheme="minorHAnsi"/>
                <w:color w:val="000000"/>
                <w:sz w:val="18"/>
                <w:szCs w:val="16"/>
                <w:lang w:eastAsia="en-GB"/>
              </w:rPr>
              <w:t>South Cambridgeshire</w:t>
            </w:r>
          </w:p>
        </w:tc>
      </w:tr>
      <w:tr w:rsidR="00C4524A" w:rsidRPr="002E0746" w14:paraId="601E5F30" w14:textId="77777777" w:rsidTr="00125664">
        <w:trPr>
          <w:trHeight w:val="218"/>
        </w:trPr>
        <w:tc>
          <w:tcPr>
            <w:tcW w:w="988" w:type="dxa"/>
            <w:shd w:val="clear" w:color="auto" w:fill="auto"/>
            <w:noWrap/>
            <w:vAlign w:val="bottom"/>
            <w:hideMark/>
          </w:tcPr>
          <w:p w14:paraId="370C1368"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2012</w:t>
            </w:r>
          </w:p>
        </w:tc>
        <w:tc>
          <w:tcPr>
            <w:tcW w:w="1321" w:type="dxa"/>
            <w:shd w:val="clear" w:color="auto" w:fill="auto"/>
            <w:noWrap/>
            <w:vAlign w:val="bottom"/>
            <w:hideMark/>
          </w:tcPr>
          <w:p w14:paraId="65515425"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10.8</w:t>
            </w:r>
          </w:p>
        </w:tc>
        <w:tc>
          <w:tcPr>
            <w:tcW w:w="1158" w:type="dxa"/>
            <w:shd w:val="clear" w:color="auto" w:fill="auto"/>
            <w:noWrap/>
            <w:vAlign w:val="bottom"/>
            <w:hideMark/>
          </w:tcPr>
          <w:p w14:paraId="7C1607B3"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11.5</w:t>
            </w:r>
          </w:p>
        </w:tc>
        <w:tc>
          <w:tcPr>
            <w:tcW w:w="798" w:type="dxa"/>
            <w:shd w:val="clear" w:color="auto" w:fill="auto"/>
            <w:noWrap/>
            <w:vAlign w:val="bottom"/>
            <w:hideMark/>
          </w:tcPr>
          <w:p w14:paraId="74324C52"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7.3</w:t>
            </w:r>
          </w:p>
        </w:tc>
        <w:tc>
          <w:tcPr>
            <w:tcW w:w="933" w:type="dxa"/>
            <w:shd w:val="clear" w:color="auto" w:fill="FFFF00"/>
            <w:noWrap/>
            <w:vAlign w:val="bottom"/>
            <w:hideMark/>
          </w:tcPr>
          <w:p w14:paraId="48A6CE04" w14:textId="77777777" w:rsidR="00C4524A" w:rsidRPr="00563040" w:rsidRDefault="00C4524A" w:rsidP="00125664">
            <w:pPr>
              <w:spacing w:after="0" w:line="240" w:lineRule="auto"/>
              <w:jc w:val="center"/>
              <w:rPr>
                <w:rFonts w:eastAsia="Times New Roman" w:cstheme="minorHAnsi"/>
                <w:color w:val="000000"/>
                <w:sz w:val="18"/>
                <w:szCs w:val="16"/>
                <w:highlight w:val="yellow"/>
                <w:lang w:eastAsia="en-GB"/>
              </w:rPr>
            </w:pPr>
            <w:r w:rsidRPr="00563040">
              <w:rPr>
                <w:rFonts w:eastAsia="Times New Roman" w:cstheme="minorHAnsi"/>
                <w:color w:val="000000"/>
                <w:sz w:val="18"/>
                <w:szCs w:val="16"/>
                <w:highlight w:val="yellow"/>
                <w:lang w:eastAsia="en-GB"/>
              </w:rPr>
              <w:t>13.2</w:t>
            </w:r>
          </w:p>
        </w:tc>
        <w:tc>
          <w:tcPr>
            <w:tcW w:w="1460" w:type="dxa"/>
            <w:shd w:val="clear" w:color="auto" w:fill="auto"/>
            <w:noWrap/>
            <w:vAlign w:val="bottom"/>
            <w:hideMark/>
          </w:tcPr>
          <w:p w14:paraId="423A3C68"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8.3</w:t>
            </w:r>
          </w:p>
        </w:tc>
        <w:tc>
          <w:tcPr>
            <w:tcW w:w="1417" w:type="dxa"/>
            <w:shd w:val="clear" w:color="auto" w:fill="auto"/>
            <w:noWrap/>
            <w:vAlign w:val="bottom"/>
            <w:hideMark/>
          </w:tcPr>
          <w:p w14:paraId="4F2C2A29"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16.7</w:t>
            </w:r>
          </w:p>
        </w:tc>
        <w:tc>
          <w:tcPr>
            <w:tcW w:w="1759" w:type="dxa"/>
            <w:shd w:val="clear" w:color="auto" w:fill="auto"/>
            <w:noWrap/>
            <w:vAlign w:val="bottom"/>
            <w:hideMark/>
          </w:tcPr>
          <w:p w14:paraId="6C5A5290"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6.1</w:t>
            </w:r>
          </w:p>
        </w:tc>
      </w:tr>
      <w:tr w:rsidR="00C4524A" w:rsidRPr="002E0746" w14:paraId="3009C581" w14:textId="77777777" w:rsidTr="00125664">
        <w:trPr>
          <w:trHeight w:val="191"/>
        </w:trPr>
        <w:tc>
          <w:tcPr>
            <w:tcW w:w="988" w:type="dxa"/>
            <w:shd w:val="clear" w:color="auto" w:fill="auto"/>
            <w:noWrap/>
            <w:vAlign w:val="bottom"/>
            <w:hideMark/>
          </w:tcPr>
          <w:p w14:paraId="08369E77"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2013</w:t>
            </w:r>
          </w:p>
        </w:tc>
        <w:tc>
          <w:tcPr>
            <w:tcW w:w="1321" w:type="dxa"/>
            <w:shd w:val="clear" w:color="auto" w:fill="auto"/>
            <w:noWrap/>
            <w:vAlign w:val="bottom"/>
            <w:hideMark/>
          </w:tcPr>
          <w:p w14:paraId="3269EF88"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9.9</w:t>
            </w:r>
          </w:p>
        </w:tc>
        <w:tc>
          <w:tcPr>
            <w:tcW w:w="1158" w:type="dxa"/>
            <w:shd w:val="clear" w:color="auto" w:fill="auto"/>
            <w:noWrap/>
            <w:vAlign w:val="bottom"/>
            <w:hideMark/>
          </w:tcPr>
          <w:p w14:paraId="25170601"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11.6</w:t>
            </w:r>
          </w:p>
        </w:tc>
        <w:tc>
          <w:tcPr>
            <w:tcW w:w="798" w:type="dxa"/>
            <w:shd w:val="clear" w:color="auto" w:fill="auto"/>
            <w:noWrap/>
            <w:vAlign w:val="bottom"/>
            <w:hideMark/>
          </w:tcPr>
          <w:p w14:paraId="7F4E26C8"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6.2</w:t>
            </w:r>
          </w:p>
        </w:tc>
        <w:tc>
          <w:tcPr>
            <w:tcW w:w="933" w:type="dxa"/>
            <w:shd w:val="clear" w:color="auto" w:fill="FFFF00"/>
            <w:noWrap/>
            <w:vAlign w:val="bottom"/>
            <w:hideMark/>
          </w:tcPr>
          <w:p w14:paraId="7432BF5D" w14:textId="77777777" w:rsidR="00C4524A" w:rsidRPr="00563040" w:rsidRDefault="00C4524A" w:rsidP="00125664">
            <w:pPr>
              <w:spacing w:after="0" w:line="240" w:lineRule="auto"/>
              <w:jc w:val="center"/>
              <w:rPr>
                <w:rFonts w:eastAsia="Times New Roman" w:cstheme="minorHAnsi"/>
                <w:color w:val="000000"/>
                <w:sz w:val="18"/>
                <w:szCs w:val="16"/>
                <w:highlight w:val="yellow"/>
                <w:lang w:eastAsia="en-GB"/>
              </w:rPr>
            </w:pPr>
            <w:r w:rsidRPr="00563040">
              <w:rPr>
                <w:rFonts w:eastAsia="Times New Roman" w:cstheme="minorHAnsi"/>
                <w:color w:val="000000"/>
                <w:sz w:val="18"/>
                <w:szCs w:val="16"/>
                <w:highlight w:val="yellow"/>
                <w:lang w:eastAsia="en-GB"/>
              </w:rPr>
              <w:t>11.2</w:t>
            </w:r>
          </w:p>
        </w:tc>
        <w:tc>
          <w:tcPr>
            <w:tcW w:w="1460" w:type="dxa"/>
            <w:shd w:val="clear" w:color="auto" w:fill="auto"/>
            <w:noWrap/>
            <w:vAlign w:val="bottom"/>
            <w:hideMark/>
          </w:tcPr>
          <w:p w14:paraId="59E4449A"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7.3</w:t>
            </w:r>
          </w:p>
        </w:tc>
        <w:tc>
          <w:tcPr>
            <w:tcW w:w="1417" w:type="dxa"/>
            <w:shd w:val="clear" w:color="auto" w:fill="auto"/>
            <w:noWrap/>
            <w:vAlign w:val="bottom"/>
            <w:hideMark/>
          </w:tcPr>
          <w:p w14:paraId="25289E7D"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15.4</w:t>
            </w:r>
          </w:p>
        </w:tc>
        <w:tc>
          <w:tcPr>
            <w:tcW w:w="1759" w:type="dxa"/>
            <w:shd w:val="clear" w:color="auto" w:fill="auto"/>
            <w:noWrap/>
            <w:vAlign w:val="bottom"/>
            <w:hideMark/>
          </w:tcPr>
          <w:p w14:paraId="2254F362"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5.7</w:t>
            </w:r>
          </w:p>
        </w:tc>
      </w:tr>
      <w:tr w:rsidR="00C4524A" w:rsidRPr="002E0746" w14:paraId="488ED2B8" w14:textId="77777777" w:rsidTr="00125664">
        <w:trPr>
          <w:trHeight w:val="194"/>
        </w:trPr>
        <w:tc>
          <w:tcPr>
            <w:tcW w:w="988" w:type="dxa"/>
            <w:shd w:val="clear" w:color="auto" w:fill="auto"/>
            <w:noWrap/>
            <w:vAlign w:val="bottom"/>
            <w:hideMark/>
          </w:tcPr>
          <w:p w14:paraId="01EAA39C"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2014</w:t>
            </w:r>
          </w:p>
        </w:tc>
        <w:tc>
          <w:tcPr>
            <w:tcW w:w="1321" w:type="dxa"/>
            <w:shd w:val="clear" w:color="auto" w:fill="auto"/>
            <w:noWrap/>
            <w:vAlign w:val="bottom"/>
            <w:hideMark/>
          </w:tcPr>
          <w:p w14:paraId="21933E90"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8.8</w:t>
            </w:r>
          </w:p>
        </w:tc>
        <w:tc>
          <w:tcPr>
            <w:tcW w:w="1158" w:type="dxa"/>
            <w:shd w:val="clear" w:color="auto" w:fill="auto"/>
            <w:noWrap/>
            <w:vAlign w:val="bottom"/>
            <w:hideMark/>
          </w:tcPr>
          <w:p w14:paraId="28D3D835"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10.0</w:t>
            </w:r>
          </w:p>
        </w:tc>
        <w:tc>
          <w:tcPr>
            <w:tcW w:w="798" w:type="dxa"/>
            <w:shd w:val="clear" w:color="auto" w:fill="auto"/>
            <w:noWrap/>
            <w:vAlign w:val="bottom"/>
            <w:hideMark/>
          </w:tcPr>
          <w:p w14:paraId="621A3514"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5.6</w:t>
            </w:r>
          </w:p>
        </w:tc>
        <w:tc>
          <w:tcPr>
            <w:tcW w:w="933" w:type="dxa"/>
            <w:shd w:val="clear" w:color="auto" w:fill="FFFF00"/>
            <w:noWrap/>
            <w:vAlign w:val="bottom"/>
            <w:hideMark/>
          </w:tcPr>
          <w:p w14:paraId="22733994" w14:textId="77777777" w:rsidR="00C4524A" w:rsidRPr="00563040" w:rsidRDefault="00C4524A" w:rsidP="00125664">
            <w:pPr>
              <w:spacing w:after="0" w:line="240" w:lineRule="auto"/>
              <w:jc w:val="center"/>
              <w:rPr>
                <w:rFonts w:eastAsia="Times New Roman" w:cstheme="minorHAnsi"/>
                <w:color w:val="000000"/>
                <w:sz w:val="18"/>
                <w:szCs w:val="16"/>
                <w:highlight w:val="yellow"/>
                <w:lang w:eastAsia="en-GB"/>
              </w:rPr>
            </w:pPr>
            <w:r w:rsidRPr="00563040">
              <w:rPr>
                <w:rFonts w:eastAsia="Times New Roman" w:cstheme="minorHAnsi"/>
                <w:color w:val="000000"/>
                <w:sz w:val="18"/>
                <w:szCs w:val="16"/>
                <w:highlight w:val="yellow"/>
                <w:lang w:eastAsia="en-GB"/>
              </w:rPr>
              <w:t>11.2</w:t>
            </w:r>
          </w:p>
        </w:tc>
        <w:tc>
          <w:tcPr>
            <w:tcW w:w="1460" w:type="dxa"/>
            <w:shd w:val="clear" w:color="auto" w:fill="auto"/>
            <w:noWrap/>
            <w:vAlign w:val="bottom"/>
            <w:hideMark/>
          </w:tcPr>
          <w:p w14:paraId="3974992A"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6.3</w:t>
            </w:r>
          </w:p>
        </w:tc>
        <w:tc>
          <w:tcPr>
            <w:tcW w:w="1417" w:type="dxa"/>
            <w:shd w:val="clear" w:color="auto" w:fill="auto"/>
            <w:noWrap/>
            <w:vAlign w:val="bottom"/>
            <w:hideMark/>
          </w:tcPr>
          <w:p w14:paraId="4924B527"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13.7</w:t>
            </w:r>
          </w:p>
        </w:tc>
        <w:tc>
          <w:tcPr>
            <w:tcW w:w="1759" w:type="dxa"/>
            <w:shd w:val="clear" w:color="auto" w:fill="auto"/>
            <w:noWrap/>
            <w:vAlign w:val="bottom"/>
            <w:hideMark/>
          </w:tcPr>
          <w:p w14:paraId="20466B4B"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5.1</w:t>
            </w:r>
          </w:p>
        </w:tc>
      </w:tr>
      <w:tr w:rsidR="00C4524A" w:rsidRPr="002E0746" w14:paraId="6A3A8D06" w14:textId="77777777" w:rsidTr="00125664">
        <w:trPr>
          <w:trHeight w:val="208"/>
        </w:trPr>
        <w:tc>
          <w:tcPr>
            <w:tcW w:w="988" w:type="dxa"/>
            <w:shd w:val="clear" w:color="auto" w:fill="auto"/>
            <w:noWrap/>
            <w:vAlign w:val="bottom"/>
            <w:hideMark/>
          </w:tcPr>
          <w:p w14:paraId="2A36B8B5"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2015</w:t>
            </w:r>
          </w:p>
        </w:tc>
        <w:tc>
          <w:tcPr>
            <w:tcW w:w="1321" w:type="dxa"/>
            <w:shd w:val="clear" w:color="auto" w:fill="auto"/>
            <w:noWrap/>
            <w:vAlign w:val="bottom"/>
            <w:hideMark/>
          </w:tcPr>
          <w:p w14:paraId="1058C5C2"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6.9</w:t>
            </w:r>
          </w:p>
        </w:tc>
        <w:tc>
          <w:tcPr>
            <w:tcW w:w="1158" w:type="dxa"/>
            <w:shd w:val="clear" w:color="auto" w:fill="auto"/>
            <w:noWrap/>
            <w:vAlign w:val="bottom"/>
            <w:hideMark/>
          </w:tcPr>
          <w:p w14:paraId="38A75A53"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7.1</w:t>
            </w:r>
          </w:p>
        </w:tc>
        <w:tc>
          <w:tcPr>
            <w:tcW w:w="798" w:type="dxa"/>
            <w:shd w:val="clear" w:color="auto" w:fill="auto"/>
            <w:noWrap/>
            <w:vAlign w:val="bottom"/>
            <w:hideMark/>
          </w:tcPr>
          <w:p w14:paraId="0740FA7F"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4.2</w:t>
            </w:r>
          </w:p>
        </w:tc>
        <w:tc>
          <w:tcPr>
            <w:tcW w:w="933" w:type="dxa"/>
            <w:shd w:val="clear" w:color="auto" w:fill="FFFF00"/>
            <w:noWrap/>
            <w:vAlign w:val="bottom"/>
            <w:hideMark/>
          </w:tcPr>
          <w:p w14:paraId="62D69388" w14:textId="77777777" w:rsidR="00C4524A" w:rsidRPr="00563040" w:rsidRDefault="00C4524A" w:rsidP="00125664">
            <w:pPr>
              <w:spacing w:after="0" w:line="240" w:lineRule="auto"/>
              <w:jc w:val="center"/>
              <w:rPr>
                <w:rFonts w:eastAsia="Times New Roman" w:cstheme="minorHAnsi"/>
                <w:color w:val="000000"/>
                <w:sz w:val="18"/>
                <w:szCs w:val="16"/>
                <w:highlight w:val="yellow"/>
                <w:lang w:eastAsia="en-GB"/>
              </w:rPr>
            </w:pPr>
            <w:r w:rsidRPr="00563040">
              <w:rPr>
                <w:rFonts w:eastAsia="Times New Roman" w:cstheme="minorHAnsi"/>
                <w:color w:val="000000"/>
                <w:sz w:val="18"/>
                <w:szCs w:val="16"/>
                <w:highlight w:val="yellow"/>
                <w:lang w:eastAsia="en-GB"/>
              </w:rPr>
              <w:t>8.8</w:t>
            </w:r>
          </w:p>
        </w:tc>
        <w:tc>
          <w:tcPr>
            <w:tcW w:w="1460" w:type="dxa"/>
            <w:shd w:val="clear" w:color="auto" w:fill="auto"/>
            <w:noWrap/>
            <w:vAlign w:val="bottom"/>
            <w:hideMark/>
          </w:tcPr>
          <w:p w14:paraId="5CE6A77D"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5.8</w:t>
            </w:r>
          </w:p>
        </w:tc>
        <w:tc>
          <w:tcPr>
            <w:tcW w:w="1417" w:type="dxa"/>
            <w:shd w:val="clear" w:color="auto" w:fill="auto"/>
            <w:noWrap/>
            <w:vAlign w:val="bottom"/>
            <w:hideMark/>
          </w:tcPr>
          <w:p w14:paraId="17B45382"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10.6</w:t>
            </w:r>
          </w:p>
        </w:tc>
        <w:tc>
          <w:tcPr>
            <w:tcW w:w="1759" w:type="dxa"/>
            <w:shd w:val="clear" w:color="auto" w:fill="auto"/>
            <w:noWrap/>
            <w:vAlign w:val="bottom"/>
            <w:hideMark/>
          </w:tcPr>
          <w:p w14:paraId="7BF467AF"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4.0</w:t>
            </w:r>
          </w:p>
        </w:tc>
      </w:tr>
      <w:tr w:rsidR="00C4524A" w:rsidRPr="002E0746" w14:paraId="20F18ABD" w14:textId="77777777" w:rsidTr="00125664">
        <w:trPr>
          <w:trHeight w:val="190"/>
        </w:trPr>
        <w:tc>
          <w:tcPr>
            <w:tcW w:w="988" w:type="dxa"/>
            <w:shd w:val="clear" w:color="auto" w:fill="auto"/>
            <w:noWrap/>
            <w:vAlign w:val="bottom"/>
            <w:hideMark/>
          </w:tcPr>
          <w:p w14:paraId="6341011C"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2016</w:t>
            </w:r>
          </w:p>
        </w:tc>
        <w:tc>
          <w:tcPr>
            <w:tcW w:w="1321" w:type="dxa"/>
            <w:shd w:val="clear" w:color="auto" w:fill="auto"/>
            <w:noWrap/>
            <w:vAlign w:val="bottom"/>
            <w:hideMark/>
          </w:tcPr>
          <w:p w14:paraId="4FD47885"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7.1</w:t>
            </w:r>
          </w:p>
        </w:tc>
        <w:tc>
          <w:tcPr>
            <w:tcW w:w="1158" w:type="dxa"/>
            <w:shd w:val="clear" w:color="auto" w:fill="auto"/>
            <w:noWrap/>
            <w:vAlign w:val="bottom"/>
            <w:hideMark/>
          </w:tcPr>
          <w:p w14:paraId="25206EFE"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7.1</w:t>
            </w:r>
          </w:p>
        </w:tc>
        <w:tc>
          <w:tcPr>
            <w:tcW w:w="798" w:type="dxa"/>
            <w:shd w:val="clear" w:color="auto" w:fill="auto"/>
            <w:noWrap/>
            <w:vAlign w:val="bottom"/>
            <w:hideMark/>
          </w:tcPr>
          <w:p w14:paraId="684ED698"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5.1</w:t>
            </w:r>
          </w:p>
        </w:tc>
        <w:tc>
          <w:tcPr>
            <w:tcW w:w="933" w:type="dxa"/>
            <w:shd w:val="clear" w:color="auto" w:fill="FFFF00"/>
            <w:noWrap/>
            <w:vAlign w:val="bottom"/>
            <w:hideMark/>
          </w:tcPr>
          <w:p w14:paraId="338B7AA2" w14:textId="77777777" w:rsidR="00C4524A" w:rsidRPr="00563040" w:rsidRDefault="00C4524A" w:rsidP="00125664">
            <w:pPr>
              <w:spacing w:after="0" w:line="240" w:lineRule="auto"/>
              <w:jc w:val="center"/>
              <w:rPr>
                <w:rFonts w:eastAsia="Times New Roman" w:cstheme="minorHAnsi"/>
                <w:color w:val="000000"/>
                <w:sz w:val="18"/>
                <w:szCs w:val="16"/>
                <w:highlight w:val="yellow"/>
                <w:lang w:eastAsia="en-GB"/>
              </w:rPr>
            </w:pPr>
            <w:r w:rsidRPr="00563040">
              <w:rPr>
                <w:rFonts w:eastAsia="Times New Roman" w:cstheme="minorHAnsi"/>
                <w:color w:val="000000"/>
                <w:sz w:val="18"/>
                <w:szCs w:val="16"/>
                <w:highlight w:val="yellow"/>
                <w:lang w:eastAsia="en-GB"/>
              </w:rPr>
              <w:t>7.8</w:t>
            </w:r>
          </w:p>
        </w:tc>
        <w:tc>
          <w:tcPr>
            <w:tcW w:w="1460" w:type="dxa"/>
            <w:shd w:val="clear" w:color="auto" w:fill="auto"/>
            <w:noWrap/>
            <w:vAlign w:val="bottom"/>
            <w:hideMark/>
          </w:tcPr>
          <w:p w14:paraId="08EC6488"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5.2</w:t>
            </w:r>
          </w:p>
        </w:tc>
        <w:tc>
          <w:tcPr>
            <w:tcW w:w="1417" w:type="dxa"/>
            <w:shd w:val="clear" w:color="auto" w:fill="auto"/>
            <w:noWrap/>
            <w:vAlign w:val="bottom"/>
            <w:hideMark/>
          </w:tcPr>
          <w:p w14:paraId="6FD97A6A"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11.4</w:t>
            </w:r>
          </w:p>
        </w:tc>
        <w:tc>
          <w:tcPr>
            <w:tcW w:w="1759" w:type="dxa"/>
            <w:shd w:val="clear" w:color="auto" w:fill="auto"/>
            <w:noWrap/>
            <w:vAlign w:val="bottom"/>
            <w:hideMark/>
          </w:tcPr>
          <w:p w14:paraId="053A1984" w14:textId="77777777" w:rsidR="00C4524A" w:rsidRPr="00563040" w:rsidRDefault="00C4524A"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4.4</w:t>
            </w:r>
          </w:p>
        </w:tc>
      </w:tr>
      <w:tr w:rsidR="00630D89" w:rsidRPr="002E0746" w14:paraId="0CE1366A" w14:textId="77777777" w:rsidTr="00125664">
        <w:trPr>
          <w:trHeight w:val="418"/>
        </w:trPr>
        <w:tc>
          <w:tcPr>
            <w:tcW w:w="988" w:type="dxa"/>
            <w:shd w:val="clear" w:color="auto" w:fill="FFFF00"/>
            <w:noWrap/>
            <w:vAlign w:val="bottom"/>
          </w:tcPr>
          <w:p w14:paraId="6D642776" w14:textId="77777777" w:rsidR="00630D89" w:rsidRPr="00563040" w:rsidRDefault="00630D89"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2017/18</w:t>
            </w:r>
            <w:r w:rsidR="00563040" w:rsidRPr="00563040">
              <w:rPr>
                <w:rStyle w:val="FootnoteReference"/>
                <w:rFonts w:eastAsia="Times New Roman" w:cstheme="minorHAnsi"/>
                <w:color w:val="000000"/>
                <w:sz w:val="18"/>
                <w:szCs w:val="16"/>
                <w:lang w:eastAsia="en-GB"/>
              </w:rPr>
              <w:footnoteReference w:id="2"/>
            </w:r>
          </w:p>
        </w:tc>
        <w:tc>
          <w:tcPr>
            <w:tcW w:w="1321" w:type="dxa"/>
            <w:shd w:val="clear" w:color="auto" w:fill="FFFF00"/>
            <w:noWrap/>
            <w:vAlign w:val="bottom"/>
          </w:tcPr>
          <w:p w14:paraId="364AB98D" w14:textId="77777777" w:rsidR="00630D89" w:rsidRPr="00563040" w:rsidRDefault="00630D89"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N/A</w:t>
            </w:r>
          </w:p>
        </w:tc>
        <w:tc>
          <w:tcPr>
            <w:tcW w:w="1158" w:type="dxa"/>
            <w:shd w:val="clear" w:color="auto" w:fill="FFFF00"/>
            <w:noWrap/>
            <w:vAlign w:val="bottom"/>
          </w:tcPr>
          <w:p w14:paraId="6BBD2E69" w14:textId="77777777" w:rsidR="00630D89" w:rsidRPr="00563040" w:rsidRDefault="00630D89"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N/A</w:t>
            </w:r>
          </w:p>
        </w:tc>
        <w:tc>
          <w:tcPr>
            <w:tcW w:w="798" w:type="dxa"/>
            <w:shd w:val="clear" w:color="auto" w:fill="FFFF00"/>
            <w:noWrap/>
            <w:vAlign w:val="bottom"/>
          </w:tcPr>
          <w:p w14:paraId="53AA6A54" w14:textId="77777777" w:rsidR="00630D89" w:rsidRPr="00563040" w:rsidRDefault="00630D89"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N/A</w:t>
            </w:r>
          </w:p>
        </w:tc>
        <w:tc>
          <w:tcPr>
            <w:tcW w:w="933" w:type="dxa"/>
            <w:shd w:val="clear" w:color="auto" w:fill="FFFF00"/>
            <w:noWrap/>
            <w:vAlign w:val="bottom"/>
          </w:tcPr>
          <w:p w14:paraId="4BBDFFD7" w14:textId="77777777" w:rsidR="00630D89" w:rsidRPr="00563040" w:rsidRDefault="00630D89" w:rsidP="00125664">
            <w:pPr>
              <w:spacing w:after="0" w:line="240" w:lineRule="auto"/>
              <w:jc w:val="center"/>
              <w:rPr>
                <w:rFonts w:eastAsia="Times New Roman" w:cstheme="minorHAnsi"/>
                <w:color w:val="000000"/>
                <w:sz w:val="18"/>
                <w:szCs w:val="16"/>
                <w:highlight w:val="yellow"/>
                <w:lang w:eastAsia="en-GB"/>
              </w:rPr>
            </w:pPr>
            <w:r w:rsidRPr="00563040">
              <w:rPr>
                <w:rFonts w:eastAsia="Times New Roman" w:cstheme="minorHAnsi"/>
                <w:color w:val="000000"/>
                <w:sz w:val="18"/>
                <w:szCs w:val="16"/>
                <w:highlight w:val="yellow"/>
                <w:lang w:eastAsia="en-GB"/>
              </w:rPr>
              <w:t>8.9</w:t>
            </w:r>
          </w:p>
        </w:tc>
        <w:tc>
          <w:tcPr>
            <w:tcW w:w="1460" w:type="dxa"/>
            <w:shd w:val="clear" w:color="auto" w:fill="FFFF00"/>
            <w:noWrap/>
            <w:vAlign w:val="bottom"/>
          </w:tcPr>
          <w:p w14:paraId="530CC773" w14:textId="77777777" w:rsidR="00630D89" w:rsidRPr="00563040" w:rsidRDefault="00630D89"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N/A</w:t>
            </w:r>
          </w:p>
        </w:tc>
        <w:tc>
          <w:tcPr>
            <w:tcW w:w="1417" w:type="dxa"/>
            <w:shd w:val="clear" w:color="auto" w:fill="FFFF00"/>
            <w:noWrap/>
            <w:vAlign w:val="bottom"/>
          </w:tcPr>
          <w:p w14:paraId="2C4C79A5" w14:textId="77777777" w:rsidR="00630D89" w:rsidRPr="00563040" w:rsidRDefault="00630D89"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N/A</w:t>
            </w:r>
          </w:p>
        </w:tc>
        <w:tc>
          <w:tcPr>
            <w:tcW w:w="1759" w:type="dxa"/>
            <w:shd w:val="clear" w:color="auto" w:fill="FFFF00"/>
            <w:noWrap/>
            <w:vAlign w:val="bottom"/>
          </w:tcPr>
          <w:p w14:paraId="0CE373E1" w14:textId="77777777" w:rsidR="00630D89" w:rsidRPr="00563040" w:rsidRDefault="00630D89" w:rsidP="00125664">
            <w:pPr>
              <w:spacing w:after="0" w:line="240" w:lineRule="auto"/>
              <w:jc w:val="center"/>
              <w:rPr>
                <w:rFonts w:eastAsia="Times New Roman" w:cstheme="minorHAnsi"/>
                <w:color w:val="000000"/>
                <w:sz w:val="18"/>
                <w:szCs w:val="16"/>
                <w:lang w:eastAsia="en-GB"/>
              </w:rPr>
            </w:pPr>
            <w:r w:rsidRPr="00563040">
              <w:rPr>
                <w:rFonts w:eastAsia="Times New Roman" w:cstheme="minorHAnsi"/>
                <w:color w:val="000000"/>
                <w:sz w:val="18"/>
                <w:szCs w:val="16"/>
                <w:lang w:eastAsia="en-GB"/>
              </w:rPr>
              <w:t>N/A</w:t>
            </w:r>
          </w:p>
        </w:tc>
      </w:tr>
    </w:tbl>
    <w:p w14:paraId="36F13269" w14:textId="77777777" w:rsidR="00545C04" w:rsidRPr="005F200C" w:rsidRDefault="00BC34B9" w:rsidP="005F200C">
      <w:pPr>
        <w:spacing w:before="100" w:after="160"/>
        <w:contextualSpacing/>
        <w:rPr>
          <w:rFonts w:ascii="Calibri" w:eastAsia="Calibri" w:hAnsi="Calibri" w:cs="Times New Roman"/>
          <w:sz w:val="20"/>
        </w:rPr>
      </w:pPr>
      <w:r>
        <w:rPr>
          <w:rFonts w:ascii="Calibri" w:eastAsia="Calibri" w:hAnsi="Calibri" w:cs="Times New Roman"/>
          <w:sz w:val="20"/>
        </w:rPr>
        <w:t>Source: Cambridgeshire Police</w:t>
      </w:r>
    </w:p>
    <w:p w14:paraId="5E27BEEF" w14:textId="77777777" w:rsidR="00235883" w:rsidRPr="00235883" w:rsidRDefault="00017CB5" w:rsidP="00AC3FB2">
      <w:pPr>
        <w:pStyle w:val="Heading3"/>
        <w:rPr>
          <w:caps w:val="0"/>
        </w:rPr>
      </w:pPr>
      <w:bookmarkStart w:id="14" w:name="_Toc518286534"/>
      <w:bookmarkStart w:id="15" w:name="_Toc518290539"/>
      <w:bookmarkStart w:id="16" w:name="_Toc518480632"/>
      <w:r w:rsidRPr="00AC3FB2">
        <w:rPr>
          <w:caps w:val="0"/>
        </w:rPr>
        <w:t>Offenders Known to the Police</w:t>
      </w:r>
      <w:r w:rsidR="00235883">
        <w:rPr>
          <w:caps w:val="0"/>
        </w:rPr>
        <w:t xml:space="preserve"> in Fenland</w:t>
      </w:r>
      <w:bookmarkEnd w:id="14"/>
      <w:bookmarkEnd w:id="15"/>
      <w:bookmarkEnd w:id="16"/>
    </w:p>
    <w:p w14:paraId="35D4BA08" w14:textId="3B3E3C60" w:rsidR="000D22EF" w:rsidRDefault="00D84BC6" w:rsidP="00FB2506">
      <w:pPr>
        <w:rPr>
          <w:rFonts w:eastAsia="Calibri" w:cs="Arial"/>
        </w:rPr>
      </w:pPr>
      <w:r>
        <w:rPr>
          <w:rFonts w:eastAsia="Calibri" w:cs="Arial"/>
        </w:rPr>
        <w:t>Between</w:t>
      </w:r>
      <w:r w:rsidR="005A561C">
        <w:rPr>
          <w:rFonts w:eastAsia="Calibri" w:cs="Arial"/>
        </w:rPr>
        <w:t xml:space="preserve"> April 2017 and March 2018</w:t>
      </w:r>
      <w:r>
        <w:rPr>
          <w:rFonts w:eastAsia="Calibri" w:cs="Arial"/>
        </w:rPr>
        <w:t xml:space="preserve"> </w:t>
      </w:r>
      <w:r w:rsidR="005A561C">
        <w:rPr>
          <w:rFonts w:eastAsia="Calibri" w:cs="Arial"/>
        </w:rPr>
        <w:t>there were 878 offenders</w:t>
      </w:r>
      <w:r w:rsidR="003D2703">
        <w:rPr>
          <w:rFonts w:eastAsia="Calibri" w:cs="Arial"/>
        </w:rPr>
        <w:t xml:space="preserve"> in total</w:t>
      </w:r>
      <w:r w:rsidR="005A561C">
        <w:rPr>
          <w:rFonts w:eastAsia="Calibri" w:cs="Arial"/>
        </w:rPr>
        <w:t xml:space="preserve"> that were charged with an offence</w:t>
      </w:r>
      <w:r w:rsidR="003D2703">
        <w:rPr>
          <w:rFonts w:eastAsia="Calibri" w:cs="Arial"/>
        </w:rPr>
        <w:t xml:space="preserve"> (meaning an individual was charged in relation to an offence by Police, does not indicate the disposal)</w:t>
      </w:r>
      <w:r w:rsidR="00666CED">
        <w:rPr>
          <w:rFonts w:eastAsia="Calibri" w:cs="Arial"/>
        </w:rPr>
        <w:t xml:space="preserve"> in </w:t>
      </w:r>
      <w:r w:rsidR="003D2703">
        <w:rPr>
          <w:rFonts w:eastAsia="Calibri" w:cs="Arial"/>
        </w:rPr>
        <w:t xml:space="preserve">Fenland. </w:t>
      </w:r>
      <w:r w:rsidR="005A561C">
        <w:rPr>
          <w:rFonts w:eastAsia="Calibri" w:cs="Arial"/>
        </w:rPr>
        <w:t>Between these 878 individuals</w:t>
      </w:r>
      <w:r>
        <w:rPr>
          <w:rFonts w:eastAsia="Calibri" w:cs="Arial"/>
        </w:rPr>
        <w:t>,</w:t>
      </w:r>
      <w:r w:rsidR="005A561C">
        <w:rPr>
          <w:rFonts w:eastAsia="Calibri" w:cs="Arial"/>
        </w:rPr>
        <w:t xml:space="preserve"> 1</w:t>
      </w:r>
      <w:r w:rsidR="00600982">
        <w:rPr>
          <w:rFonts w:eastAsia="Calibri" w:cs="Arial"/>
        </w:rPr>
        <w:t>,</w:t>
      </w:r>
      <w:r w:rsidR="005A561C">
        <w:rPr>
          <w:rFonts w:eastAsia="Calibri" w:cs="Arial"/>
        </w:rPr>
        <w:t xml:space="preserve">352 offences were committed. This means </w:t>
      </w:r>
      <w:r>
        <w:rPr>
          <w:rFonts w:eastAsia="Calibri" w:cs="Arial"/>
        </w:rPr>
        <w:t xml:space="preserve">that </w:t>
      </w:r>
      <w:r w:rsidR="005A561C">
        <w:rPr>
          <w:rFonts w:eastAsia="Calibri" w:cs="Arial"/>
        </w:rPr>
        <w:t>some offenders committed more than one offence altho</w:t>
      </w:r>
      <w:r w:rsidR="00DA47BF">
        <w:rPr>
          <w:rFonts w:eastAsia="Calibri" w:cs="Arial"/>
        </w:rPr>
        <w:t xml:space="preserve">ugh the majority of offenders </w:t>
      </w:r>
      <w:r w:rsidR="005A561C">
        <w:rPr>
          <w:rFonts w:eastAsia="Calibri" w:cs="Arial"/>
        </w:rPr>
        <w:t xml:space="preserve">committed just one offence. </w:t>
      </w:r>
    </w:p>
    <w:p w14:paraId="3CF18B44" w14:textId="77777777" w:rsidR="00D84BC6" w:rsidRPr="005A561C" w:rsidRDefault="00D84BC6" w:rsidP="00FB2506">
      <w:pPr>
        <w:rPr>
          <w:rFonts w:cs="Arial"/>
        </w:rPr>
      </w:pPr>
      <w:r>
        <w:rPr>
          <w:rFonts w:eastAsia="Calibri" w:cs="Arial"/>
        </w:rPr>
        <w:t>Table 2 below breaks down the total number of offenders by the number of crimes that t</w:t>
      </w:r>
      <w:r w:rsidR="00600982">
        <w:rPr>
          <w:rFonts w:eastAsia="Calibri" w:cs="Arial"/>
        </w:rPr>
        <w:t xml:space="preserve">hey </w:t>
      </w:r>
      <w:r>
        <w:rPr>
          <w:rFonts w:eastAsia="Calibri" w:cs="Arial"/>
        </w:rPr>
        <w:t>committed between April 2017 and March 2018. This shows that just 27% of all offenders committed 52% of all offences.  In total, around 7</w:t>
      </w:r>
      <w:r w:rsidR="000975AF">
        <w:rPr>
          <w:rFonts w:eastAsia="Calibri" w:cs="Arial"/>
        </w:rPr>
        <w:t xml:space="preserve">3% of offenders </w:t>
      </w:r>
      <w:r>
        <w:rPr>
          <w:rFonts w:eastAsia="Calibri" w:cs="Arial"/>
        </w:rPr>
        <w:t>committed one crime only</w:t>
      </w:r>
      <w:r w:rsidR="000975AF">
        <w:rPr>
          <w:rFonts w:eastAsia="Calibri" w:cs="Arial"/>
        </w:rPr>
        <w:t xml:space="preserve"> during</w:t>
      </w:r>
      <w:r>
        <w:rPr>
          <w:rFonts w:eastAsia="Calibri" w:cs="Arial"/>
        </w:rPr>
        <w:t xml:space="preserve"> the 12 month period.</w:t>
      </w:r>
    </w:p>
    <w:p w14:paraId="197878B0" w14:textId="77777777" w:rsidR="005A561C" w:rsidRDefault="005A561C" w:rsidP="005A561C">
      <w:pPr>
        <w:pStyle w:val="Caption"/>
        <w:keepNext/>
      </w:pPr>
      <w:r w:rsidRPr="00D975AE">
        <w:rPr>
          <w:rFonts w:cs="Arial"/>
          <w:b w:val="0"/>
        </w:rPr>
        <w:t xml:space="preserve">Table </w:t>
      </w:r>
      <w:r w:rsidR="00A61D96" w:rsidRPr="00D975AE">
        <w:rPr>
          <w:rFonts w:cs="Arial"/>
          <w:b w:val="0"/>
        </w:rPr>
        <w:t>2</w:t>
      </w:r>
      <w:r w:rsidRPr="00D975AE">
        <w:rPr>
          <w:rFonts w:cs="Arial"/>
          <w:b w:val="0"/>
        </w:rPr>
        <w:t>: Offenders and Offences</w:t>
      </w:r>
      <w:r w:rsidR="00BC34B9" w:rsidRPr="00D975AE">
        <w:rPr>
          <w:rFonts w:cs="Arial"/>
          <w:b w:val="0"/>
        </w:rPr>
        <w:t xml:space="preserve"> known to Cambridgeshire Police</w:t>
      </w:r>
      <w:r w:rsidRPr="00D975AE">
        <w:rPr>
          <w:rFonts w:cs="Arial"/>
          <w:b w:val="0"/>
        </w:rPr>
        <w:t xml:space="preserve"> in Fenland</w:t>
      </w:r>
      <w:r w:rsidR="003214D0" w:rsidRPr="00D975AE">
        <w:rPr>
          <w:rFonts w:cs="Arial"/>
          <w:b w:val="0"/>
        </w:rPr>
        <w:t>, April 2017- March 2018</w:t>
      </w:r>
    </w:p>
    <w:tbl>
      <w:tblPr>
        <w:tblW w:w="3772" w:type="pct"/>
        <w:tblInd w:w="1118" w:type="dxa"/>
        <w:tblLayout w:type="fixed"/>
        <w:tblLook w:val="04A0" w:firstRow="1" w:lastRow="0" w:firstColumn="1" w:lastColumn="0" w:noHBand="0" w:noVBand="1"/>
      </w:tblPr>
      <w:tblGrid>
        <w:gridCol w:w="1265"/>
        <w:gridCol w:w="1275"/>
        <w:gridCol w:w="1135"/>
        <w:gridCol w:w="1559"/>
        <w:gridCol w:w="1560"/>
      </w:tblGrid>
      <w:tr w:rsidR="000D22EF" w:rsidRPr="008A4866" w14:paraId="245943CF" w14:textId="77777777" w:rsidTr="00111880">
        <w:trPr>
          <w:trHeight w:val="300"/>
        </w:trPr>
        <w:tc>
          <w:tcPr>
            <w:tcW w:w="931"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DBAA844"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bookmarkStart w:id="17" w:name="RANGE!A1:B12"/>
            <w:r w:rsidRPr="00111880">
              <w:rPr>
                <w:rFonts w:ascii="Calibri" w:eastAsia="Times New Roman" w:hAnsi="Calibri" w:cs="Calibri"/>
                <w:color w:val="000000"/>
                <w:sz w:val="18"/>
                <w:szCs w:val="18"/>
                <w:lang w:eastAsia="en-GB"/>
              </w:rPr>
              <w:t>Number of Offences Committed</w:t>
            </w:r>
            <w:bookmarkEnd w:id="17"/>
          </w:p>
        </w:tc>
        <w:tc>
          <w:tcPr>
            <w:tcW w:w="938" w:type="pct"/>
            <w:tcBorders>
              <w:top w:val="single" w:sz="8" w:space="0" w:color="auto"/>
              <w:left w:val="nil"/>
              <w:bottom w:val="single" w:sz="8" w:space="0" w:color="auto"/>
              <w:right w:val="single" w:sz="4" w:space="0" w:color="auto"/>
            </w:tcBorders>
            <w:shd w:val="clear" w:color="auto" w:fill="auto"/>
            <w:noWrap/>
            <w:vAlign w:val="bottom"/>
            <w:hideMark/>
          </w:tcPr>
          <w:p w14:paraId="3CD6189D" w14:textId="77777777" w:rsidR="008A4866" w:rsidRPr="00111880" w:rsidRDefault="000D22EF"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Number</w:t>
            </w:r>
            <w:r w:rsidR="008A4866" w:rsidRPr="00111880">
              <w:rPr>
                <w:rFonts w:ascii="Calibri" w:eastAsia="Times New Roman" w:hAnsi="Calibri" w:cs="Calibri"/>
                <w:color w:val="000000"/>
                <w:sz w:val="18"/>
                <w:szCs w:val="18"/>
                <w:lang w:eastAsia="en-GB"/>
              </w:rPr>
              <w:t xml:space="preserve"> of Offenders</w:t>
            </w:r>
          </w:p>
        </w:tc>
        <w:tc>
          <w:tcPr>
            <w:tcW w:w="835" w:type="pct"/>
            <w:tcBorders>
              <w:top w:val="single" w:sz="8" w:space="0" w:color="auto"/>
              <w:left w:val="nil"/>
              <w:bottom w:val="single" w:sz="8" w:space="0" w:color="auto"/>
              <w:right w:val="single" w:sz="4" w:space="0" w:color="auto"/>
            </w:tcBorders>
            <w:shd w:val="clear" w:color="auto" w:fill="auto"/>
            <w:noWrap/>
            <w:vAlign w:val="bottom"/>
            <w:hideMark/>
          </w:tcPr>
          <w:p w14:paraId="7C7B05B0"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Total Offences</w:t>
            </w:r>
          </w:p>
        </w:tc>
        <w:tc>
          <w:tcPr>
            <w:tcW w:w="1147" w:type="pct"/>
            <w:tcBorders>
              <w:top w:val="single" w:sz="8" w:space="0" w:color="auto"/>
              <w:left w:val="nil"/>
              <w:bottom w:val="single" w:sz="8" w:space="0" w:color="auto"/>
              <w:right w:val="single" w:sz="4" w:space="0" w:color="auto"/>
            </w:tcBorders>
            <w:shd w:val="clear" w:color="auto" w:fill="auto"/>
            <w:noWrap/>
            <w:vAlign w:val="bottom"/>
            <w:hideMark/>
          </w:tcPr>
          <w:p w14:paraId="16963C28"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Percentage of offences</w:t>
            </w:r>
          </w:p>
        </w:tc>
        <w:tc>
          <w:tcPr>
            <w:tcW w:w="1148" w:type="pct"/>
            <w:tcBorders>
              <w:top w:val="single" w:sz="8" w:space="0" w:color="auto"/>
              <w:left w:val="nil"/>
              <w:bottom w:val="single" w:sz="8" w:space="0" w:color="auto"/>
              <w:right w:val="single" w:sz="8" w:space="0" w:color="auto"/>
            </w:tcBorders>
            <w:shd w:val="clear" w:color="auto" w:fill="auto"/>
            <w:noWrap/>
            <w:vAlign w:val="bottom"/>
            <w:hideMark/>
          </w:tcPr>
          <w:p w14:paraId="1C8E90E4"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Percentage of offenders</w:t>
            </w:r>
          </w:p>
        </w:tc>
      </w:tr>
      <w:tr w:rsidR="000D22EF" w:rsidRPr="008A4866" w14:paraId="60F15A31" w14:textId="77777777" w:rsidTr="00111880">
        <w:trPr>
          <w:trHeight w:val="288"/>
        </w:trPr>
        <w:tc>
          <w:tcPr>
            <w:tcW w:w="931" w:type="pct"/>
            <w:tcBorders>
              <w:top w:val="nil"/>
              <w:left w:val="single" w:sz="4" w:space="0" w:color="auto"/>
              <w:bottom w:val="single" w:sz="4" w:space="0" w:color="auto"/>
              <w:right w:val="single" w:sz="4" w:space="0" w:color="auto"/>
            </w:tcBorders>
            <w:shd w:val="clear" w:color="auto" w:fill="auto"/>
            <w:noWrap/>
            <w:vAlign w:val="bottom"/>
            <w:hideMark/>
          </w:tcPr>
          <w:p w14:paraId="0F8B32E5"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1</w:t>
            </w:r>
          </w:p>
        </w:tc>
        <w:tc>
          <w:tcPr>
            <w:tcW w:w="938" w:type="pct"/>
            <w:tcBorders>
              <w:top w:val="nil"/>
              <w:left w:val="nil"/>
              <w:bottom w:val="single" w:sz="4" w:space="0" w:color="auto"/>
              <w:right w:val="single" w:sz="4" w:space="0" w:color="auto"/>
            </w:tcBorders>
            <w:shd w:val="clear" w:color="auto" w:fill="auto"/>
            <w:noWrap/>
            <w:vAlign w:val="bottom"/>
            <w:hideMark/>
          </w:tcPr>
          <w:p w14:paraId="6A2C34BC"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644</w:t>
            </w:r>
          </w:p>
        </w:tc>
        <w:tc>
          <w:tcPr>
            <w:tcW w:w="835" w:type="pct"/>
            <w:tcBorders>
              <w:top w:val="nil"/>
              <w:left w:val="nil"/>
              <w:bottom w:val="single" w:sz="4" w:space="0" w:color="auto"/>
              <w:right w:val="single" w:sz="4" w:space="0" w:color="auto"/>
            </w:tcBorders>
            <w:shd w:val="clear" w:color="auto" w:fill="auto"/>
            <w:noWrap/>
            <w:vAlign w:val="bottom"/>
            <w:hideMark/>
          </w:tcPr>
          <w:p w14:paraId="3CEFFD51"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644</w:t>
            </w:r>
          </w:p>
        </w:tc>
        <w:tc>
          <w:tcPr>
            <w:tcW w:w="1147" w:type="pct"/>
            <w:tcBorders>
              <w:top w:val="nil"/>
              <w:left w:val="nil"/>
              <w:bottom w:val="single" w:sz="4" w:space="0" w:color="auto"/>
              <w:right w:val="single" w:sz="4" w:space="0" w:color="auto"/>
            </w:tcBorders>
            <w:shd w:val="clear" w:color="auto" w:fill="auto"/>
            <w:noWrap/>
            <w:vAlign w:val="bottom"/>
            <w:hideMark/>
          </w:tcPr>
          <w:p w14:paraId="5DD5F147"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48%</w:t>
            </w:r>
          </w:p>
        </w:tc>
        <w:tc>
          <w:tcPr>
            <w:tcW w:w="1148" w:type="pct"/>
            <w:tcBorders>
              <w:top w:val="nil"/>
              <w:left w:val="nil"/>
              <w:bottom w:val="single" w:sz="4" w:space="0" w:color="auto"/>
              <w:right w:val="single" w:sz="4" w:space="0" w:color="auto"/>
            </w:tcBorders>
            <w:shd w:val="clear" w:color="auto" w:fill="auto"/>
            <w:noWrap/>
            <w:vAlign w:val="bottom"/>
            <w:hideMark/>
          </w:tcPr>
          <w:p w14:paraId="73961D5C"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73%</w:t>
            </w:r>
          </w:p>
        </w:tc>
      </w:tr>
      <w:tr w:rsidR="000D22EF" w:rsidRPr="008A4866" w14:paraId="32D5E979" w14:textId="77777777" w:rsidTr="00111880">
        <w:trPr>
          <w:trHeight w:val="288"/>
        </w:trPr>
        <w:tc>
          <w:tcPr>
            <w:tcW w:w="931" w:type="pct"/>
            <w:tcBorders>
              <w:top w:val="nil"/>
              <w:left w:val="single" w:sz="4" w:space="0" w:color="auto"/>
              <w:bottom w:val="single" w:sz="4" w:space="0" w:color="auto"/>
              <w:right w:val="single" w:sz="4" w:space="0" w:color="auto"/>
            </w:tcBorders>
            <w:shd w:val="clear" w:color="auto" w:fill="auto"/>
            <w:noWrap/>
            <w:vAlign w:val="bottom"/>
            <w:hideMark/>
          </w:tcPr>
          <w:p w14:paraId="261DE8BD"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2</w:t>
            </w:r>
          </w:p>
        </w:tc>
        <w:tc>
          <w:tcPr>
            <w:tcW w:w="938" w:type="pct"/>
            <w:tcBorders>
              <w:top w:val="nil"/>
              <w:left w:val="nil"/>
              <w:bottom w:val="single" w:sz="4" w:space="0" w:color="auto"/>
              <w:right w:val="single" w:sz="4" w:space="0" w:color="auto"/>
            </w:tcBorders>
            <w:shd w:val="clear" w:color="auto" w:fill="auto"/>
            <w:noWrap/>
            <w:vAlign w:val="bottom"/>
            <w:hideMark/>
          </w:tcPr>
          <w:p w14:paraId="64765374"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134</w:t>
            </w:r>
          </w:p>
        </w:tc>
        <w:tc>
          <w:tcPr>
            <w:tcW w:w="835" w:type="pct"/>
            <w:tcBorders>
              <w:top w:val="nil"/>
              <w:left w:val="nil"/>
              <w:bottom w:val="single" w:sz="4" w:space="0" w:color="auto"/>
              <w:right w:val="single" w:sz="4" w:space="0" w:color="auto"/>
            </w:tcBorders>
            <w:shd w:val="clear" w:color="auto" w:fill="auto"/>
            <w:noWrap/>
            <w:vAlign w:val="bottom"/>
            <w:hideMark/>
          </w:tcPr>
          <w:p w14:paraId="2A6C7D35"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268</w:t>
            </w:r>
          </w:p>
        </w:tc>
        <w:tc>
          <w:tcPr>
            <w:tcW w:w="1147" w:type="pct"/>
            <w:tcBorders>
              <w:top w:val="nil"/>
              <w:left w:val="nil"/>
              <w:bottom w:val="single" w:sz="4" w:space="0" w:color="auto"/>
              <w:right w:val="single" w:sz="4" w:space="0" w:color="auto"/>
            </w:tcBorders>
            <w:shd w:val="clear" w:color="auto" w:fill="auto"/>
            <w:noWrap/>
            <w:vAlign w:val="bottom"/>
            <w:hideMark/>
          </w:tcPr>
          <w:p w14:paraId="1F0C1B98"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20%</w:t>
            </w:r>
          </w:p>
        </w:tc>
        <w:tc>
          <w:tcPr>
            <w:tcW w:w="1148" w:type="pct"/>
            <w:tcBorders>
              <w:top w:val="nil"/>
              <w:left w:val="nil"/>
              <w:bottom w:val="single" w:sz="4" w:space="0" w:color="auto"/>
              <w:right w:val="single" w:sz="4" w:space="0" w:color="auto"/>
            </w:tcBorders>
            <w:shd w:val="clear" w:color="auto" w:fill="auto"/>
            <w:noWrap/>
            <w:vAlign w:val="bottom"/>
            <w:hideMark/>
          </w:tcPr>
          <w:p w14:paraId="2E8B58AE"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31%</w:t>
            </w:r>
          </w:p>
        </w:tc>
      </w:tr>
      <w:tr w:rsidR="000D22EF" w:rsidRPr="008A4866" w14:paraId="265A3FA1" w14:textId="77777777" w:rsidTr="00111880">
        <w:trPr>
          <w:trHeight w:val="288"/>
        </w:trPr>
        <w:tc>
          <w:tcPr>
            <w:tcW w:w="931" w:type="pct"/>
            <w:tcBorders>
              <w:top w:val="nil"/>
              <w:left w:val="single" w:sz="4" w:space="0" w:color="auto"/>
              <w:bottom w:val="single" w:sz="4" w:space="0" w:color="auto"/>
              <w:right w:val="single" w:sz="4" w:space="0" w:color="auto"/>
            </w:tcBorders>
            <w:shd w:val="clear" w:color="auto" w:fill="auto"/>
            <w:noWrap/>
            <w:vAlign w:val="bottom"/>
            <w:hideMark/>
          </w:tcPr>
          <w:p w14:paraId="536A8DC3"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3</w:t>
            </w:r>
          </w:p>
        </w:tc>
        <w:tc>
          <w:tcPr>
            <w:tcW w:w="938" w:type="pct"/>
            <w:tcBorders>
              <w:top w:val="nil"/>
              <w:left w:val="nil"/>
              <w:bottom w:val="single" w:sz="4" w:space="0" w:color="auto"/>
              <w:right w:val="single" w:sz="4" w:space="0" w:color="auto"/>
            </w:tcBorders>
            <w:shd w:val="clear" w:color="auto" w:fill="auto"/>
            <w:noWrap/>
            <w:vAlign w:val="bottom"/>
            <w:hideMark/>
          </w:tcPr>
          <w:p w14:paraId="39CD64A1"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50</w:t>
            </w:r>
          </w:p>
        </w:tc>
        <w:tc>
          <w:tcPr>
            <w:tcW w:w="835" w:type="pct"/>
            <w:tcBorders>
              <w:top w:val="nil"/>
              <w:left w:val="nil"/>
              <w:bottom w:val="single" w:sz="4" w:space="0" w:color="auto"/>
              <w:right w:val="single" w:sz="4" w:space="0" w:color="auto"/>
            </w:tcBorders>
            <w:shd w:val="clear" w:color="auto" w:fill="auto"/>
            <w:noWrap/>
            <w:vAlign w:val="bottom"/>
            <w:hideMark/>
          </w:tcPr>
          <w:p w14:paraId="179A58D2"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150</w:t>
            </w:r>
          </w:p>
        </w:tc>
        <w:tc>
          <w:tcPr>
            <w:tcW w:w="1147" w:type="pct"/>
            <w:tcBorders>
              <w:top w:val="nil"/>
              <w:left w:val="nil"/>
              <w:bottom w:val="single" w:sz="4" w:space="0" w:color="auto"/>
              <w:right w:val="single" w:sz="4" w:space="0" w:color="auto"/>
            </w:tcBorders>
            <w:shd w:val="clear" w:color="auto" w:fill="auto"/>
            <w:noWrap/>
            <w:vAlign w:val="bottom"/>
            <w:hideMark/>
          </w:tcPr>
          <w:p w14:paraId="174E2C16"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11%</w:t>
            </w:r>
          </w:p>
        </w:tc>
        <w:tc>
          <w:tcPr>
            <w:tcW w:w="1148" w:type="pct"/>
            <w:tcBorders>
              <w:top w:val="nil"/>
              <w:left w:val="nil"/>
              <w:bottom w:val="single" w:sz="4" w:space="0" w:color="auto"/>
              <w:right w:val="single" w:sz="4" w:space="0" w:color="auto"/>
            </w:tcBorders>
            <w:shd w:val="clear" w:color="auto" w:fill="auto"/>
            <w:noWrap/>
            <w:vAlign w:val="bottom"/>
            <w:hideMark/>
          </w:tcPr>
          <w:p w14:paraId="2CFDF985"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17%</w:t>
            </w:r>
          </w:p>
        </w:tc>
      </w:tr>
      <w:tr w:rsidR="000D22EF" w:rsidRPr="008A4866" w14:paraId="4660E6A8" w14:textId="77777777" w:rsidTr="00111880">
        <w:trPr>
          <w:trHeight w:val="288"/>
        </w:trPr>
        <w:tc>
          <w:tcPr>
            <w:tcW w:w="931" w:type="pct"/>
            <w:tcBorders>
              <w:top w:val="nil"/>
              <w:left w:val="single" w:sz="4" w:space="0" w:color="auto"/>
              <w:bottom w:val="single" w:sz="4" w:space="0" w:color="auto"/>
              <w:right w:val="single" w:sz="4" w:space="0" w:color="auto"/>
            </w:tcBorders>
            <w:shd w:val="clear" w:color="auto" w:fill="auto"/>
            <w:noWrap/>
            <w:vAlign w:val="bottom"/>
            <w:hideMark/>
          </w:tcPr>
          <w:p w14:paraId="6F47D4EF"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4</w:t>
            </w:r>
          </w:p>
        </w:tc>
        <w:tc>
          <w:tcPr>
            <w:tcW w:w="938" w:type="pct"/>
            <w:tcBorders>
              <w:top w:val="nil"/>
              <w:left w:val="nil"/>
              <w:bottom w:val="single" w:sz="4" w:space="0" w:color="auto"/>
              <w:right w:val="single" w:sz="4" w:space="0" w:color="auto"/>
            </w:tcBorders>
            <w:shd w:val="clear" w:color="auto" w:fill="auto"/>
            <w:noWrap/>
            <w:vAlign w:val="bottom"/>
            <w:hideMark/>
          </w:tcPr>
          <w:p w14:paraId="31C0BFAC"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21</w:t>
            </w:r>
          </w:p>
        </w:tc>
        <w:tc>
          <w:tcPr>
            <w:tcW w:w="835" w:type="pct"/>
            <w:tcBorders>
              <w:top w:val="nil"/>
              <w:left w:val="nil"/>
              <w:bottom w:val="single" w:sz="4" w:space="0" w:color="auto"/>
              <w:right w:val="single" w:sz="4" w:space="0" w:color="auto"/>
            </w:tcBorders>
            <w:shd w:val="clear" w:color="auto" w:fill="auto"/>
            <w:noWrap/>
            <w:vAlign w:val="bottom"/>
            <w:hideMark/>
          </w:tcPr>
          <w:p w14:paraId="4A860439"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84</w:t>
            </w:r>
          </w:p>
        </w:tc>
        <w:tc>
          <w:tcPr>
            <w:tcW w:w="1147" w:type="pct"/>
            <w:tcBorders>
              <w:top w:val="nil"/>
              <w:left w:val="nil"/>
              <w:bottom w:val="single" w:sz="4" w:space="0" w:color="auto"/>
              <w:right w:val="single" w:sz="4" w:space="0" w:color="auto"/>
            </w:tcBorders>
            <w:shd w:val="clear" w:color="auto" w:fill="auto"/>
            <w:noWrap/>
            <w:vAlign w:val="bottom"/>
            <w:hideMark/>
          </w:tcPr>
          <w:p w14:paraId="125CD746"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6%</w:t>
            </w:r>
          </w:p>
        </w:tc>
        <w:tc>
          <w:tcPr>
            <w:tcW w:w="1148" w:type="pct"/>
            <w:tcBorders>
              <w:top w:val="nil"/>
              <w:left w:val="nil"/>
              <w:bottom w:val="single" w:sz="4" w:space="0" w:color="auto"/>
              <w:right w:val="single" w:sz="4" w:space="0" w:color="auto"/>
            </w:tcBorders>
            <w:shd w:val="clear" w:color="auto" w:fill="auto"/>
            <w:noWrap/>
            <w:vAlign w:val="bottom"/>
            <w:hideMark/>
          </w:tcPr>
          <w:p w14:paraId="0EBB66BC"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10%</w:t>
            </w:r>
          </w:p>
        </w:tc>
      </w:tr>
      <w:tr w:rsidR="000D22EF" w:rsidRPr="008A4866" w14:paraId="71B6BA1C" w14:textId="77777777" w:rsidTr="00111880">
        <w:trPr>
          <w:trHeight w:val="288"/>
        </w:trPr>
        <w:tc>
          <w:tcPr>
            <w:tcW w:w="931" w:type="pct"/>
            <w:tcBorders>
              <w:top w:val="nil"/>
              <w:left w:val="single" w:sz="4" w:space="0" w:color="auto"/>
              <w:bottom w:val="single" w:sz="4" w:space="0" w:color="auto"/>
              <w:right w:val="single" w:sz="4" w:space="0" w:color="auto"/>
            </w:tcBorders>
            <w:shd w:val="clear" w:color="auto" w:fill="auto"/>
            <w:noWrap/>
            <w:vAlign w:val="bottom"/>
            <w:hideMark/>
          </w:tcPr>
          <w:p w14:paraId="0E7D82E4"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5</w:t>
            </w:r>
          </w:p>
        </w:tc>
        <w:tc>
          <w:tcPr>
            <w:tcW w:w="938" w:type="pct"/>
            <w:tcBorders>
              <w:top w:val="nil"/>
              <w:left w:val="nil"/>
              <w:bottom w:val="single" w:sz="4" w:space="0" w:color="auto"/>
              <w:right w:val="single" w:sz="4" w:space="0" w:color="auto"/>
            </w:tcBorders>
            <w:shd w:val="clear" w:color="auto" w:fill="auto"/>
            <w:noWrap/>
            <w:vAlign w:val="bottom"/>
            <w:hideMark/>
          </w:tcPr>
          <w:p w14:paraId="00131FBA"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7</w:t>
            </w:r>
          </w:p>
        </w:tc>
        <w:tc>
          <w:tcPr>
            <w:tcW w:w="835" w:type="pct"/>
            <w:tcBorders>
              <w:top w:val="nil"/>
              <w:left w:val="nil"/>
              <w:bottom w:val="single" w:sz="4" w:space="0" w:color="auto"/>
              <w:right w:val="single" w:sz="4" w:space="0" w:color="auto"/>
            </w:tcBorders>
            <w:shd w:val="clear" w:color="auto" w:fill="auto"/>
            <w:noWrap/>
            <w:vAlign w:val="bottom"/>
            <w:hideMark/>
          </w:tcPr>
          <w:p w14:paraId="78B4CD34"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35</w:t>
            </w:r>
          </w:p>
        </w:tc>
        <w:tc>
          <w:tcPr>
            <w:tcW w:w="1147" w:type="pct"/>
            <w:tcBorders>
              <w:top w:val="nil"/>
              <w:left w:val="nil"/>
              <w:bottom w:val="single" w:sz="4" w:space="0" w:color="auto"/>
              <w:right w:val="single" w:sz="4" w:space="0" w:color="auto"/>
            </w:tcBorders>
            <w:shd w:val="clear" w:color="auto" w:fill="auto"/>
            <w:noWrap/>
            <w:vAlign w:val="bottom"/>
            <w:hideMark/>
          </w:tcPr>
          <w:p w14:paraId="4B312B4B"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3%</w:t>
            </w:r>
          </w:p>
        </w:tc>
        <w:tc>
          <w:tcPr>
            <w:tcW w:w="1148" w:type="pct"/>
            <w:tcBorders>
              <w:top w:val="nil"/>
              <w:left w:val="nil"/>
              <w:bottom w:val="single" w:sz="4" w:space="0" w:color="auto"/>
              <w:right w:val="single" w:sz="4" w:space="0" w:color="auto"/>
            </w:tcBorders>
            <w:shd w:val="clear" w:color="auto" w:fill="auto"/>
            <w:noWrap/>
            <w:vAlign w:val="bottom"/>
            <w:hideMark/>
          </w:tcPr>
          <w:p w14:paraId="3856B6FC"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4%</w:t>
            </w:r>
          </w:p>
        </w:tc>
      </w:tr>
      <w:tr w:rsidR="000D22EF" w:rsidRPr="008A4866" w14:paraId="579AD9A8" w14:textId="77777777" w:rsidTr="00111880">
        <w:trPr>
          <w:trHeight w:val="288"/>
        </w:trPr>
        <w:tc>
          <w:tcPr>
            <w:tcW w:w="931" w:type="pct"/>
            <w:tcBorders>
              <w:top w:val="nil"/>
              <w:left w:val="single" w:sz="4" w:space="0" w:color="auto"/>
              <w:bottom w:val="single" w:sz="4" w:space="0" w:color="auto"/>
              <w:right w:val="single" w:sz="4" w:space="0" w:color="auto"/>
            </w:tcBorders>
            <w:shd w:val="clear" w:color="auto" w:fill="auto"/>
            <w:noWrap/>
            <w:vAlign w:val="bottom"/>
            <w:hideMark/>
          </w:tcPr>
          <w:p w14:paraId="0A0EB8D7"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6</w:t>
            </w:r>
          </w:p>
        </w:tc>
        <w:tc>
          <w:tcPr>
            <w:tcW w:w="938" w:type="pct"/>
            <w:tcBorders>
              <w:top w:val="nil"/>
              <w:left w:val="nil"/>
              <w:bottom w:val="single" w:sz="4" w:space="0" w:color="auto"/>
              <w:right w:val="single" w:sz="4" w:space="0" w:color="auto"/>
            </w:tcBorders>
            <w:shd w:val="clear" w:color="auto" w:fill="auto"/>
            <w:noWrap/>
            <w:vAlign w:val="bottom"/>
            <w:hideMark/>
          </w:tcPr>
          <w:p w14:paraId="71D5BC89"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5</w:t>
            </w:r>
          </w:p>
        </w:tc>
        <w:tc>
          <w:tcPr>
            <w:tcW w:w="835" w:type="pct"/>
            <w:tcBorders>
              <w:top w:val="nil"/>
              <w:left w:val="nil"/>
              <w:bottom w:val="single" w:sz="4" w:space="0" w:color="auto"/>
              <w:right w:val="single" w:sz="4" w:space="0" w:color="auto"/>
            </w:tcBorders>
            <w:shd w:val="clear" w:color="auto" w:fill="auto"/>
            <w:noWrap/>
            <w:vAlign w:val="bottom"/>
            <w:hideMark/>
          </w:tcPr>
          <w:p w14:paraId="2FAEC8F5"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30</w:t>
            </w:r>
          </w:p>
        </w:tc>
        <w:tc>
          <w:tcPr>
            <w:tcW w:w="1147" w:type="pct"/>
            <w:tcBorders>
              <w:top w:val="nil"/>
              <w:left w:val="nil"/>
              <w:bottom w:val="single" w:sz="4" w:space="0" w:color="auto"/>
              <w:right w:val="single" w:sz="4" w:space="0" w:color="auto"/>
            </w:tcBorders>
            <w:shd w:val="clear" w:color="auto" w:fill="auto"/>
            <w:noWrap/>
            <w:vAlign w:val="bottom"/>
            <w:hideMark/>
          </w:tcPr>
          <w:p w14:paraId="5F603C23"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2%</w:t>
            </w:r>
          </w:p>
        </w:tc>
        <w:tc>
          <w:tcPr>
            <w:tcW w:w="1148" w:type="pct"/>
            <w:tcBorders>
              <w:top w:val="nil"/>
              <w:left w:val="nil"/>
              <w:bottom w:val="single" w:sz="4" w:space="0" w:color="auto"/>
              <w:right w:val="single" w:sz="4" w:space="0" w:color="auto"/>
            </w:tcBorders>
            <w:shd w:val="clear" w:color="auto" w:fill="auto"/>
            <w:noWrap/>
            <w:vAlign w:val="bottom"/>
            <w:hideMark/>
          </w:tcPr>
          <w:p w14:paraId="09F00274"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3%</w:t>
            </w:r>
          </w:p>
        </w:tc>
      </w:tr>
      <w:tr w:rsidR="000D22EF" w:rsidRPr="008A4866" w14:paraId="34944360" w14:textId="77777777" w:rsidTr="00111880">
        <w:trPr>
          <w:trHeight w:val="288"/>
        </w:trPr>
        <w:tc>
          <w:tcPr>
            <w:tcW w:w="931" w:type="pct"/>
            <w:tcBorders>
              <w:top w:val="nil"/>
              <w:left w:val="single" w:sz="4" w:space="0" w:color="auto"/>
              <w:bottom w:val="single" w:sz="4" w:space="0" w:color="auto"/>
              <w:right w:val="single" w:sz="4" w:space="0" w:color="auto"/>
            </w:tcBorders>
            <w:shd w:val="clear" w:color="auto" w:fill="auto"/>
            <w:noWrap/>
            <w:vAlign w:val="bottom"/>
            <w:hideMark/>
          </w:tcPr>
          <w:p w14:paraId="6A9CE0BD"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7</w:t>
            </w:r>
          </w:p>
        </w:tc>
        <w:tc>
          <w:tcPr>
            <w:tcW w:w="938" w:type="pct"/>
            <w:tcBorders>
              <w:top w:val="nil"/>
              <w:left w:val="nil"/>
              <w:bottom w:val="single" w:sz="4" w:space="0" w:color="auto"/>
              <w:right w:val="single" w:sz="4" w:space="0" w:color="auto"/>
            </w:tcBorders>
            <w:shd w:val="clear" w:color="auto" w:fill="auto"/>
            <w:noWrap/>
            <w:vAlign w:val="bottom"/>
            <w:hideMark/>
          </w:tcPr>
          <w:p w14:paraId="1F66A348"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7</w:t>
            </w:r>
          </w:p>
        </w:tc>
        <w:tc>
          <w:tcPr>
            <w:tcW w:w="835" w:type="pct"/>
            <w:tcBorders>
              <w:top w:val="nil"/>
              <w:left w:val="nil"/>
              <w:bottom w:val="single" w:sz="4" w:space="0" w:color="auto"/>
              <w:right w:val="single" w:sz="4" w:space="0" w:color="auto"/>
            </w:tcBorders>
            <w:shd w:val="clear" w:color="auto" w:fill="auto"/>
            <w:noWrap/>
            <w:vAlign w:val="bottom"/>
            <w:hideMark/>
          </w:tcPr>
          <w:p w14:paraId="3F92B4DB"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49</w:t>
            </w:r>
          </w:p>
        </w:tc>
        <w:tc>
          <w:tcPr>
            <w:tcW w:w="1147" w:type="pct"/>
            <w:tcBorders>
              <w:top w:val="nil"/>
              <w:left w:val="nil"/>
              <w:bottom w:val="single" w:sz="4" w:space="0" w:color="auto"/>
              <w:right w:val="single" w:sz="4" w:space="0" w:color="auto"/>
            </w:tcBorders>
            <w:shd w:val="clear" w:color="auto" w:fill="auto"/>
            <w:noWrap/>
            <w:vAlign w:val="bottom"/>
            <w:hideMark/>
          </w:tcPr>
          <w:p w14:paraId="7A311C22"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4%</w:t>
            </w:r>
          </w:p>
        </w:tc>
        <w:tc>
          <w:tcPr>
            <w:tcW w:w="1148" w:type="pct"/>
            <w:tcBorders>
              <w:top w:val="nil"/>
              <w:left w:val="nil"/>
              <w:bottom w:val="single" w:sz="4" w:space="0" w:color="auto"/>
              <w:right w:val="single" w:sz="4" w:space="0" w:color="auto"/>
            </w:tcBorders>
            <w:shd w:val="clear" w:color="auto" w:fill="auto"/>
            <w:noWrap/>
            <w:vAlign w:val="bottom"/>
            <w:hideMark/>
          </w:tcPr>
          <w:p w14:paraId="491137BE"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6%</w:t>
            </w:r>
          </w:p>
        </w:tc>
      </w:tr>
      <w:tr w:rsidR="000D22EF" w:rsidRPr="008A4866" w14:paraId="0E0CFD27" w14:textId="77777777" w:rsidTr="00543D53">
        <w:trPr>
          <w:trHeight w:val="288"/>
        </w:trPr>
        <w:tc>
          <w:tcPr>
            <w:tcW w:w="931" w:type="pct"/>
            <w:tcBorders>
              <w:top w:val="nil"/>
              <w:left w:val="single" w:sz="4" w:space="0" w:color="auto"/>
              <w:bottom w:val="single" w:sz="4" w:space="0" w:color="auto"/>
              <w:right w:val="single" w:sz="4" w:space="0" w:color="auto"/>
            </w:tcBorders>
            <w:shd w:val="clear" w:color="auto" w:fill="auto"/>
            <w:noWrap/>
            <w:vAlign w:val="bottom"/>
            <w:hideMark/>
          </w:tcPr>
          <w:p w14:paraId="36E97B10"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8</w:t>
            </w:r>
          </w:p>
        </w:tc>
        <w:tc>
          <w:tcPr>
            <w:tcW w:w="938" w:type="pct"/>
            <w:tcBorders>
              <w:top w:val="nil"/>
              <w:left w:val="nil"/>
              <w:bottom w:val="single" w:sz="4" w:space="0" w:color="auto"/>
              <w:right w:val="single" w:sz="4" w:space="0" w:color="auto"/>
            </w:tcBorders>
            <w:shd w:val="clear" w:color="auto" w:fill="auto"/>
            <w:noWrap/>
            <w:vAlign w:val="bottom"/>
            <w:hideMark/>
          </w:tcPr>
          <w:p w14:paraId="3622EFB4" w14:textId="77777777" w:rsidR="008A4866" w:rsidRPr="00111880" w:rsidRDefault="00543D53" w:rsidP="00A61D96">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&lt;5</w:t>
            </w:r>
          </w:p>
        </w:tc>
        <w:tc>
          <w:tcPr>
            <w:tcW w:w="835" w:type="pct"/>
            <w:tcBorders>
              <w:top w:val="nil"/>
              <w:left w:val="nil"/>
              <w:bottom w:val="single" w:sz="4" w:space="0" w:color="auto"/>
              <w:right w:val="single" w:sz="4" w:space="0" w:color="auto"/>
            </w:tcBorders>
            <w:shd w:val="clear" w:color="auto" w:fill="auto"/>
            <w:noWrap/>
            <w:vAlign w:val="bottom"/>
            <w:hideMark/>
          </w:tcPr>
          <w:p w14:paraId="75528C87"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32</w:t>
            </w:r>
          </w:p>
        </w:tc>
        <w:tc>
          <w:tcPr>
            <w:tcW w:w="1147" w:type="pct"/>
            <w:tcBorders>
              <w:top w:val="nil"/>
              <w:left w:val="nil"/>
              <w:bottom w:val="single" w:sz="4" w:space="0" w:color="auto"/>
              <w:right w:val="single" w:sz="4" w:space="0" w:color="auto"/>
            </w:tcBorders>
            <w:shd w:val="clear" w:color="auto" w:fill="auto"/>
            <w:noWrap/>
            <w:vAlign w:val="bottom"/>
          </w:tcPr>
          <w:p w14:paraId="7AE60376" w14:textId="77777777" w:rsidR="008A4866" w:rsidRPr="00111880" w:rsidRDefault="00543D53" w:rsidP="00A61D96">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w:t>
            </w:r>
          </w:p>
        </w:tc>
        <w:tc>
          <w:tcPr>
            <w:tcW w:w="1148" w:type="pct"/>
            <w:tcBorders>
              <w:top w:val="nil"/>
              <w:left w:val="nil"/>
              <w:bottom w:val="single" w:sz="4" w:space="0" w:color="auto"/>
              <w:right w:val="single" w:sz="4" w:space="0" w:color="auto"/>
            </w:tcBorders>
            <w:shd w:val="clear" w:color="auto" w:fill="auto"/>
            <w:noWrap/>
            <w:vAlign w:val="bottom"/>
          </w:tcPr>
          <w:p w14:paraId="651FBFC6" w14:textId="77777777" w:rsidR="008A4866" w:rsidRPr="00111880" w:rsidRDefault="00543D53" w:rsidP="00A61D96">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w:t>
            </w:r>
          </w:p>
        </w:tc>
      </w:tr>
      <w:tr w:rsidR="000D22EF" w:rsidRPr="008A4866" w14:paraId="389AFD7F" w14:textId="77777777" w:rsidTr="00543D53">
        <w:trPr>
          <w:trHeight w:val="288"/>
        </w:trPr>
        <w:tc>
          <w:tcPr>
            <w:tcW w:w="931" w:type="pct"/>
            <w:tcBorders>
              <w:top w:val="nil"/>
              <w:left w:val="single" w:sz="4" w:space="0" w:color="auto"/>
              <w:bottom w:val="single" w:sz="4" w:space="0" w:color="auto"/>
              <w:right w:val="single" w:sz="4" w:space="0" w:color="auto"/>
            </w:tcBorders>
            <w:shd w:val="clear" w:color="auto" w:fill="auto"/>
            <w:noWrap/>
            <w:vAlign w:val="bottom"/>
            <w:hideMark/>
          </w:tcPr>
          <w:p w14:paraId="23587C10"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9</w:t>
            </w:r>
          </w:p>
        </w:tc>
        <w:tc>
          <w:tcPr>
            <w:tcW w:w="938" w:type="pct"/>
            <w:tcBorders>
              <w:top w:val="nil"/>
              <w:left w:val="nil"/>
              <w:bottom w:val="single" w:sz="4" w:space="0" w:color="auto"/>
              <w:right w:val="single" w:sz="4" w:space="0" w:color="auto"/>
            </w:tcBorders>
            <w:shd w:val="clear" w:color="auto" w:fill="auto"/>
            <w:noWrap/>
            <w:vAlign w:val="bottom"/>
            <w:hideMark/>
          </w:tcPr>
          <w:p w14:paraId="149C42D0" w14:textId="77777777" w:rsidR="008A4866" w:rsidRPr="00111880" w:rsidRDefault="00543D53" w:rsidP="00A61D96">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&lt;5</w:t>
            </w:r>
          </w:p>
        </w:tc>
        <w:tc>
          <w:tcPr>
            <w:tcW w:w="835" w:type="pct"/>
            <w:tcBorders>
              <w:top w:val="nil"/>
              <w:left w:val="nil"/>
              <w:bottom w:val="single" w:sz="4" w:space="0" w:color="auto"/>
              <w:right w:val="single" w:sz="4" w:space="0" w:color="auto"/>
            </w:tcBorders>
            <w:shd w:val="clear" w:color="auto" w:fill="auto"/>
            <w:noWrap/>
            <w:vAlign w:val="bottom"/>
            <w:hideMark/>
          </w:tcPr>
          <w:p w14:paraId="49BBE69A"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36</w:t>
            </w:r>
          </w:p>
        </w:tc>
        <w:tc>
          <w:tcPr>
            <w:tcW w:w="1147" w:type="pct"/>
            <w:tcBorders>
              <w:top w:val="nil"/>
              <w:left w:val="nil"/>
              <w:bottom w:val="single" w:sz="4" w:space="0" w:color="auto"/>
              <w:right w:val="single" w:sz="4" w:space="0" w:color="auto"/>
            </w:tcBorders>
            <w:shd w:val="clear" w:color="auto" w:fill="auto"/>
            <w:noWrap/>
            <w:vAlign w:val="bottom"/>
          </w:tcPr>
          <w:p w14:paraId="488A6EE5" w14:textId="77777777" w:rsidR="008A4866" w:rsidRPr="00111880" w:rsidRDefault="00543D53" w:rsidP="00A61D96">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w:t>
            </w:r>
          </w:p>
        </w:tc>
        <w:tc>
          <w:tcPr>
            <w:tcW w:w="1148" w:type="pct"/>
            <w:tcBorders>
              <w:top w:val="nil"/>
              <w:left w:val="nil"/>
              <w:bottom w:val="single" w:sz="4" w:space="0" w:color="auto"/>
              <w:right w:val="single" w:sz="4" w:space="0" w:color="auto"/>
            </w:tcBorders>
            <w:shd w:val="clear" w:color="auto" w:fill="auto"/>
            <w:noWrap/>
            <w:vAlign w:val="bottom"/>
          </w:tcPr>
          <w:p w14:paraId="01CD35F1" w14:textId="77777777" w:rsidR="008A4866" w:rsidRPr="00111880" w:rsidRDefault="00543D53" w:rsidP="00A61D96">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w:t>
            </w:r>
          </w:p>
        </w:tc>
      </w:tr>
      <w:tr w:rsidR="000D22EF" w:rsidRPr="008A4866" w14:paraId="59ED16E3" w14:textId="77777777" w:rsidTr="00543D53">
        <w:trPr>
          <w:trHeight w:val="288"/>
        </w:trPr>
        <w:tc>
          <w:tcPr>
            <w:tcW w:w="931" w:type="pct"/>
            <w:tcBorders>
              <w:top w:val="nil"/>
              <w:left w:val="single" w:sz="4" w:space="0" w:color="auto"/>
              <w:bottom w:val="single" w:sz="4" w:space="0" w:color="auto"/>
              <w:right w:val="single" w:sz="4" w:space="0" w:color="auto"/>
            </w:tcBorders>
            <w:shd w:val="clear" w:color="auto" w:fill="auto"/>
            <w:noWrap/>
            <w:vAlign w:val="bottom"/>
            <w:hideMark/>
          </w:tcPr>
          <w:p w14:paraId="2CFBCBA7"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10</w:t>
            </w:r>
          </w:p>
        </w:tc>
        <w:tc>
          <w:tcPr>
            <w:tcW w:w="938" w:type="pct"/>
            <w:tcBorders>
              <w:top w:val="nil"/>
              <w:left w:val="nil"/>
              <w:bottom w:val="single" w:sz="4" w:space="0" w:color="auto"/>
              <w:right w:val="single" w:sz="4" w:space="0" w:color="auto"/>
            </w:tcBorders>
            <w:shd w:val="clear" w:color="auto" w:fill="auto"/>
            <w:noWrap/>
            <w:vAlign w:val="bottom"/>
            <w:hideMark/>
          </w:tcPr>
          <w:p w14:paraId="52C0A055" w14:textId="77777777" w:rsidR="008A4866" w:rsidRPr="00111880" w:rsidRDefault="00543D53" w:rsidP="00A61D96">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&lt;5</w:t>
            </w:r>
          </w:p>
        </w:tc>
        <w:tc>
          <w:tcPr>
            <w:tcW w:w="835" w:type="pct"/>
            <w:tcBorders>
              <w:top w:val="nil"/>
              <w:left w:val="nil"/>
              <w:bottom w:val="single" w:sz="4" w:space="0" w:color="auto"/>
              <w:right w:val="single" w:sz="4" w:space="0" w:color="auto"/>
            </w:tcBorders>
            <w:shd w:val="clear" w:color="auto" w:fill="auto"/>
            <w:noWrap/>
            <w:vAlign w:val="bottom"/>
            <w:hideMark/>
          </w:tcPr>
          <w:p w14:paraId="42D3AE7A"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10</w:t>
            </w:r>
          </w:p>
        </w:tc>
        <w:tc>
          <w:tcPr>
            <w:tcW w:w="1147" w:type="pct"/>
            <w:tcBorders>
              <w:top w:val="nil"/>
              <w:left w:val="nil"/>
              <w:bottom w:val="single" w:sz="4" w:space="0" w:color="auto"/>
              <w:right w:val="single" w:sz="4" w:space="0" w:color="auto"/>
            </w:tcBorders>
            <w:shd w:val="clear" w:color="auto" w:fill="auto"/>
            <w:noWrap/>
            <w:vAlign w:val="bottom"/>
          </w:tcPr>
          <w:p w14:paraId="4DD950BE" w14:textId="77777777" w:rsidR="008A4866" w:rsidRPr="00111880" w:rsidRDefault="00543D53" w:rsidP="00A61D96">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w:t>
            </w:r>
          </w:p>
        </w:tc>
        <w:tc>
          <w:tcPr>
            <w:tcW w:w="1148" w:type="pct"/>
            <w:tcBorders>
              <w:top w:val="nil"/>
              <w:left w:val="nil"/>
              <w:bottom w:val="single" w:sz="4" w:space="0" w:color="auto"/>
              <w:right w:val="single" w:sz="4" w:space="0" w:color="auto"/>
            </w:tcBorders>
            <w:shd w:val="clear" w:color="auto" w:fill="auto"/>
            <w:noWrap/>
            <w:vAlign w:val="bottom"/>
          </w:tcPr>
          <w:p w14:paraId="24FB5B5F" w14:textId="77777777" w:rsidR="008A4866" w:rsidRPr="00111880" w:rsidRDefault="00543D53" w:rsidP="00A61D96">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w:t>
            </w:r>
          </w:p>
        </w:tc>
      </w:tr>
      <w:tr w:rsidR="000D22EF" w:rsidRPr="008A4866" w14:paraId="7AE46885" w14:textId="77777777" w:rsidTr="00543D53">
        <w:trPr>
          <w:trHeight w:val="288"/>
        </w:trPr>
        <w:tc>
          <w:tcPr>
            <w:tcW w:w="931" w:type="pct"/>
            <w:tcBorders>
              <w:top w:val="nil"/>
              <w:left w:val="single" w:sz="4" w:space="0" w:color="auto"/>
              <w:bottom w:val="single" w:sz="4" w:space="0" w:color="auto"/>
              <w:right w:val="single" w:sz="4" w:space="0" w:color="auto"/>
            </w:tcBorders>
            <w:shd w:val="clear" w:color="auto" w:fill="auto"/>
            <w:noWrap/>
            <w:vAlign w:val="bottom"/>
            <w:hideMark/>
          </w:tcPr>
          <w:p w14:paraId="7793F853"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14</w:t>
            </w:r>
          </w:p>
        </w:tc>
        <w:tc>
          <w:tcPr>
            <w:tcW w:w="938" w:type="pct"/>
            <w:tcBorders>
              <w:top w:val="nil"/>
              <w:left w:val="nil"/>
              <w:bottom w:val="single" w:sz="4" w:space="0" w:color="auto"/>
              <w:right w:val="single" w:sz="4" w:space="0" w:color="auto"/>
            </w:tcBorders>
            <w:shd w:val="clear" w:color="auto" w:fill="auto"/>
            <w:noWrap/>
            <w:vAlign w:val="bottom"/>
            <w:hideMark/>
          </w:tcPr>
          <w:p w14:paraId="02AA7DA5" w14:textId="77777777" w:rsidR="008A4866" w:rsidRPr="00111880" w:rsidRDefault="00543D53" w:rsidP="00A61D96">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&lt;5</w:t>
            </w:r>
          </w:p>
        </w:tc>
        <w:tc>
          <w:tcPr>
            <w:tcW w:w="835" w:type="pct"/>
            <w:tcBorders>
              <w:top w:val="nil"/>
              <w:left w:val="nil"/>
              <w:bottom w:val="single" w:sz="4" w:space="0" w:color="auto"/>
              <w:right w:val="single" w:sz="4" w:space="0" w:color="auto"/>
            </w:tcBorders>
            <w:shd w:val="clear" w:color="auto" w:fill="auto"/>
            <w:noWrap/>
            <w:vAlign w:val="bottom"/>
            <w:hideMark/>
          </w:tcPr>
          <w:p w14:paraId="61A2CF39" w14:textId="77777777" w:rsidR="008A4866" w:rsidRPr="00111880" w:rsidRDefault="008A4866" w:rsidP="00A61D96">
            <w:pPr>
              <w:spacing w:after="0" w:line="240" w:lineRule="auto"/>
              <w:jc w:val="center"/>
              <w:rPr>
                <w:rFonts w:ascii="Calibri" w:eastAsia="Times New Roman" w:hAnsi="Calibri" w:cs="Calibri"/>
                <w:color w:val="000000"/>
                <w:sz w:val="18"/>
                <w:szCs w:val="18"/>
                <w:lang w:eastAsia="en-GB"/>
              </w:rPr>
            </w:pPr>
            <w:r w:rsidRPr="00111880">
              <w:rPr>
                <w:rFonts w:ascii="Calibri" w:eastAsia="Times New Roman" w:hAnsi="Calibri" w:cs="Calibri"/>
                <w:color w:val="000000"/>
                <w:sz w:val="18"/>
                <w:szCs w:val="18"/>
                <w:lang w:eastAsia="en-GB"/>
              </w:rPr>
              <w:t>14</w:t>
            </w:r>
          </w:p>
        </w:tc>
        <w:tc>
          <w:tcPr>
            <w:tcW w:w="1147" w:type="pct"/>
            <w:tcBorders>
              <w:top w:val="nil"/>
              <w:left w:val="nil"/>
              <w:bottom w:val="single" w:sz="4" w:space="0" w:color="auto"/>
              <w:right w:val="single" w:sz="4" w:space="0" w:color="auto"/>
            </w:tcBorders>
            <w:shd w:val="clear" w:color="auto" w:fill="auto"/>
            <w:noWrap/>
            <w:vAlign w:val="bottom"/>
          </w:tcPr>
          <w:p w14:paraId="3DF4A4F6" w14:textId="77777777" w:rsidR="008A4866" w:rsidRPr="00111880" w:rsidRDefault="00543D53" w:rsidP="00A61D96">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w:t>
            </w:r>
          </w:p>
        </w:tc>
        <w:tc>
          <w:tcPr>
            <w:tcW w:w="1148" w:type="pct"/>
            <w:tcBorders>
              <w:top w:val="nil"/>
              <w:left w:val="nil"/>
              <w:bottom w:val="single" w:sz="4" w:space="0" w:color="auto"/>
              <w:right w:val="single" w:sz="4" w:space="0" w:color="auto"/>
            </w:tcBorders>
            <w:shd w:val="clear" w:color="auto" w:fill="auto"/>
            <w:noWrap/>
            <w:vAlign w:val="bottom"/>
          </w:tcPr>
          <w:p w14:paraId="6D694762" w14:textId="77777777" w:rsidR="008A4866" w:rsidRPr="00111880" w:rsidRDefault="00543D53" w:rsidP="00A61D96">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w:t>
            </w:r>
          </w:p>
        </w:tc>
      </w:tr>
    </w:tbl>
    <w:p w14:paraId="278AA224" w14:textId="77777777" w:rsidR="00A61D96" w:rsidRPr="00111880" w:rsidRDefault="00A61D96" w:rsidP="00A61D96">
      <w:pPr>
        <w:pStyle w:val="Caption"/>
        <w:keepNext/>
        <w:rPr>
          <w:sz w:val="24"/>
          <w:szCs w:val="24"/>
        </w:rPr>
      </w:pPr>
      <w:r w:rsidRPr="00111880">
        <w:rPr>
          <w:sz w:val="24"/>
          <w:szCs w:val="24"/>
        </w:rPr>
        <w:lastRenderedPageBreak/>
        <w:t>Profile of known offenders to police in Fenland</w:t>
      </w:r>
    </w:p>
    <w:p w14:paraId="0C7B013E" w14:textId="77777777" w:rsidR="005A561C" w:rsidRDefault="005A561C" w:rsidP="00FB2506">
      <w:pPr>
        <w:rPr>
          <w:lang w:eastAsia="en-GB"/>
        </w:rPr>
      </w:pPr>
      <w:r w:rsidRPr="005A561C">
        <w:rPr>
          <w:lang w:eastAsia="en-GB"/>
        </w:rPr>
        <w:t>A</w:t>
      </w:r>
      <w:r w:rsidR="00831A7B">
        <w:rPr>
          <w:lang w:eastAsia="en-GB"/>
        </w:rPr>
        <w:t>n</w:t>
      </w:r>
      <w:r w:rsidRPr="005A561C">
        <w:rPr>
          <w:lang w:eastAsia="en-GB"/>
        </w:rPr>
        <w:t xml:space="preserve"> offender</w:t>
      </w:r>
      <w:r>
        <w:rPr>
          <w:lang w:eastAsia="en-GB"/>
        </w:rPr>
        <w:t xml:space="preserve"> profile can be seen on the following page </w:t>
      </w:r>
      <w:r w:rsidR="00D975AE">
        <w:rPr>
          <w:lang w:eastAsia="en-GB"/>
        </w:rPr>
        <w:t>which</w:t>
      </w:r>
      <w:r>
        <w:rPr>
          <w:lang w:eastAsia="en-GB"/>
        </w:rPr>
        <w:t xml:space="preserve"> highlights the key demographics of the offenders within Fenland. The key points are as follows:</w:t>
      </w:r>
    </w:p>
    <w:p w14:paraId="65EB69E8" w14:textId="77777777" w:rsidR="005A561C" w:rsidRDefault="00600A54" w:rsidP="00EB5600">
      <w:pPr>
        <w:pStyle w:val="ListParagraph"/>
        <w:numPr>
          <w:ilvl w:val="0"/>
          <w:numId w:val="7"/>
        </w:numPr>
        <w:rPr>
          <w:lang w:eastAsia="en-GB"/>
        </w:rPr>
      </w:pPr>
      <w:r w:rsidRPr="00600A54">
        <w:rPr>
          <w:b/>
          <w:lang w:eastAsia="en-GB"/>
        </w:rPr>
        <w:t>Gender:</w:t>
      </w:r>
      <w:r>
        <w:rPr>
          <w:lang w:eastAsia="en-GB"/>
        </w:rPr>
        <w:t xml:space="preserve"> </w:t>
      </w:r>
      <w:r w:rsidR="005A561C">
        <w:rPr>
          <w:lang w:eastAsia="en-GB"/>
        </w:rPr>
        <w:t>74% male / 26% female</w:t>
      </w:r>
      <w:r w:rsidR="00831A7B">
        <w:rPr>
          <w:lang w:eastAsia="en-GB"/>
        </w:rPr>
        <w:t xml:space="preserve"> (large percentage of females compared to</w:t>
      </w:r>
      <w:r w:rsidR="00DA47BF">
        <w:rPr>
          <w:lang w:eastAsia="en-GB"/>
        </w:rPr>
        <w:t xml:space="preserve"> county-wide </w:t>
      </w:r>
      <w:r w:rsidR="00831A7B">
        <w:rPr>
          <w:lang w:eastAsia="en-GB"/>
        </w:rPr>
        <w:t>average</w:t>
      </w:r>
      <w:r w:rsidR="00DA47BF">
        <w:rPr>
          <w:lang w:eastAsia="en-GB"/>
        </w:rPr>
        <w:t xml:space="preserve"> of 20%</w:t>
      </w:r>
      <w:r w:rsidR="00831A7B">
        <w:rPr>
          <w:lang w:eastAsia="en-GB"/>
        </w:rPr>
        <w:t>).</w:t>
      </w:r>
    </w:p>
    <w:p w14:paraId="134AE6F0" w14:textId="77777777" w:rsidR="005A561C" w:rsidRDefault="00600A54" w:rsidP="00EB5600">
      <w:pPr>
        <w:pStyle w:val="ListParagraph"/>
        <w:numPr>
          <w:ilvl w:val="0"/>
          <w:numId w:val="7"/>
        </w:numPr>
        <w:rPr>
          <w:lang w:eastAsia="en-GB"/>
        </w:rPr>
      </w:pPr>
      <w:r w:rsidRPr="00600A54">
        <w:rPr>
          <w:b/>
          <w:lang w:eastAsia="en-GB"/>
        </w:rPr>
        <w:t>Ethnicity:</w:t>
      </w:r>
      <w:r>
        <w:rPr>
          <w:lang w:eastAsia="en-GB"/>
        </w:rPr>
        <w:t xml:space="preserve"> </w:t>
      </w:r>
      <w:r w:rsidR="005A561C">
        <w:rPr>
          <w:lang w:eastAsia="en-GB"/>
        </w:rPr>
        <w:t xml:space="preserve">57% White British with a significant percentage of White </w:t>
      </w:r>
      <w:proofErr w:type="gramStart"/>
      <w:r w:rsidR="005A561C">
        <w:rPr>
          <w:lang w:eastAsia="en-GB"/>
        </w:rPr>
        <w:t>Other</w:t>
      </w:r>
      <w:proofErr w:type="gramEnd"/>
      <w:r w:rsidR="005A561C">
        <w:rPr>
          <w:lang w:eastAsia="en-GB"/>
        </w:rPr>
        <w:t xml:space="preserve"> </w:t>
      </w:r>
      <w:r w:rsidR="000975AF">
        <w:rPr>
          <w:lang w:eastAsia="en-GB"/>
        </w:rPr>
        <w:t>(</w:t>
      </w:r>
      <w:r w:rsidR="005A561C">
        <w:rPr>
          <w:lang w:eastAsia="en-GB"/>
        </w:rPr>
        <w:t>18%</w:t>
      </w:r>
      <w:r w:rsidR="000975AF">
        <w:rPr>
          <w:lang w:eastAsia="en-GB"/>
        </w:rPr>
        <w:t>)</w:t>
      </w:r>
    </w:p>
    <w:p w14:paraId="3B8A501E" w14:textId="77777777" w:rsidR="005A561C" w:rsidRDefault="00600A54" w:rsidP="00EB5600">
      <w:pPr>
        <w:pStyle w:val="ListParagraph"/>
        <w:numPr>
          <w:ilvl w:val="0"/>
          <w:numId w:val="7"/>
        </w:numPr>
        <w:rPr>
          <w:lang w:eastAsia="en-GB"/>
        </w:rPr>
      </w:pPr>
      <w:r w:rsidRPr="00600A54">
        <w:rPr>
          <w:b/>
          <w:lang w:eastAsia="en-GB"/>
        </w:rPr>
        <w:t>Type of offences:</w:t>
      </w:r>
      <w:r>
        <w:rPr>
          <w:lang w:eastAsia="en-GB"/>
        </w:rPr>
        <w:t xml:space="preserve"> </w:t>
      </w:r>
      <w:r w:rsidR="005A561C">
        <w:rPr>
          <w:lang w:eastAsia="en-GB"/>
        </w:rPr>
        <w:t>The most common first offence category recorded by Fenland offenders w</w:t>
      </w:r>
      <w:r w:rsidR="00DA47BF">
        <w:rPr>
          <w:lang w:eastAsia="en-GB"/>
        </w:rPr>
        <w:t>as Violence against the person (</w:t>
      </w:r>
      <w:r w:rsidR="005A561C">
        <w:rPr>
          <w:lang w:eastAsia="en-GB"/>
        </w:rPr>
        <w:t>36%</w:t>
      </w:r>
      <w:r w:rsidR="00DA47BF">
        <w:rPr>
          <w:lang w:eastAsia="en-GB"/>
        </w:rPr>
        <w:t>) followed by Theft and Handling (25%)</w:t>
      </w:r>
    </w:p>
    <w:p w14:paraId="44305AF3" w14:textId="77777777" w:rsidR="00E2525F" w:rsidRDefault="00600A54" w:rsidP="00600A54">
      <w:pPr>
        <w:pStyle w:val="ListParagraph"/>
        <w:numPr>
          <w:ilvl w:val="0"/>
          <w:numId w:val="7"/>
        </w:numPr>
        <w:rPr>
          <w:lang w:eastAsia="en-GB"/>
        </w:rPr>
      </w:pPr>
      <w:r w:rsidRPr="00600A54">
        <w:rPr>
          <w:b/>
          <w:lang w:eastAsia="en-GB"/>
        </w:rPr>
        <w:t>Age:</w:t>
      </w:r>
      <w:r>
        <w:rPr>
          <w:lang w:eastAsia="en-GB"/>
        </w:rPr>
        <w:t xml:space="preserve"> </w:t>
      </w:r>
      <w:r w:rsidR="00524529">
        <w:rPr>
          <w:lang w:eastAsia="en-GB"/>
        </w:rPr>
        <w:t>The single largest age group were aged 14 years with a significant amount under 18. Otherwise there is a consistent pattern of offending from 13 to 37 years age.</w:t>
      </w:r>
    </w:p>
    <w:p w14:paraId="0E1E0422" w14:textId="77777777" w:rsidR="00111880" w:rsidRPr="00524529" w:rsidRDefault="00111880" w:rsidP="00111880">
      <w:pPr>
        <w:pStyle w:val="Caption"/>
        <w:keepNext/>
      </w:pPr>
      <w:r>
        <w:t>Figure 2: A profile of offenders known to Cambridgeshire Police in Fenland, 2017/18</w:t>
      </w:r>
    </w:p>
    <w:tbl>
      <w:tblPr>
        <w:tblW w:w="9608" w:type="dxa"/>
        <w:tblLook w:val="04A0" w:firstRow="1" w:lastRow="0" w:firstColumn="1" w:lastColumn="0" w:noHBand="0" w:noVBand="1"/>
      </w:tblPr>
      <w:tblGrid>
        <w:gridCol w:w="2937"/>
        <w:gridCol w:w="3555"/>
        <w:gridCol w:w="1932"/>
        <w:gridCol w:w="1226"/>
      </w:tblGrid>
      <w:tr w:rsidR="00840A46" w:rsidRPr="00840A46" w14:paraId="38EDB649" w14:textId="77777777" w:rsidTr="00E2525F">
        <w:trPr>
          <w:trHeight w:val="277"/>
        </w:trPr>
        <w:tc>
          <w:tcPr>
            <w:tcW w:w="2937" w:type="dxa"/>
            <w:tcBorders>
              <w:top w:val="nil"/>
              <w:left w:val="nil"/>
              <w:bottom w:val="nil"/>
              <w:right w:val="nil"/>
            </w:tcBorders>
            <w:shd w:val="clear" w:color="auto" w:fill="auto"/>
            <w:noWrap/>
            <w:vAlign w:val="bottom"/>
            <w:hideMark/>
          </w:tcPr>
          <w:p w14:paraId="30913663" w14:textId="77777777" w:rsidR="00840A46" w:rsidRPr="00840A46" w:rsidRDefault="00524529" w:rsidP="00840A46">
            <w:pPr>
              <w:spacing w:after="0" w:line="240" w:lineRule="auto"/>
              <w:rPr>
                <w:rFonts w:ascii="Times New Roman" w:eastAsia="Times New Roman" w:hAnsi="Times New Roman" w:cs="Times New Roman"/>
                <w:sz w:val="24"/>
                <w:szCs w:val="24"/>
                <w:lang w:eastAsia="en-GB"/>
              </w:rPr>
            </w:pPr>
            <w:r w:rsidRPr="003F36BE">
              <w:rPr>
                <w:b/>
                <w:lang w:eastAsia="en-GB"/>
              </w:rPr>
              <w:t>Offender Profile:</w:t>
            </w:r>
          </w:p>
        </w:tc>
        <w:tc>
          <w:tcPr>
            <w:tcW w:w="3555" w:type="dxa"/>
            <w:tcBorders>
              <w:top w:val="nil"/>
              <w:left w:val="nil"/>
              <w:bottom w:val="nil"/>
              <w:right w:val="nil"/>
            </w:tcBorders>
            <w:shd w:val="clear" w:color="auto" w:fill="auto"/>
            <w:noWrap/>
            <w:vAlign w:val="bottom"/>
            <w:hideMark/>
          </w:tcPr>
          <w:p w14:paraId="4DE049FB" w14:textId="77777777" w:rsidR="00840A46" w:rsidRPr="00840A46" w:rsidRDefault="00840A46" w:rsidP="00840A46">
            <w:pPr>
              <w:spacing w:after="0" w:line="240" w:lineRule="auto"/>
              <w:rPr>
                <w:rFonts w:ascii="Times New Roman" w:eastAsia="Times New Roman" w:hAnsi="Times New Roman" w:cs="Times New Roman"/>
                <w:sz w:val="20"/>
                <w:szCs w:val="20"/>
                <w:lang w:eastAsia="en-GB"/>
              </w:rPr>
            </w:pPr>
          </w:p>
        </w:tc>
        <w:tc>
          <w:tcPr>
            <w:tcW w:w="1932" w:type="dxa"/>
            <w:tcBorders>
              <w:top w:val="nil"/>
              <w:left w:val="nil"/>
              <w:bottom w:val="nil"/>
              <w:right w:val="nil"/>
            </w:tcBorders>
            <w:shd w:val="clear" w:color="auto" w:fill="auto"/>
            <w:noWrap/>
            <w:vAlign w:val="bottom"/>
            <w:hideMark/>
          </w:tcPr>
          <w:p w14:paraId="3083101B"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Number of Offenders</w:t>
            </w:r>
          </w:p>
        </w:tc>
        <w:tc>
          <w:tcPr>
            <w:tcW w:w="1184" w:type="dxa"/>
            <w:tcBorders>
              <w:top w:val="nil"/>
              <w:left w:val="nil"/>
              <w:bottom w:val="nil"/>
              <w:right w:val="nil"/>
            </w:tcBorders>
            <w:shd w:val="clear" w:color="auto" w:fill="auto"/>
            <w:noWrap/>
            <w:vAlign w:val="bottom"/>
            <w:hideMark/>
          </w:tcPr>
          <w:p w14:paraId="2F0DA132"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Percentage</w:t>
            </w:r>
          </w:p>
        </w:tc>
      </w:tr>
      <w:tr w:rsidR="00840A46" w:rsidRPr="00840A46" w14:paraId="4DE37B08" w14:textId="77777777" w:rsidTr="00E2525F">
        <w:trPr>
          <w:trHeight w:val="277"/>
        </w:trPr>
        <w:tc>
          <w:tcPr>
            <w:tcW w:w="2937" w:type="dxa"/>
            <w:tcBorders>
              <w:top w:val="nil"/>
              <w:left w:val="nil"/>
              <w:bottom w:val="nil"/>
              <w:right w:val="nil"/>
            </w:tcBorders>
            <w:shd w:val="clear" w:color="auto" w:fill="auto"/>
            <w:noWrap/>
            <w:vAlign w:val="bottom"/>
            <w:hideMark/>
          </w:tcPr>
          <w:p w14:paraId="1276CE10" w14:textId="77777777" w:rsidR="00840A46" w:rsidRPr="00840A46" w:rsidRDefault="00840A46" w:rsidP="00840A46">
            <w:pPr>
              <w:spacing w:after="0" w:line="240" w:lineRule="auto"/>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72CBF07C" w14:textId="77777777" w:rsidR="00840A46" w:rsidRPr="00840A46" w:rsidRDefault="00840A46" w:rsidP="00840A46">
            <w:pPr>
              <w:spacing w:after="0" w:line="240" w:lineRule="auto"/>
              <w:rPr>
                <w:rFonts w:ascii="Times New Roman" w:eastAsia="Times New Roman" w:hAnsi="Times New Roman" w:cs="Times New Roman"/>
                <w:sz w:val="20"/>
                <w:szCs w:val="20"/>
                <w:lang w:eastAsia="en-GB"/>
              </w:rPr>
            </w:pPr>
          </w:p>
        </w:tc>
        <w:tc>
          <w:tcPr>
            <w:tcW w:w="1932" w:type="dxa"/>
            <w:tcBorders>
              <w:top w:val="nil"/>
              <w:left w:val="nil"/>
              <w:bottom w:val="nil"/>
              <w:right w:val="nil"/>
            </w:tcBorders>
            <w:shd w:val="clear" w:color="auto" w:fill="auto"/>
            <w:noWrap/>
            <w:vAlign w:val="bottom"/>
            <w:hideMark/>
          </w:tcPr>
          <w:p w14:paraId="14D5B97D"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878</w:t>
            </w:r>
          </w:p>
        </w:tc>
        <w:tc>
          <w:tcPr>
            <w:tcW w:w="1184" w:type="dxa"/>
            <w:tcBorders>
              <w:top w:val="nil"/>
              <w:left w:val="nil"/>
              <w:bottom w:val="nil"/>
              <w:right w:val="nil"/>
            </w:tcBorders>
            <w:shd w:val="clear" w:color="auto" w:fill="auto"/>
            <w:noWrap/>
            <w:vAlign w:val="bottom"/>
            <w:hideMark/>
          </w:tcPr>
          <w:p w14:paraId="6639AE60"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r>
      <w:tr w:rsidR="00840A46" w:rsidRPr="00840A46" w14:paraId="54E48F09" w14:textId="77777777" w:rsidTr="00E2525F">
        <w:trPr>
          <w:trHeight w:val="277"/>
        </w:trPr>
        <w:tc>
          <w:tcPr>
            <w:tcW w:w="2937" w:type="dxa"/>
            <w:tcBorders>
              <w:top w:val="nil"/>
              <w:left w:val="nil"/>
              <w:bottom w:val="nil"/>
              <w:right w:val="nil"/>
            </w:tcBorders>
            <w:shd w:val="clear" w:color="auto" w:fill="auto"/>
            <w:noWrap/>
            <w:vAlign w:val="bottom"/>
            <w:hideMark/>
          </w:tcPr>
          <w:p w14:paraId="2AF3B9CC"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Gender</w:t>
            </w:r>
          </w:p>
        </w:tc>
        <w:tc>
          <w:tcPr>
            <w:tcW w:w="3555" w:type="dxa"/>
            <w:tcBorders>
              <w:top w:val="nil"/>
              <w:left w:val="nil"/>
              <w:bottom w:val="nil"/>
              <w:right w:val="nil"/>
            </w:tcBorders>
            <w:shd w:val="clear" w:color="auto" w:fill="auto"/>
            <w:noWrap/>
            <w:vAlign w:val="bottom"/>
            <w:hideMark/>
          </w:tcPr>
          <w:p w14:paraId="632BA36B"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Male</w:t>
            </w:r>
          </w:p>
        </w:tc>
        <w:tc>
          <w:tcPr>
            <w:tcW w:w="1932" w:type="dxa"/>
            <w:tcBorders>
              <w:top w:val="nil"/>
              <w:left w:val="nil"/>
              <w:bottom w:val="nil"/>
              <w:right w:val="nil"/>
            </w:tcBorders>
            <w:shd w:val="clear" w:color="auto" w:fill="auto"/>
            <w:noWrap/>
            <w:vAlign w:val="bottom"/>
            <w:hideMark/>
          </w:tcPr>
          <w:p w14:paraId="1C2937AF"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654</w:t>
            </w:r>
          </w:p>
        </w:tc>
        <w:tc>
          <w:tcPr>
            <w:tcW w:w="1184" w:type="dxa"/>
            <w:tcBorders>
              <w:top w:val="nil"/>
              <w:left w:val="nil"/>
              <w:bottom w:val="nil"/>
              <w:right w:val="nil"/>
            </w:tcBorders>
            <w:shd w:val="clear" w:color="auto" w:fill="auto"/>
            <w:noWrap/>
            <w:vAlign w:val="bottom"/>
            <w:hideMark/>
          </w:tcPr>
          <w:p w14:paraId="7449F90E"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74%</w:t>
            </w:r>
          </w:p>
        </w:tc>
      </w:tr>
      <w:tr w:rsidR="00840A46" w:rsidRPr="00840A46" w14:paraId="285D7BF3" w14:textId="77777777" w:rsidTr="00E2525F">
        <w:trPr>
          <w:trHeight w:val="288"/>
        </w:trPr>
        <w:tc>
          <w:tcPr>
            <w:tcW w:w="2937" w:type="dxa"/>
            <w:tcBorders>
              <w:top w:val="nil"/>
              <w:left w:val="nil"/>
              <w:bottom w:val="single" w:sz="8" w:space="0" w:color="auto"/>
              <w:right w:val="nil"/>
            </w:tcBorders>
            <w:shd w:val="clear" w:color="auto" w:fill="auto"/>
            <w:noWrap/>
            <w:vAlign w:val="bottom"/>
            <w:hideMark/>
          </w:tcPr>
          <w:p w14:paraId="5F503D56"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 </w:t>
            </w:r>
          </w:p>
        </w:tc>
        <w:tc>
          <w:tcPr>
            <w:tcW w:w="3555" w:type="dxa"/>
            <w:tcBorders>
              <w:top w:val="nil"/>
              <w:left w:val="nil"/>
              <w:bottom w:val="single" w:sz="8" w:space="0" w:color="auto"/>
              <w:right w:val="nil"/>
            </w:tcBorders>
            <w:shd w:val="clear" w:color="auto" w:fill="auto"/>
            <w:noWrap/>
            <w:vAlign w:val="bottom"/>
            <w:hideMark/>
          </w:tcPr>
          <w:p w14:paraId="244DE9C1"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Female</w:t>
            </w:r>
          </w:p>
        </w:tc>
        <w:tc>
          <w:tcPr>
            <w:tcW w:w="1932" w:type="dxa"/>
            <w:tcBorders>
              <w:top w:val="nil"/>
              <w:left w:val="nil"/>
              <w:bottom w:val="single" w:sz="8" w:space="0" w:color="auto"/>
              <w:right w:val="nil"/>
            </w:tcBorders>
            <w:shd w:val="clear" w:color="auto" w:fill="auto"/>
            <w:noWrap/>
            <w:vAlign w:val="bottom"/>
            <w:hideMark/>
          </w:tcPr>
          <w:p w14:paraId="5C0D5EF6"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224</w:t>
            </w:r>
          </w:p>
        </w:tc>
        <w:tc>
          <w:tcPr>
            <w:tcW w:w="1184" w:type="dxa"/>
            <w:tcBorders>
              <w:top w:val="nil"/>
              <w:left w:val="nil"/>
              <w:bottom w:val="single" w:sz="8" w:space="0" w:color="auto"/>
              <w:right w:val="nil"/>
            </w:tcBorders>
            <w:shd w:val="clear" w:color="auto" w:fill="auto"/>
            <w:noWrap/>
            <w:vAlign w:val="bottom"/>
            <w:hideMark/>
          </w:tcPr>
          <w:p w14:paraId="0800F902"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26%</w:t>
            </w:r>
          </w:p>
        </w:tc>
      </w:tr>
      <w:tr w:rsidR="00840A46" w:rsidRPr="00840A46" w14:paraId="2F3F2BBA" w14:textId="77777777" w:rsidTr="00E2525F">
        <w:trPr>
          <w:trHeight w:val="277"/>
        </w:trPr>
        <w:tc>
          <w:tcPr>
            <w:tcW w:w="2937" w:type="dxa"/>
            <w:tcBorders>
              <w:top w:val="nil"/>
              <w:left w:val="nil"/>
              <w:bottom w:val="nil"/>
              <w:right w:val="nil"/>
            </w:tcBorders>
            <w:shd w:val="clear" w:color="auto" w:fill="auto"/>
            <w:noWrap/>
            <w:vAlign w:val="bottom"/>
            <w:hideMark/>
          </w:tcPr>
          <w:p w14:paraId="2568D1ED"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Age Group</w:t>
            </w:r>
          </w:p>
        </w:tc>
        <w:tc>
          <w:tcPr>
            <w:tcW w:w="3555" w:type="dxa"/>
            <w:tcBorders>
              <w:top w:val="nil"/>
              <w:left w:val="nil"/>
              <w:bottom w:val="nil"/>
              <w:right w:val="nil"/>
            </w:tcBorders>
            <w:shd w:val="clear" w:color="auto" w:fill="auto"/>
            <w:noWrap/>
            <w:vAlign w:val="bottom"/>
            <w:hideMark/>
          </w:tcPr>
          <w:p w14:paraId="414A30DD"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Under 18</w:t>
            </w:r>
          </w:p>
        </w:tc>
        <w:tc>
          <w:tcPr>
            <w:tcW w:w="1932" w:type="dxa"/>
            <w:tcBorders>
              <w:top w:val="nil"/>
              <w:left w:val="nil"/>
              <w:bottom w:val="nil"/>
              <w:right w:val="nil"/>
            </w:tcBorders>
            <w:shd w:val="clear" w:color="auto" w:fill="auto"/>
            <w:noWrap/>
            <w:vAlign w:val="bottom"/>
            <w:hideMark/>
          </w:tcPr>
          <w:p w14:paraId="564157DD"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164</w:t>
            </w:r>
          </w:p>
        </w:tc>
        <w:tc>
          <w:tcPr>
            <w:tcW w:w="1184" w:type="dxa"/>
            <w:tcBorders>
              <w:top w:val="nil"/>
              <w:left w:val="nil"/>
              <w:bottom w:val="nil"/>
              <w:right w:val="nil"/>
            </w:tcBorders>
            <w:shd w:val="clear" w:color="auto" w:fill="auto"/>
            <w:noWrap/>
            <w:vAlign w:val="bottom"/>
            <w:hideMark/>
          </w:tcPr>
          <w:p w14:paraId="23D4A15D"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19%</w:t>
            </w:r>
          </w:p>
        </w:tc>
      </w:tr>
      <w:tr w:rsidR="00840A46" w:rsidRPr="00840A46" w14:paraId="2C2603B8" w14:textId="77777777" w:rsidTr="00E2525F">
        <w:trPr>
          <w:trHeight w:val="277"/>
        </w:trPr>
        <w:tc>
          <w:tcPr>
            <w:tcW w:w="2937" w:type="dxa"/>
            <w:tcBorders>
              <w:top w:val="nil"/>
              <w:left w:val="nil"/>
              <w:bottom w:val="nil"/>
              <w:right w:val="nil"/>
            </w:tcBorders>
            <w:shd w:val="clear" w:color="auto" w:fill="auto"/>
            <w:noWrap/>
            <w:vAlign w:val="bottom"/>
            <w:hideMark/>
          </w:tcPr>
          <w:p w14:paraId="257D483A"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5248A1C0"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18-21</w:t>
            </w:r>
          </w:p>
        </w:tc>
        <w:tc>
          <w:tcPr>
            <w:tcW w:w="1932" w:type="dxa"/>
            <w:tcBorders>
              <w:top w:val="nil"/>
              <w:left w:val="nil"/>
              <w:bottom w:val="nil"/>
              <w:right w:val="nil"/>
            </w:tcBorders>
            <w:shd w:val="clear" w:color="auto" w:fill="auto"/>
            <w:noWrap/>
            <w:vAlign w:val="bottom"/>
            <w:hideMark/>
          </w:tcPr>
          <w:p w14:paraId="477223EF"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85</w:t>
            </w:r>
          </w:p>
        </w:tc>
        <w:tc>
          <w:tcPr>
            <w:tcW w:w="1184" w:type="dxa"/>
            <w:tcBorders>
              <w:top w:val="nil"/>
              <w:left w:val="nil"/>
              <w:bottom w:val="nil"/>
              <w:right w:val="nil"/>
            </w:tcBorders>
            <w:shd w:val="clear" w:color="auto" w:fill="auto"/>
            <w:noWrap/>
            <w:vAlign w:val="bottom"/>
            <w:hideMark/>
          </w:tcPr>
          <w:p w14:paraId="00D951DC"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10%</w:t>
            </w:r>
          </w:p>
        </w:tc>
      </w:tr>
      <w:tr w:rsidR="00840A46" w:rsidRPr="00840A46" w14:paraId="15049D54" w14:textId="77777777" w:rsidTr="00E2525F">
        <w:trPr>
          <w:trHeight w:val="277"/>
        </w:trPr>
        <w:tc>
          <w:tcPr>
            <w:tcW w:w="2937" w:type="dxa"/>
            <w:tcBorders>
              <w:top w:val="nil"/>
              <w:left w:val="nil"/>
              <w:bottom w:val="nil"/>
              <w:right w:val="nil"/>
            </w:tcBorders>
            <w:shd w:val="clear" w:color="auto" w:fill="auto"/>
            <w:noWrap/>
            <w:vAlign w:val="bottom"/>
            <w:hideMark/>
          </w:tcPr>
          <w:p w14:paraId="4969766C"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6DF0E4A3"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22-25</w:t>
            </w:r>
          </w:p>
        </w:tc>
        <w:tc>
          <w:tcPr>
            <w:tcW w:w="1932" w:type="dxa"/>
            <w:tcBorders>
              <w:top w:val="nil"/>
              <w:left w:val="nil"/>
              <w:bottom w:val="nil"/>
              <w:right w:val="nil"/>
            </w:tcBorders>
            <w:shd w:val="clear" w:color="auto" w:fill="auto"/>
            <w:noWrap/>
            <w:vAlign w:val="bottom"/>
            <w:hideMark/>
          </w:tcPr>
          <w:p w14:paraId="4D8029D0"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90</w:t>
            </w:r>
          </w:p>
        </w:tc>
        <w:tc>
          <w:tcPr>
            <w:tcW w:w="1184" w:type="dxa"/>
            <w:tcBorders>
              <w:top w:val="nil"/>
              <w:left w:val="nil"/>
              <w:bottom w:val="nil"/>
              <w:right w:val="nil"/>
            </w:tcBorders>
            <w:shd w:val="clear" w:color="auto" w:fill="auto"/>
            <w:noWrap/>
            <w:vAlign w:val="bottom"/>
            <w:hideMark/>
          </w:tcPr>
          <w:p w14:paraId="48D10048"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10%</w:t>
            </w:r>
          </w:p>
        </w:tc>
      </w:tr>
      <w:tr w:rsidR="00840A46" w:rsidRPr="00840A46" w14:paraId="45DBC968" w14:textId="77777777" w:rsidTr="00E2525F">
        <w:trPr>
          <w:trHeight w:val="277"/>
        </w:trPr>
        <w:tc>
          <w:tcPr>
            <w:tcW w:w="2937" w:type="dxa"/>
            <w:tcBorders>
              <w:top w:val="nil"/>
              <w:left w:val="nil"/>
              <w:bottom w:val="nil"/>
              <w:right w:val="nil"/>
            </w:tcBorders>
            <w:shd w:val="clear" w:color="auto" w:fill="auto"/>
            <w:noWrap/>
            <w:vAlign w:val="bottom"/>
            <w:hideMark/>
          </w:tcPr>
          <w:p w14:paraId="6D146AD1"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4352C2D2"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26-30</w:t>
            </w:r>
          </w:p>
        </w:tc>
        <w:tc>
          <w:tcPr>
            <w:tcW w:w="1932" w:type="dxa"/>
            <w:tcBorders>
              <w:top w:val="nil"/>
              <w:left w:val="nil"/>
              <w:bottom w:val="nil"/>
              <w:right w:val="nil"/>
            </w:tcBorders>
            <w:shd w:val="clear" w:color="auto" w:fill="auto"/>
            <w:noWrap/>
            <w:vAlign w:val="bottom"/>
            <w:hideMark/>
          </w:tcPr>
          <w:p w14:paraId="5908C588"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121</w:t>
            </w:r>
          </w:p>
        </w:tc>
        <w:tc>
          <w:tcPr>
            <w:tcW w:w="1184" w:type="dxa"/>
            <w:tcBorders>
              <w:top w:val="nil"/>
              <w:left w:val="nil"/>
              <w:bottom w:val="nil"/>
              <w:right w:val="nil"/>
            </w:tcBorders>
            <w:shd w:val="clear" w:color="auto" w:fill="auto"/>
            <w:noWrap/>
            <w:vAlign w:val="bottom"/>
            <w:hideMark/>
          </w:tcPr>
          <w:p w14:paraId="408EEB0B"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14%</w:t>
            </w:r>
          </w:p>
        </w:tc>
      </w:tr>
      <w:tr w:rsidR="00840A46" w:rsidRPr="00840A46" w14:paraId="6AC3A9F4" w14:textId="77777777" w:rsidTr="00E2525F">
        <w:trPr>
          <w:trHeight w:val="277"/>
        </w:trPr>
        <w:tc>
          <w:tcPr>
            <w:tcW w:w="2937" w:type="dxa"/>
            <w:tcBorders>
              <w:top w:val="nil"/>
              <w:left w:val="nil"/>
              <w:bottom w:val="nil"/>
              <w:right w:val="nil"/>
            </w:tcBorders>
            <w:shd w:val="clear" w:color="auto" w:fill="auto"/>
            <w:noWrap/>
            <w:vAlign w:val="bottom"/>
            <w:hideMark/>
          </w:tcPr>
          <w:p w14:paraId="1BCA6E67"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3FFA342B"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31-35</w:t>
            </w:r>
          </w:p>
        </w:tc>
        <w:tc>
          <w:tcPr>
            <w:tcW w:w="1932" w:type="dxa"/>
            <w:tcBorders>
              <w:top w:val="nil"/>
              <w:left w:val="nil"/>
              <w:bottom w:val="nil"/>
              <w:right w:val="nil"/>
            </w:tcBorders>
            <w:shd w:val="clear" w:color="auto" w:fill="auto"/>
            <w:noWrap/>
            <w:vAlign w:val="bottom"/>
            <w:hideMark/>
          </w:tcPr>
          <w:p w14:paraId="7CB02BC9"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113</w:t>
            </w:r>
          </w:p>
        </w:tc>
        <w:tc>
          <w:tcPr>
            <w:tcW w:w="1184" w:type="dxa"/>
            <w:tcBorders>
              <w:top w:val="nil"/>
              <w:left w:val="nil"/>
              <w:bottom w:val="nil"/>
              <w:right w:val="nil"/>
            </w:tcBorders>
            <w:shd w:val="clear" w:color="auto" w:fill="auto"/>
            <w:noWrap/>
            <w:vAlign w:val="bottom"/>
            <w:hideMark/>
          </w:tcPr>
          <w:p w14:paraId="0D8CB9E1"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13%</w:t>
            </w:r>
          </w:p>
        </w:tc>
      </w:tr>
      <w:tr w:rsidR="00840A46" w:rsidRPr="00840A46" w14:paraId="6CB60FA6" w14:textId="77777777" w:rsidTr="00E2525F">
        <w:trPr>
          <w:trHeight w:val="277"/>
        </w:trPr>
        <w:tc>
          <w:tcPr>
            <w:tcW w:w="2937" w:type="dxa"/>
            <w:tcBorders>
              <w:top w:val="nil"/>
              <w:left w:val="nil"/>
              <w:bottom w:val="nil"/>
              <w:right w:val="nil"/>
            </w:tcBorders>
            <w:shd w:val="clear" w:color="auto" w:fill="auto"/>
            <w:noWrap/>
            <w:vAlign w:val="bottom"/>
            <w:hideMark/>
          </w:tcPr>
          <w:p w14:paraId="6F5BDED6"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3280B8D8"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36-40</w:t>
            </w:r>
          </w:p>
        </w:tc>
        <w:tc>
          <w:tcPr>
            <w:tcW w:w="1932" w:type="dxa"/>
            <w:tcBorders>
              <w:top w:val="nil"/>
              <w:left w:val="nil"/>
              <w:bottom w:val="nil"/>
              <w:right w:val="nil"/>
            </w:tcBorders>
            <w:shd w:val="clear" w:color="auto" w:fill="auto"/>
            <w:noWrap/>
            <w:vAlign w:val="bottom"/>
            <w:hideMark/>
          </w:tcPr>
          <w:p w14:paraId="0F400F1D"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90</w:t>
            </w:r>
          </w:p>
        </w:tc>
        <w:tc>
          <w:tcPr>
            <w:tcW w:w="1184" w:type="dxa"/>
            <w:tcBorders>
              <w:top w:val="nil"/>
              <w:left w:val="nil"/>
              <w:bottom w:val="nil"/>
              <w:right w:val="nil"/>
            </w:tcBorders>
            <w:shd w:val="clear" w:color="auto" w:fill="auto"/>
            <w:noWrap/>
            <w:vAlign w:val="bottom"/>
            <w:hideMark/>
          </w:tcPr>
          <w:p w14:paraId="27907A71"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10%</w:t>
            </w:r>
          </w:p>
        </w:tc>
      </w:tr>
      <w:tr w:rsidR="00840A46" w:rsidRPr="00840A46" w14:paraId="7CBF161D" w14:textId="77777777" w:rsidTr="00E2525F">
        <w:trPr>
          <w:trHeight w:val="277"/>
        </w:trPr>
        <w:tc>
          <w:tcPr>
            <w:tcW w:w="2937" w:type="dxa"/>
            <w:tcBorders>
              <w:top w:val="nil"/>
              <w:left w:val="nil"/>
              <w:bottom w:val="nil"/>
              <w:right w:val="nil"/>
            </w:tcBorders>
            <w:shd w:val="clear" w:color="auto" w:fill="auto"/>
            <w:noWrap/>
            <w:vAlign w:val="bottom"/>
            <w:hideMark/>
          </w:tcPr>
          <w:p w14:paraId="1F8341E7"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0983F24B"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41-50</w:t>
            </w:r>
          </w:p>
        </w:tc>
        <w:tc>
          <w:tcPr>
            <w:tcW w:w="1932" w:type="dxa"/>
            <w:tcBorders>
              <w:top w:val="nil"/>
              <w:left w:val="nil"/>
              <w:bottom w:val="nil"/>
              <w:right w:val="nil"/>
            </w:tcBorders>
            <w:shd w:val="clear" w:color="auto" w:fill="auto"/>
            <w:noWrap/>
            <w:vAlign w:val="bottom"/>
            <w:hideMark/>
          </w:tcPr>
          <w:p w14:paraId="25F2E3A4"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137</w:t>
            </w:r>
          </w:p>
        </w:tc>
        <w:tc>
          <w:tcPr>
            <w:tcW w:w="1184" w:type="dxa"/>
            <w:tcBorders>
              <w:top w:val="nil"/>
              <w:left w:val="nil"/>
              <w:bottom w:val="nil"/>
              <w:right w:val="nil"/>
            </w:tcBorders>
            <w:shd w:val="clear" w:color="auto" w:fill="auto"/>
            <w:noWrap/>
            <w:vAlign w:val="bottom"/>
            <w:hideMark/>
          </w:tcPr>
          <w:p w14:paraId="7213CD7D"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16%</w:t>
            </w:r>
          </w:p>
        </w:tc>
      </w:tr>
      <w:tr w:rsidR="00840A46" w:rsidRPr="00840A46" w14:paraId="4D76A760" w14:textId="77777777" w:rsidTr="00E2525F">
        <w:trPr>
          <w:trHeight w:val="277"/>
        </w:trPr>
        <w:tc>
          <w:tcPr>
            <w:tcW w:w="2937" w:type="dxa"/>
            <w:tcBorders>
              <w:top w:val="nil"/>
              <w:left w:val="nil"/>
              <w:bottom w:val="nil"/>
              <w:right w:val="nil"/>
            </w:tcBorders>
            <w:shd w:val="clear" w:color="auto" w:fill="auto"/>
            <w:noWrap/>
            <w:vAlign w:val="bottom"/>
            <w:hideMark/>
          </w:tcPr>
          <w:p w14:paraId="49C05158"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71FD6BB7"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51-60</w:t>
            </w:r>
          </w:p>
        </w:tc>
        <w:tc>
          <w:tcPr>
            <w:tcW w:w="1932" w:type="dxa"/>
            <w:tcBorders>
              <w:top w:val="nil"/>
              <w:left w:val="nil"/>
              <w:bottom w:val="nil"/>
              <w:right w:val="nil"/>
            </w:tcBorders>
            <w:shd w:val="clear" w:color="auto" w:fill="auto"/>
            <w:noWrap/>
            <w:vAlign w:val="bottom"/>
            <w:hideMark/>
          </w:tcPr>
          <w:p w14:paraId="221A4803"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54</w:t>
            </w:r>
          </w:p>
        </w:tc>
        <w:tc>
          <w:tcPr>
            <w:tcW w:w="1184" w:type="dxa"/>
            <w:tcBorders>
              <w:top w:val="nil"/>
              <w:left w:val="nil"/>
              <w:bottom w:val="nil"/>
              <w:right w:val="nil"/>
            </w:tcBorders>
            <w:shd w:val="clear" w:color="auto" w:fill="auto"/>
            <w:noWrap/>
            <w:vAlign w:val="bottom"/>
            <w:hideMark/>
          </w:tcPr>
          <w:p w14:paraId="654970BB"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6%</w:t>
            </w:r>
          </w:p>
        </w:tc>
      </w:tr>
      <w:tr w:rsidR="00840A46" w:rsidRPr="00840A46" w14:paraId="3A1CCAD7" w14:textId="77777777" w:rsidTr="00E2525F">
        <w:trPr>
          <w:trHeight w:val="288"/>
        </w:trPr>
        <w:tc>
          <w:tcPr>
            <w:tcW w:w="2937" w:type="dxa"/>
            <w:tcBorders>
              <w:top w:val="nil"/>
              <w:left w:val="nil"/>
              <w:bottom w:val="single" w:sz="8" w:space="0" w:color="auto"/>
              <w:right w:val="nil"/>
            </w:tcBorders>
            <w:shd w:val="clear" w:color="auto" w:fill="auto"/>
            <w:noWrap/>
            <w:vAlign w:val="bottom"/>
            <w:hideMark/>
          </w:tcPr>
          <w:p w14:paraId="5BFFE7DD"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 </w:t>
            </w:r>
          </w:p>
        </w:tc>
        <w:tc>
          <w:tcPr>
            <w:tcW w:w="3555" w:type="dxa"/>
            <w:tcBorders>
              <w:top w:val="nil"/>
              <w:left w:val="nil"/>
              <w:bottom w:val="single" w:sz="8" w:space="0" w:color="auto"/>
              <w:right w:val="nil"/>
            </w:tcBorders>
            <w:shd w:val="clear" w:color="auto" w:fill="auto"/>
            <w:noWrap/>
            <w:vAlign w:val="bottom"/>
            <w:hideMark/>
          </w:tcPr>
          <w:p w14:paraId="036EE8E6"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61+</w:t>
            </w:r>
          </w:p>
        </w:tc>
        <w:tc>
          <w:tcPr>
            <w:tcW w:w="1932" w:type="dxa"/>
            <w:tcBorders>
              <w:top w:val="nil"/>
              <w:left w:val="nil"/>
              <w:bottom w:val="single" w:sz="8" w:space="0" w:color="auto"/>
              <w:right w:val="nil"/>
            </w:tcBorders>
            <w:shd w:val="clear" w:color="auto" w:fill="auto"/>
            <w:noWrap/>
            <w:vAlign w:val="bottom"/>
            <w:hideMark/>
          </w:tcPr>
          <w:p w14:paraId="50E96A57"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19</w:t>
            </w:r>
          </w:p>
        </w:tc>
        <w:tc>
          <w:tcPr>
            <w:tcW w:w="1184" w:type="dxa"/>
            <w:tcBorders>
              <w:top w:val="nil"/>
              <w:left w:val="nil"/>
              <w:bottom w:val="single" w:sz="8" w:space="0" w:color="auto"/>
              <w:right w:val="nil"/>
            </w:tcBorders>
            <w:shd w:val="clear" w:color="auto" w:fill="auto"/>
            <w:noWrap/>
            <w:vAlign w:val="bottom"/>
            <w:hideMark/>
          </w:tcPr>
          <w:p w14:paraId="25A15A95"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2%</w:t>
            </w:r>
          </w:p>
        </w:tc>
      </w:tr>
      <w:tr w:rsidR="00840A46" w:rsidRPr="00840A46" w14:paraId="3EC223E0" w14:textId="77777777" w:rsidTr="00E2525F">
        <w:trPr>
          <w:trHeight w:val="277"/>
        </w:trPr>
        <w:tc>
          <w:tcPr>
            <w:tcW w:w="2937" w:type="dxa"/>
            <w:tcBorders>
              <w:top w:val="nil"/>
              <w:left w:val="nil"/>
              <w:bottom w:val="nil"/>
              <w:right w:val="nil"/>
            </w:tcBorders>
            <w:shd w:val="clear" w:color="auto" w:fill="auto"/>
            <w:noWrap/>
            <w:vAlign w:val="bottom"/>
            <w:hideMark/>
          </w:tcPr>
          <w:p w14:paraId="7D9E633B"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Ethnicity</w:t>
            </w:r>
          </w:p>
        </w:tc>
        <w:tc>
          <w:tcPr>
            <w:tcW w:w="3555" w:type="dxa"/>
            <w:tcBorders>
              <w:top w:val="nil"/>
              <w:left w:val="nil"/>
              <w:bottom w:val="nil"/>
              <w:right w:val="nil"/>
            </w:tcBorders>
            <w:shd w:val="clear" w:color="auto" w:fill="auto"/>
            <w:noWrap/>
            <w:vAlign w:val="bottom"/>
            <w:hideMark/>
          </w:tcPr>
          <w:p w14:paraId="4051D96D"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White British</w:t>
            </w:r>
          </w:p>
        </w:tc>
        <w:tc>
          <w:tcPr>
            <w:tcW w:w="1932" w:type="dxa"/>
            <w:tcBorders>
              <w:top w:val="nil"/>
              <w:left w:val="nil"/>
              <w:bottom w:val="nil"/>
              <w:right w:val="nil"/>
            </w:tcBorders>
            <w:shd w:val="clear" w:color="auto" w:fill="auto"/>
            <w:noWrap/>
            <w:vAlign w:val="bottom"/>
            <w:hideMark/>
          </w:tcPr>
          <w:p w14:paraId="1F0F0257"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503</w:t>
            </w:r>
          </w:p>
        </w:tc>
        <w:tc>
          <w:tcPr>
            <w:tcW w:w="1184" w:type="dxa"/>
            <w:tcBorders>
              <w:top w:val="nil"/>
              <w:left w:val="nil"/>
              <w:bottom w:val="nil"/>
              <w:right w:val="nil"/>
            </w:tcBorders>
            <w:shd w:val="clear" w:color="auto" w:fill="auto"/>
            <w:noWrap/>
            <w:vAlign w:val="bottom"/>
            <w:hideMark/>
          </w:tcPr>
          <w:p w14:paraId="1DD991FC"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57%</w:t>
            </w:r>
          </w:p>
        </w:tc>
      </w:tr>
      <w:tr w:rsidR="00840A46" w:rsidRPr="00840A46" w14:paraId="7AD330BE" w14:textId="77777777" w:rsidTr="00E2525F">
        <w:trPr>
          <w:trHeight w:val="277"/>
        </w:trPr>
        <w:tc>
          <w:tcPr>
            <w:tcW w:w="2937" w:type="dxa"/>
            <w:tcBorders>
              <w:top w:val="nil"/>
              <w:left w:val="nil"/>
              <w:bottom w:val="nil"/>
              <w:right w:val="nil"/>
            </w:tcBorders>
            <w:shd w:val="clear" w:color="auto" w:fill="auto"/>
            <w:noWrap/>
            <w:vAlign w:val="bottom"/>
            <w:hideMark/>
          </w:tcPr>
          <w:p w14:paraId="38E70C1C"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12C86FCE"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 xml:space="preserve">White: Other </w:t>
            </w:r>
            <w:proofErr w:type="spellStart"/>
            <w:r w:rsidRPr="00840A46">
              <w:rPr>
                <w:rFonts w:ascii="Calibri" w:eastAsia="Times New Roman" w:hAnsi="Calibri" w:cs="Calibri"/>
                <w:color w:val="000000"/>
                <w:lang w:eastAsia="en-GB"/>
              </w:rPr>
              <w:t>inc</w:t>
            </w:r>
            <w:proofErr w:type="spellEnd"/>
            <w:r w:rsidRPr="00840A46">
              <w:rPr>
                <w:rFonts w:ascii="Calibri" w:eastAsia="Times New Roman" w:hAnsi="Calibri" w:cs="Calibri"/>
                <w:color w:val="000000"/>
                <w:lang w:eastAsia="en-GB"/>
              </w:rPr>
              <w:t xml:space="preserve"> Irish</w:t>
            </w:r>
          </w:p>
        </w:tc>
        <w:tc>
          <w:tcPr>
            <w:tcW w:w="1932" w:type="dxa"/>
            <w:tcBorders>
              <w:top w:val="nil"/>
              <w:left w:val="nil"/>
              <w:bottom w:val="nil"/>
              <w:right w:val="nil"/>
            </w:tcBorders>
            <w:shd w:val="clear" w:color="auto" w:fill="auto"/>
            <w:noWrap/>
            <w:vAlign w:val="bottom"/>
            <w:hideMark/>
          </w:tcPr>
          <w:p w14:paraId="2E75FF50"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154</w:t>
            </w:r>
          </w:p>
        </w:tc>
        <w:tc>
          <w:tcPr>
            <w:tcW w:w="1184" w:type="dxa"/>
            <w:tcBorders>
              <w:top w:val="nil"/>
              <w:left w:val="nil"/>
              <w:bottom w:val="nil"/>
              <w:right w:val="nil"/>
            </w:tcBorders>
            <w:shd w:val="clear" w:color="auto" w:fill="auto"/>
            <w:noWrap/>
            <w:vAlign w:val="bottom"/>
            <w:hideMark/>
          </w:tcPr>
          <w:p w14:paraId="7FD072DB"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18%</w:t>
            </w:r>
          </w:p>
        </w:tc>
      </w:tr>
      <w:tr w:rsidR="00840A46" w:rsidRPr="00840A46" w14:paraId="44EB617D" w14:textId="77777777" w:rsidTr="00E2525F">
        <w:trPr>
          <w:trHeight w:val="277"/>
        </w:trPr>
        <w:tc>
          <w:tcPr>
            <w:tcW w:w="2937" w:type="dxa"/>
            <w:tcBorders>
              <w:top w:val="nil"/>
              <w:left w:val="nil"/>
              <w:bottom w:val="nil"/>
              <w:right w:val="nil"/>
            </w:tcBorders>
            <w:shd w:val="clear" w:color="auto" w:fill="auto"/>
            <w:noWrap/>
            <w:vAlign w:val="bottom"/>
            <w:hideMark/>
          </w:tcPr>
          <w:p w14:paraId="1301EC87"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4BDBA220"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Black or Black British</w:t>
            </w:r>
          </w:p>
        </w:tc>
        <w:tc>
          <w:tcPr>
            <w:tcW w:w="1932" w:type="dxa"/>
            <w:tcBorders>
              <w:top w:val="nil"/>
              <w:left w:val="nil"/>
              <w:bottom w:val="nil"/>
              <w:right w:val="nil"/>
            </w:tcBorders>
            <w:shd w:val="clear" w:color="auto" w:fill="auto"/>
            <w:noWrap/>
            <w:vAlign w:val="bottom"/>
            <w:hideMark/>
          </w:tcPr>
          <w:p w14:paraId="43E79079"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9</w:t>
            </w:r>
          </w:p>
        </w:tc>
        <w:tc>
          <w:tcPr>
            <w:tcW w:w="1184" w:type="dxa"/>
            <w:tcBorders>
              <w:top w:val="nil"/>
              <w:left w:val="nil"/>
              <w:bottom w:val="nil"/>
              <w:right w:val="nil"/>
            </w:tcBorders>
            <w:shd w:val="clear" w:color="auto" w:fill="auto"/>
            <w:noWrap/>
            <w:vAlign w:val="bottom"/>
            <w:hideMark/>
          </w:tcPr>
          <w:p w14:paraId="259E4C8C"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w:t>
            </w:r>
          </w:p>
        </w:tc>
      </w:tr>
      <w:tr w:rsidR="00840A46" w:rsidRPr="00840A46" w14:paraId="35A9B0B7" w14:textId="77777777" w:rsidTr="00E2525F">
        <w:trPr>
          <w:trHeight w:val="277"/>
        </w:trPr>
        <w:tc>
          <w:tcPr>
            <w:tcW w:w="2937" w:type="dxa"/>
            <w:tcBorders>
              <w:top w:val="nil"/>
              <w:left w:val="nil"/>
              <w:bottom w:val="nil"/>
              <w:right w:val="nil"/>
            </w:tcBorders>
            <w:shd w:val="clear" w:color="auto" w:fill="auto"/>
            <w:noWrap/>
            <w:vAlign w:val="bottom"/>
            <w:hideMark/>
          </w:tcPr>
          <w:p w14:paraId="1507CEF5"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679B389C"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Mixed</w:t>
            </w:r>
          </w:p>
        </w:tc>
        <w:tc>
          <w:tcPr>
            <w:tcW w:w="1932" w:type="dxa"/>
            <w:tcBorders>
              <w:top w:val="nil"/>
              <w:left w:val="nil"/>
              <w:bottom w:val="nil"/>
              <w:right w:val="nil"/>
            </w:tcBorders>
            <w:shd w:val="clear" w:color="auto" w:fill="auto"/>
            <w:noWrap/>
            <w:vAlign w:val="bottom"/>
            <w:hideMark/>
          </w:tcPr>
          <w:p w14:paraId="48D7ADEF"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14</w:t>
            </w:r>
          </w:p>
        </w:tc>
        <w:tc>
          <w:tcPr>
            <w:tcW w:w="1184" w:type="dxa"/>
            <w:tcBorders>
              <w:top w:val="nil"/>
              <w:left w:val="nil"/>
              <w:bottom w:val="nil"/>
              <w:right w:val="nil"/>
            </w:tcBorders>
            <w:shd w:val="clear" w:color="auto" w:fill="auto"/>
            <w:noWrap/>
            <w:vAlign w:val="bottom"/>
            <w:hideMark/>
          </w:tcPr>
          <w:p w14:paraId="15388DEE"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2%</w:t>
            </w:r>
          </w:p>
        </w:tc>
      </w:tr>
      <w:tr w:rsidR="00840A46" w:rsidRPr="00840A46" w14:paraId="66BED915" w14:textId="77777777" w:rsidTr="00E2525F">
        <w:trPr>
          <w:trHeight w:val="277"/>
        </w:trPr>
        <w:tc>
          <w:tcPr>
            <w:tcW w:w="2937" w:type="dxa"/>
            <w:tcBorders>
              <w:top w:val="nil"/>
              <w:left w:val="nil"/>
              <w:bottom w:val="nil"/>
              <w:right w:val="nil"/>
            </w:tcBorders>
            <w:shd w:val="clear" w:color="auto" w:fill="auto"/>
            <w:noWrap/>
            <w:vAlign w:val="bottom"/>
            <w:hideMark/>
          </w:tcPr>
          <w:p w14:paraId="49ED1A5F"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281989B4"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Asian or Asian British</w:t>
            </w:r>
          </w:p>
        </w:tc>
        <w:tc>
          <w:tcPr>
            <w:tcW w:w="1932" w:type="dxa"/>
            <w:tcBorders>
              <w:top w:val="nil"/>
              <w:left w:val="nil"/>
              <w:bottom w:val="nil"/>
              <w:right w:val="nil"/>
            </w:tcBorders>
            <w:shd w:val="clear" w:color="auto" w:fill="auto"/>
            <w:noWrap/>
            <w:vAlign w:val="bottom"/>
            <w:hideMark/>
          </w:tcPr>
          <w:p w14:paraId="76C47409"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3</w:t>
            </w:r>
          </w:p>
        </w:tc>
        <w:tc>
          <w:tcPr>
            <w:tcW w:w="1184" w:type="dxa"/>
            <w:tcBorders>
              <w:top w:val="nil"/>
              <w:left w:val="nil"/>
              <w:bottom w:val="nil"/>
              <w:right w:val="nil"/>
            </w:tcBorders>
            <w:shd w:val="clear" w:color="auto" w:fill="auto"/>
            <w:noWrap/>
            <w:vAlign w:val="bottom"/>
            <w:hideMark/>
          </w:tcPr>
          <w:p w14:paraId="69A47F91"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0%</w:t>
            </w:r>
          </w:p>
        </w:tc>
      </w:tr>
      <w:tr w:rsidR="00840A46" w:rsidRPr="00840A46" w14:paraId="7D5DE04A" w14:textId="77777777" w:rsidTr="00E2525F">
        <w:trPr>
          <w:trHeight w:val="277"/>
        </w:trPr>
        <w:tc>
          <w:tcPr>
            <w:tcW w:w="2937" w:type="dxa"/>
            <w:tcBorders>
              <w:top w:val="nil"/>
              <w:left w:val="nil"/>
              <w:bottom w:val="nil"/>
              <w:right w:val="nil"/>
            </w:tcBorders>
            <w:shd w:val="clear" w:color="auto" w:fill="auto"/>
            <w:noWrap/>
            <w:vAlign w:val="bottom"/>
            <w:hideMark/>
          </w:tcPr>
          <w:p w14:paraId="429ADAB0"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49C46688"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 xml:space="preserve">Other </w:t>
            </w:r>
            <w:proofErr w:type="spellStart"/>
            <w:r w:rsidRPr="00840A46">
              <w:rPr>
                <w:rFonts w:ascii="Calibri" w:eastAsia="Times New Roman" w:hAnsi="Calibri" w:cs="Calibri"/>
                <w:color w:val="000000"/>
                <w:lang w:eastAsia="en-GB"/>
              </w:rPr>
              <w:t>inc</w:t>
            </w:r>
            <w:proofErr w:type="spellEnd"/>
            <w:r w:rsidRPr="00840A46">
              <w:rPr>
                <w:rFonts w:ascii="Calibri" w:eastAsia="Times New Roman" w:hAnsi="Calibri" w:cs="Calibri"/>
                <w:color w:val="000000"/>
                <w:lang w:eastAsia="en-GB"/>
              </w:rPr>
              <w:t xml:space="preserve"> Gypsy or Irish traveller</w:t>
            </w:r>
          </w:p>
        </w:tc>
        <w:tc>
          <w:tcPr>
            <w:tcW w:w="1932" w:type="dxa"/>
            <w:tcBorders>
              <w:top w:val="nil"/>
              <w:left w:val="nil"/>
              <w:bottom w:val="nil"/>
              <w:right w:val="nil"/>
            </w:tcBorders>
            <w:shd w:val="clear" w:color="auto" w:fill="auto"/>
            <w:noWrap/>
            <w:vAlign w:val="bottom"/>
            <w:hideMark/>
          </w:tcPr>
          <w:p w14:paraId="0E9E4C05"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8</w:t>
            </w:r>
          </w:p>
        </w:tc>
        <w:tc>
          <w:tcPr>
            <w:tcW w:w="1184" w:type="dxa"/>
            <w:tcBorders>
              <w:top w:val="nil"/>
              <w:left w:val="nil"/>
              <w:bottom w:val="nil"/>
              <w:right w:val="nil"/>
            </w:tcBorders>
            <w:shd w:val="clear" w:color="auto" w:fill="auto"/>
            <w:noWrap/>
            <w:vAlign w:val="bottom"/>
            <w:hideMark/>
          </w:tcPr>
          <w:p w14:paraId="69D722C5"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w:t>
            </w:r>
          </w:p>
        </w:tc>
      </w:tr>
      <w:tr w:rsidR="00840A46" w:rsidRPr="00840A46" w14:paraId="7896EEEE" w14:textId="77777777" w:rsidTr="00E2525F">
        <w:trPr>
          <w:trHeight w:val="288"/>
        </w:trPr>
        <w:tc>
          <w:tcPr>
            <w:tcW w:w="2937" w:type="dxa"/>
            <w:tcBorders>
              <w:top w:val="nil"/>
              <w:left w:val="nil"/>
              <w:bottom w:val="single" w:sz="8" w:space="0" w:color="auto"/>
              <w:right w:val="nil"/>
            </w:tcBorders>
            <w:shd w:val="clear" w:color="auto" w:fill="auto"/>
            <w:noWrap/>
            <w:vAlign w:val="bottom"/>
            <w:hideMark/>
          </w:tcPr>
          <w:p w14:paraId="15727956"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 </w:t>
            </w:r>
          </w:p>
        </w:tc>
        <w:tc>
          <w:tcPr>
            <w:tcW w:w="3555" w:type="dxa"/>
            <w:tcBorders>
              <w:top w:val="nil"/>
              <w:left w:val="nil"/>
              <w:bottom w:val="single" w:sz="8" w:space="0" w:color="auto"/>
              <w:right w:val="nil"/>
            </w:tcBorders>
            <w:shd w:val="clear" w:color="auto" w:fill="auto"/>
            <w:noWrap/>
            <w:vAlign w:val="bottom"/>
            <w:hideMark/>
          </w:tcPr>
          <w:p w14:paraId="63A594DB"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Refusal and Unknown</w:t>
            </w:r>
          </w:p>
        </w:tc>
        <w:tc>
          <w:tcPr>
            <w:tcW w:w="1932" w:type="dxa"/>
            <w:tcBorders>
              <w:top w:val="nil"/>
              <w:left w:val="nil"/>
              <w:bottom w:val="single" w:sz="8" w:space="0" w:color="auto"/>
              <w:right w:val="nil"/>
            </w:tcBorders>
            <w:shd w:val="clear" w:color="auto" w:fill="auto"/>
            <w:noWrap/>
            <w:vAlign w:val="bottom"/>
            <w:hideMark/>
          </w:tcPr>
          <w:p w14:paraId="624C93BC"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187</w:t>
            </w:r>
          </w:p>
        </w:tc>
        <w:tc>
          <w:tcPr>
            <w:tcW w:w="1184" w:type="dxa"/>
            <w:tcBorders>
              <w:top w:val="nil"/>
              <w:left w:val="nil"/>
              <w:bottom w:val="single" w:sz="8" w:space="0" w:color="auto"/>
              <w:right w:val="nil"/>
            </w:tcBorders>
            <w:shd w:val="clear" w:color="auto" w:fill="auto"/>
            <w:noWrap/>
            <w:vAlign w:val="bottom"/>
            <w:hideMark/>
          </w:tcPr>
          <w:p w14:paraId="2ECC8F01"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21%</w:t>
            </w:r>
          </w:p>
        </w:tc>
      </w:tr>
      <w:tr w:rsidR="00840A46" w:rsidRPr="00840A46" w14:paraId="4194B6AE" w14:textId="77777777" w:rsidTr="00E2525F">
        <w:trPr>
          <w:trHeight w:val="277"/>
        </w:trPr>
        <w:tc>
          <w:tcPr>
            <w:tcW w:w="2937" w:type="dxa"/>
            <w:tcBorders>
              <w:top w:val="nil"/>
              <w:left w:val="nil"/>
              <w:bottom w:val="nil"/>
              <w:right w:val="nil"/>
            </w:tcBorders>
            <w:shd w:val="clear" w:color="auto" w:fill="auto"/>
            <w:noWrap/>
            <w:vAlign w:val="bottom"/>
            <w:hideMark/>
          </w:tcPr>
          <w:p w14:paraId="51590AEF"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Offence category</w:t>
            </w:r>
          </w:p>
        </w:tc>
        <w:tc>
          <w:tcPr>
            <w:tcW w:w="3555" w:type="dxa"/>
            <w:tcBorders>
              <w:top w:val="nil"/>
              <w:left w:val="nil"/>
              <w:bottom w:val="nil"/>
              <w:right w:val="nil"/>
            </w:tcBorders>
            <w:shd w:val="clear" w:color="auto" w:fill="auto"/>
            <w:noWrap/>
            <w:vAlign w:val="bottom"/>
            <w:hideMark/>
          </w:tcPr>
          <w:p w14:paraId="60055102"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Arson and Criminal Damage</w:t>
            </w:r>
          </w:p>
        </w:tc>
        <w:tc>
          <w:tcPr>
            <w:tcW w:w="1932" w:type="dxa"/>
            <w:tcBorders>
              <w:top w:val="nil"/>
              <w:left w:val="nil"/>
              <w:bottom w:val="nil"/>
              <w:right w:val="nil"/>
            </w:tcBorders>
            <w:shd w:val="clear" w:color="auto" w:fill="auto"/>
            <w:noWrap/>
            <w:vAlign w:val="bottom"/>
            <w:hideMark/>
          </w:tcPr>
          <w:p w14:paraId="47019FEE"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89</w:t>
            </w:r>
          </w:p>
        </w:tc>
        <w:tc>
          <w:tcPr>
            <w:tcW w:w="1184" w:type="dxa"/>
            <w:tcBorders>
              <w:top w:val="nil"/>
              <w:left w:val="nil"/>
              <w:bottom w:val="nil"/>
              <w:right w:val="nil"/>
            </w:tcBorders>
            <w:shd w:val="clear" w:color="auto" w:fill="auto"/>
            <w:noWrap/>
            <w:vAlign w:val="bottom"/>
            <w:hideMark/>
          </w:tcPr>
          <w:p w14:paraId="24613E03"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10%</w:t>
            </w:r>
          </w:p>
        </w:tc>
      </w:tr>
      <w:tr w:rsidR="00840A46" w:rsidRPr="00840A46" w14:paraId="0DED47D4" w14:textId="77777777" w:rsidTr="00E2525F">
        <w:trPr>
          <w:trHeight w:val="277"/>
        </w:trPr>
        <w:tc>
          <w:tcPr>
            <w:tcW w:w="2937" w:type="dxa"/>
            <w:tcBorders>
              <w:top w:val="nil"/>
              <w:left w:val="nil"/>
              <w:bottom w:val="nil"/>
              <w:right w:val="nil"/>
            </w:tcBorders>
            <w:shd w:val="clear" w:color="auto" w:fill="auto"/>
            <w:noWrap/>
            <w:vAlign w:val="bottom"/>
            <w:hideMark/>
          </w:tcPr>
          <w:p w14:paraId="013116E5"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5347EEF6"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Burglary</w:t>
            </w:r>
          </w:p>
        </w:tc>
        <w:tc>
          <w:tcPr>
            <w:tcW w:w="1932" w:type="dxa"/>
            <w:tcBorders>
              <w:top w:val="nil"/>
              <w:left w:val="nil"/>
              <w:bottom w:val="nil"/>
              <w:right w:val="nil"/>
            </w:tcBorders>
            <w:shd w:val="clear" w:color="auto" w:fill="auto"/>
            <w:noWrap/>
            <w:vAlign w:val="bottom"/>
            <w:hideMark/>
          </w:tcPr>
          <w:p w14:paraId="09A72DCF"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31</w:t>
            </w:r>
          </w:p>
        </w:tc>
        <w:tc>
          <w:tcPr>
            <w:tcW w:w="1184" w:type="dxa"/>
            <w:tcBorders>
              <w:top w:val="nil"/>
              <w:left w:val="nil"/>
              <w:bottom w:val="nil"/>
              <w:right w:val="nil"/>
            </w:tcBorders>
            <w:shd w:val="clear" w:color="auto" w:fill="auto"/>
            <w:noWrap/>
            <w:vAlign w:val="bottom"/>
            <w:hideMark/>
          </w:tcPr>
          <w:p w14:paraId="6D95265A"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4%</w:t>
            </w:r>
          </w:p>
        </w:tc>
      </w:tr>
      <w:tr w:rsidR="00840A46" w:rsidRPr="00840A46" w14:paraId="48402B82" w14:textId="77777777" w:rsidTr="00E2525F">
        <w:trPr>
          <w:trHeight w:val="277"/>
        </w:trPr>
        <w:tc>
          <w:tcPr>
            <w:tcW w:w="2937" w:type="dxa"/>
            <w:tcBorders>
              <w:top w:val="nil"/>
              <w:left w:val="nil"/>
              <w:bottom w:val="nil"/>
              <w:right w:val="nil"/>
            </w:tcBorders>
            <w:shd w:val="clear" w:color="auto" w:fill="auto"/>
            <w:noWrap/>
            <w:vAlign w:val="bottom"/>
            <w:hideMark/>
          </w:tcPr>
          <w:p w14:paraId="62E950AD"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2BC8F3AF"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Drug Offences</w:t>
            </w:r>
          </w:p>
        </w:tc>
        <w:tc>
          <w:tcPr>
            <w:tcW w:w="1932" w:type="dxa"/>
            <w:tcBorders>
              <w:top w:val="nil"/>
              <w:left w:val="nil"/>
              <w:bottom w:val="nil"/>
              <w:right w:val="nil"/>
            </w:tcBorders>
            <w:shd w:val="clear" w:color="auto" w:fill="auto"/>
            <w:noWrap/>
            <w:vAlign w:val="bottom"/>
            <w:hideMark/>
          </w:tcPr>
          <w:p w14:paraId="57395D8F"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84</w:t>
            </w:r>
          </w:p>
        </w:tc>
        <w:tc>
          <w:tcPr>
            <w:tcW w:w="1184" w:type="dxa"/>
            <w:tcBorders>
              <w:top w:val="nil"/>
              <w:left w:val="nil"/>
              <w:bottom w:val="nil"/>
              <w:right w:val="nil"/>
            </w:tcBorders>
            <w:shd w:val="clear" w:color="auto" w:fill="auto"/>
            <w:noWrap/>
            <w:vAlign w:val="bottom"/>
            <w:hideMark/>
          </w:tcPr>
          <w:p w14:paraId="4EC720BF"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10%</w:t>
            </w:r>
          </w:p>
        </w:tc>
      </w:tr>
      <w:tr w:rsidR="00840A46" w:rsidRPr="00840A46" w14:paraId="341DACF3" w14:textId="77777777" w:rsidTr="00E2525F">
        <w:trPr>
          <w:trHeight w:val="277"/>
        </w:trPr>
        <w:tc>
          <w:tcPr>
            <w:tcW w:w="2937" w:type="dxa"/>
            <w:tcBorders>
              <w:top w:val="nil"/>
              <w:left w:val="nil"/>
              <w:bottom w:val="nil"/>
              <w:right w:val="nil"/>
            </w:tcBorders>
            <w:shd w:val="clear" w:color="auto" w:fill="auto"/>
            <w:noWrap/>
            <w:vAlign w:val="bottom"/>
            <w:hideMark/>
          </w:tcPr>
          <w:p w14:paraId="60D1F82F"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722B1ABB" w14:textId="77777777" w:rsidR="00840A46" w:rsidRPr="00840A46" w:rsidRDefault="00840A46" w:rsidP="00840A46">
            <w:pPr>
              <w:spacing w:after="0" w:line="240" w:lineRule="auto"/>
              <w:rPr>
                <w:rFonts w:ascii="Calibri" w:eastAsia="Times New Roman" w:hAnsi="Calibri" w:cs="Calibri"/>
                <w:color w:val="000000"/>
                <w:lang w:eastAsia="en-GB"/>
              </w:rPr>
            </w:pPr>
            <w:proofErr w:type="spellStart"/>
            <w:r w:rsidRPr="00840A46">
              <w:rPr>
                <w:rFonts w:ascii="Calibri" w:eastAsia="Times New Roman" w:hAnsi="Calibri" w:cs="Calibri"/>
                <w:color w:val="000000"/>
                <w:lang w:eastAsia="en-GB"/>
              </w:rPr>
              <w:t>Misc</w:t>
            </w:r>
            <w:proofErr w:type="spellEnd"/>
            <w:r w:rsidRPr="00840A46">
              <w:rPr>
                <w:rFonts w:ascii="Calibri" w:eastAsia="Times New Roman" w:hAnsi="Calibri" w:cs="Calibri"/>
                <w:color w:val="000000"/>
                <w:lang w:eastAsia="en-GB"/>
              </w:rPr>
              <w:t xml:space="preserve"> Crimes Against Society</w:t>
            </w:r>
          </w:p>
        </w:tc>
        <w:tc>
          <w:tcPr>
            <w:tcW w:w="1932" w:type="dxa"/>
            <w:tcBorders>
              <w:top w:val="nil"/>
              <w:left w:val="nil"/>
              <w:bottom w:val="nil"/>
              <w:right w:val="nil"/>
            </w:tcBorders>
            <w:shd w:val="clear" w:color="auto" w:fill="auto"/>
            <w:noWrap/>
            <w:vAlign w:val="bottom"/>
            <w:hideMark/>
          </w:tcPr>
          <w:p w14:paraId="7AAD7B34"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20</w:t>
            </w:r>
          </w:p>
        </w:tc>
        <w:tc>
          <w:tcPr>
            <w:tcW w:w="1184" w:type="dxa"/>
            <w:tcBorders>
              <w:top w:val="nil"/>
              <w:left w:val="nil"/>
              <w:bottom w:val="nil"/>
              <w:right w:val="nil"/>
            </w:tcBorders>
            <w:shd w:val="clear" w:color="auto" w:fill="auto"/>
            <w:noWrap/>
            <w:vAlign w:val="bottom"/>
            <w:hideMark/>
          </w:tcPr>
          <w:p w14:paraId="6C5C8315"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2%</w:t>
            </w:r>
          </w:p>
        </w:tc>
      </w:tr>
      <w:tr w:rsidR="00840A46" w:rsidRPr="00840A46" w14:paraId="4FD7550D" w14:textId="77777777" w:rsidTr="00E2525F">
        <w:trPr>
          <w:trHeight w:val="277"/>
        </w:trPr>
        <w:tc>
          <w:tcPr>
            <w:tcW w:w="2937" w:type="dxa"/>
            <w:tcBorders>
              <w:top w:val="nil"/>
              <w:left w:val="nil"/>
              <w:bottom w:val="nil"/>
              <w:right w:val="nil"/>
            </w:tcBorders>
            <w:shd w:val="clear" w:color="auto" w:fill="auto"/>
            <w:noWrap/>
            <w:vAlign w:val="bottom"/>
            <w:hideMark/>
          </w:tcPr>
          <w:p w14:paraId="7180A48A"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6F354029"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Non-Crime</w:t>
            </w:r>
          </w:p>
        </w:tc>
        <w:tc>
          <w:tcPr>
            <w:tcW w:w="1932" w:type="dxa"/>
            <w:tcBorders>
              <w:top w:val="nil"/>
              <w:left w:val="nil"/>
              <w:bottom w:val="nil"/>
              <w:right w:val="nil"/>
            </w:tcBorders>
            <w:shd w:val="clear" w:color="auto" w:fill="auto"/>
            <w:noWrap/>
            <w:vAlign w:val="bottom"/>
            <w:hideMark/>
          </w:tcPr>
          <w:p w14:paraId="68EB52D0"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13</w:t>
            </w:r>
          </w:p>
        </w:tc>
        <w:tc>
          <w:tcPr>
            <w:tcW w:w="1184" w:type="dxa"/>
            <w:tcBorders>
              <w:top w:val="nil"/>
              <w:left w:val="nil"/>
              <w:bottom w:val="nil"/>
              <w:right w:val="nil"/>
            </w:tcBorders>
            <w:shd w:val="clear" w:color="auto" w:fill="auto"/>
            <w:noWrap/>
            <w:vAlign w:val="bottom"/>
            <w:hideMark/>
          </w:tcPr>
          <w:p w14:paraId="26D4E163"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w:t>
            </w:r>
          </w:p>
        </w:tc>
      </w:tr>
      <w:tr w:rsidR="00840A46" w:rsidRPr="00840A46" w14:paraId="17161E87" w14:textId="77777777" w:rsidTr="00E2525F">
        <w:trPr>
          <w:trHeight w:val="277"/>
        </w:trPr>
        <w:tc>
          <w:tcPr>
            <w:tcW w:w="2937" w:type="dxa"/>
            <w:tcBorders>
              <w:top w:val="nil"/>
              <w:left w:val="nil"/>
              <w:bottom w:val="nil"/>
              <w:right w:val="nil"/>
            </w:tcBorders>
            <w:shd w:val="clear" w:color="auto" w:fill="auto"/>
            <w:noWrap/>
            <w:vAlign w:val="bottom"/>
            <w:hideMark/>
          </w:tcPr>
          <w:p w14:paraId="12E6B582"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37CDF147"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Possession of Weapons</w:t>
            </w:r>
          </w:p>
        </w:tc>
        <w:tc>
          <w:tcPr>
            <w:tcW w:w="1932" w:type="dxa"/>
            <w:tcBorders>
              <w:top w:val="nil"/>
              <w:left w:val="nil"/>
              <w:bottom w:val="nil"/>
              <w:right w:val="nil"/>
            </w:tcBorders>
            <w:shd w:val="clear" w:color="auto" w:fill="auto"/>
            <w:noWrap/>
            <w:vAlign w:val="bottom"/>
            <w:hideMark/>
          </w:tcPr>
          <w:p w14:paraId="72ADFB58"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28</w:t>
            </w:r>
          </w:p>
        </w:tc>
        <w:tc>
          <w:tcPr>
            <w:tcW w:w="1184" w:type="dxa"/>
            <w:tcBorders>
              <w:top w:val="nil"/>
              <w:left w:val="nil"/>
              <w:bottom w:val="nil"/>
              <w:right w:val="nil"/>
            </w:tcBorders>
            <w:shd w:val="clear" w:color="auto" w:fill="auto"/>
            <w:noWrap/>
            <w:vAlign w:val="bottom"/>
            <w:hideMark/>
          </w:tcPr>
          <w:p w14:paraId="179054E9"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3%</w:t>
            </w:r>
          </w:p>
        </w:tc>
      </w:tr>
      <w:tr w:rsidR="00840A46" w:rsidRPr="00840A46" w14:paraId="7ACDC431" w14:textId="77777777" w:rsidTr="00E2525F">
        <w:trPr>
          <w:trHeight w:val="277"/>
        </w:trPr>
        <w:tc>
          <w:tcPr>
            <w:tcW w:w="2937" w:type="dxa"/>
            <w:tcBorders>
              <w:top w:val="nil"/>
              <w:left w:val="nil"/>
              <w:bottom w:val="nil"/>
              <w:right w:val="nil"/>
            </w:tcBorders>
            <w:shd w:val="clear" w:color="auto" w:fill="auto"/>
            <w:noWrap/>
            <w:vAlign w:val="bottom"/>
            <w:hideMark/>
          </w:tcPr>
          <w:p w14:paraId="469DD724"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30535F77"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Public Order Offences</w:t>
            </w:r>
          </w:p>
        </w:tc>
        <w:tc>
          <w:tcPr>
            <w:tcW w:w="1932" w:type="dxa"/>
            <w:tcBorders>
              <w:top w:val="nil"/>
              <w:left w:val="nil"/>
              <w:bottom w:val="nil"/>
              <w:right w:val="nil"/>
            </w:tcBorders>
            <w:shd w:val="clear" w:color="auto" w:fill="auto"/>
            <w:noWrap/>
            <w:vAlign w:val="bottom"/>
            <w:hideMark/>
          </w:tcPr>
          <w:p w14:paraId="0982147A"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46</w:t>
            </w:r>
          </w:p>
        </w:tc>
        <w:tc>
          <w:tcPr>
            <w:tcW w:w="1184" w:type="dxa"/>
            <w:tcBorders>
              <w:top w:val="nil"/>
              <w:left w:val="nil"/>
              <w:bottom w:val="nil"/>
              <w:right w:val="nil"/>
            </w:tcBorders>
            <w:shd w:val="clear" w:color="auto" w:fill="auto"/>
            <w:noWrap/>
            <w:vAlign w:val="bottom"/>
            <w:hideMark/>
          </w:tcPr>
          <w:p w14:paraId="5E58414B"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5%</w:t>
            </w:r>
          </w:p>
        </w:tc>
      </w:tr>
      <w:tr w:rsidR="00840A46" w:rsidRPr="00840A46" w14:paraId="6C2E5675" w14:textId="77777777" w:rsidTr="00E2525F">
        <w:trPr>
          <w:trHeight w:val="277"/>
        </w:trPr>
        <w:tc>
          <w:tcPr>
            <w:tcW w:w="2937" w:type="dxa"/>
            <w:tcBorders>
              <w:top w:val="nil"/>
              <w:left w:val="nil"/>
              <w:bottom w:val="nil"/>
              <w:right w:val="nil"/>
            </w:tcBorders>
            <w:shd w:val="clear" w:color="auto" w:fill="auto"/>
            <w:noWrap/>
            <w:vAlign w:val="bottom"/>
            <w:hideMark/>
          </w:tcPr>
          <w:p w14:paraId="42EC85DC"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06D81EB8"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Robbery</w:t>
            </w:r>
          </w:p>
        </w:tc>
        <w:tc>
          <w:tcPr>
            <w:tcW w:w="1932" w:type="dxa"/>
            <w:tcBorders>
              <w:top w:val="nil"/>
              <w:left w:val="nil"/>
              <w:bottom w:val="nil"/>
              <w:right w:val="nil"/>
            </w:tcBorders>
            <w:shd w:val="clear" w:color="auto" w:fill="auto"/>
            <w:noWrap/>
            <w:vAlign w:val="bottom"/>
            <w:hideMark/>
          </w:tcPr>
          <w:p w14:paraId="2C1F2B7F"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7</w:t>
            </w:r>
          </w:p>
        </w:tc>
        <w:tc>
          <w:tcPr>
            <w:tcW w:w="1184" w:type="dxa"/>
            <w:tcBorders>
              <w:top w:val="nil"/>
              <w:left w:val="nil"/>
              <w:bottom w:val="nil"/>
              <w:right w:val="nil"/>
            </w:tcBorders>
            <w:shd w:val="clear" w:color="auto" w:fill="auto"/>
            <w:noWrap/>
            <w:vAlign w:val="bottom"/>
            <w:hideMark/>
          </w:tcPr>
          <w:p w14:paraId="42D478E2"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w:t>
            </w:r>
          </w:p>
        </w:tc>
      </w:tr>
      <w:tr w:rsidR="00840A46" w:rsidRPr="00840A46" w14:paraId="2BCC0042" w14:textId="77777777" w:rsidTr="00E2525F">
        <w:trPr>
          <w:trHeight w:val="277"/>
        </w:trPr>
        <w:tc>
          <w:tcPr>
            <w:tcW w:w="2937" w:type="dxa"/>
            <w:tcBorders>
              <w:top w:val="nil"/>
              <w:left w:val="nil"/>
              <w:bottom w:val="nil"/>
              <w:right w:val="nil"/>
            </w:tcBorders>
            <w:shd w:val="clear" w:color="auto" w:fill="auto"/>
            <w:noWrap/>
            <w:vAlign w:val="bottom"/>
            <w:hideMark/>
          </w:tcPr>
          <w:p w14:paraId="48B7B6F9"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4AF33AA9"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Sexual Offences</w:t>
            </w:r>
          </w:p>
        </w:tc>
        <w:tc>
          <w:tcPr>
            <w:tcW w:w="1932" w:type="dxa"/>
            <w:tcBorders>
              <w:top w:val="nil"/>
              <w:left w:val="nil"/>
              <w:bottom w:val="nil"/>
              <w:right w:val="nil"/>
            </w:tcBorders>
            <w:shd w:val="clear" w:color="auto" w:fill="auto"/>
            <w:noWrap/>
            <w:vAlign w:val="bottom"/>
            <w:hideMark/>
          </w:tcPr>
          <w:p w14:paraId="701E34D1"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14</w:t>
            </w:r>
          </w:p>
        </w:tc>
        <w:tc>
          <w:tcPr>
            <w:tcW w:w="1184" w:type="dxa"/>
            <w:tcBorders>
              <w:top w:val="nil"/>
              <w:left w:val="nil"/>
              <w:bottom w:val="nil"/>
              <w:right w:val="nil"/>
            </w:tcBorders>
            <w:shd w:val="clear" w:color="auto" w:fill="auto"/>
            <w:noWrap/>
            <w:vAlign w:val="bottom"/>
            <w:hideMark/>
          </w:tcPr>
          <w:p w14:paraId="51DD2472"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2%</w:t>
            </w:r>
          </w:p>
        </w:tc>
      </w:tr>
      <w:tr w:rsidR="00840A46" w:rsidRPr="00840A46" w14:paraId="22D23FED" w14:textId="77777777" w:rsidTr="00E2525F">
        <w:trPr>
          <w:trHeight w:val="277"/>
        </w:trPr>
        <w:tc>
          <w:tcPr>
            <w:tcW w:w="2937" w:type="dxa"/>
            <w:tcBorders>
              <w:top w:val="nil"/>
              <w:left w:val="nil"/>
              <w:bottom w:val="nil"/>
              <w:right w:val="nil"/>
            </w:tcBorders>
            <w:shd w:val="clear" w:color="auto" w:fill="auto"/>
            <w:noWrap/>
            <w:vAlign w:val="bottom"/>
            <w:hideMark/>
          </w:tcPr>
          <w:p w14:paraId="4C32AB75"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4EE88C48"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Theft and Handling</w:t>
            </w:r>
          </w:p>
        </w:tc>
        <w:tc>
          <w:tcPr>
            <w:tcW w:w="1932" w:type="dxa"/>
            <w:tcBorders>
              <w:top w:val="nil"/>
              <w:left w:val="nil"/>
              <w:bottom w:val="nil"/>
              <w:right w:val="nil"/>
            </w:tcBorders>
            <w:shd w:val="clear" w:color="auto" w:fill="auto"/>
            <w:noWrap/>
            <w:vAlign w:val="bottom"/>
            <w:hideMark/>
          </w:tcPr>
          <w:p w14:paraId="4A5A8BC2"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219</w:t>
            </w:r>
          </w:p>
        </w:tc>
        <w:tc>
          <w:tcPr>
            <w:tcW w:w="1184" w:type="dxa"/>
            <w:tcBorders>
              <w:top w:val="nil"/>
              <w:left w:val="nil"/>
              <w:bottom w:val="nil"/>
              <w:right w:val="nil"/>
            </w:tcBorders>
            <w:shd w:val="clear" w:color="auto" w:fill="auto"/>
            <w:noWrap/>
            <w:vAlign w:val="bottom"/>
            <w:hideMark/>
          </w:tcPr>
          <w:p w14:paraId="0EB07702"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25%</w:t>
            </w:r>
          </w:p>
        </w:tc>
      </w:tr>
      <w:tr w:rsidR="00840A46" w:rsidRPr="00840A46" w14:paraId="3FF96B40" w14:textId="77777777" w:rsidTr="00E2525F">
        <w:trPr>
          <w:trHeight w:val="277"/>
        </w:trPr>
        <w:tc>
          <w:tcPr>
            <w:tcW w:w="2937" w:type="dxa"/>
            <w:tcBorders>
              <w:top w:val="nil"/>
              <w:left w:val="nil"/>
              <w:bottom w:val="nil"/>
              <w:right w:val="nil"/>
            </w:tcBorders>
            <w:shd w:val="clear" w:color="auto" w:fill="auto"/>
            <w:noWrap/>
            <w:vAlign w:val="bottom"/>
            <w:hideMark/>
          </w:tcPr>
          <w:p w14:paraId="76EB2369"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35BA7BD1" w14:textId="77777777" w:rsidR="00840A46" w:rsidRPr="00840A46" w:rsidRDefault="00840A46" w:rsidP="00840A46">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Vehicle Offences</w:t>
            </w:r>
          </w:p>
        </w:tc>
        <w:tc>
          <w:tcPr>
            <w:tcW w:w="1932" w:type="dxa"/>
            <w:tcBorders>
              <w:top w:val="nil"/>
              <w:left w:val="nil"/>
              <w:bottom w:val="nil"/>
              <w:right w:val="nil"/>
            </w:tcBorders>
            <w:shd w:val="clear" w:color="auto" w:fill="auto"/>
            <w:noWrap/>
            <w:vAlign w:val="bottom"/>
            <w:hideMark/>
          </w:tcPr>
          <w:p w14:paraId="4E2CC064"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15</w:t>
            </w:r>
          </w:p>
        </w:tc>
        <w:tc>
          <w:tcPr>
            <w:tcW w:w="1184" w:type="dxa"/>
            <w:tcBorders>
              <w:top w:val="nil"/>
              <w:left w:val="nil"/>
              <w:bottom w:val="nil"/>
              <w:right w:val="nil"/>
            </w:tcBorders>
            <w:shd w:val="clear" w:color="auto" w:fill="auto"/>
            <w:noWrap/>
            <w:vAlign w:val="bottom"/>
            <w:hideMark/>
          </w:tcPr>
          <w:p w14:paraId="25DD9066"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2%</w:t>
            </w:r>
          </w:p>
        </w:tc>
      </w:tr>
      <w:tr w:rsidR="00840A46" w:rsidRPr="00840A46" w14:paraId="2B98964B" w14:textId="77777777" w:rsidTr="00E2525F">
        <w:trPr>
          <w:trHeight w:val="277"/>
        </w:trPr>
        <w:tc>
          <w:tcPr>
            <w:tcW w:w="2937" w:type="dxa"/>
            <w:tcBorders>
              <w:top w:val="nil"/>
              <w:left w:val="nil"/>
              <w:bottom w:val="nil"/>
              <w:right w:val="nil"/>
            </w:tcBorders>
            <w:shd w:val="clear" w:color="auto" w:fill="auto"/>
            <w:noWrap/>
            <w:vAlign w:val="bottom"/>
            <w:hideMark/>
          </w:tcPr>
          <w:p w14:paraId="5E945A0E" w14:textId="77777777" w:rsidR="00840A46" w:rsidRPr="00840A46" w:rsidRDefault="00840A46" w:rsidP="00840A46">
            <w:pPr>
              <w:spacing w:after="0" w:line="240" w:lineRule="auto"/>
              <w:jc w:val="right"/>
              <w:rPr>
                <w:rFonts w:ascii="Calibri" w:eastAsia="Times New Roman" w:hAnsi="Calibri" w:cs="Calibri"/>
                <w:color w:val="000000"/>
                <w:lang w:eastAsia="en-GB"/>
              </w:rPr>
            </w:pPr>
          </w:p>
        </w:tc>
        <w:tc>
          <w:tcPr>
            <w:tcW w:w="3555" w:type="dxa"/>
            <w:tcBorders>
              <w:top w:val="nil"/>
              <w:left w:val="nil"/>
              <w:bottom w:val="nil"/>
              <w:right w:val="nil"/>
            </w:tcBorders>
            <w:shd w:val="clear" w:color="auto" w:fill="auto"/>
            <w:noWrap/>
            <w:vAlign w:val="bottom"/>
            <w:hideMark/>
          </w:tcPr>
          <w:p w14:paraId="7C4FA2D3" w14:textId="77777777" w:rsidR="00E2525F" w:rsidRPr="00E2525F" w:rsidRDefault="00840A46" w:rsidP="00E2525F">
            <w:pPr>
              <w:spacing w:after="0" w:line="240" w:lineRule="auto"/>
              <w:rPr>
                <w:rFonts w:ascii="Calibri" w:eastAsia="Times New Roman" w:hAnsi="Calibri" w:cs="Calibri"/>
                <w:color w:val="000000"/>
                <w:lang w:eastAsia="en-GB"/>
              </w:rPr>
            </w:pPr>
            <w:r w:rsidRPr="00840A46">
              <w:rPr>
                <w:rFonts w:ascii="Calibri" w:eastAsia="Times New Roman" w:hAnsi="Calibri" w:cs="Calibri"/>
                <w:color w:val="000000"/>
                <w:lang w:eastAsia="en-GB"/>
              </w:rPr>
              <w:t>Violence Against the Person</w:t>
            </w:r>
          </w:p>
        </w:tc>
        <w:tc>
          <w:tcPr>
            <w:tcW w:w="1932" w:type="dxa"/>
            <w:tcBorders>
              <w:top w:val="nil"/>
              <w:left w:val="nil"/>
              <w:bottom w:val="nil"/>
              <w:right w:val="nil"/>
            </w:tcBorders>
            <w:shd w:val="clear" w:color="auto" w:fill="auto"/>
            <w:noWrap/>
            <w:vAlign w:val="bottom"/>
            <w:hideMark/>
          </w:tcPr>
          <w:p w14:paraId="16266D65"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312</w:t>
            </w:r>
          </w:p>
        </w:tc>
        <w:tc>
          <w:tcPr>
            <w:tcW w:w="1184" w:type="dxa"/>
            <w:tcBorders>
              <w:top w:val="nil"/>
              <w:left w:val="nil"/>
              <w:bottom w:val="nil"/>
              <w:right w:val="nil"/>
            </w:tcBorders>
            <w:shd w:val="clear" w:color="auto" w:fill="auto"/>
            <w:noWrap/>
            <w:vAlign w:val="bottom"/>
            <w:hideMark/>
          </w:tcPr>
          <w:p w14:paraId="5B3F6F2A" w14:textId="77777777" w:rsidR="00840A46" w:rsidRPr="00840A46" w:rsidRDefault="00840A46" w:rsidP="00840A46">
            <w:pPr>
              <w:spacing w:after="0" w:line="240" w:lineRule="auto"/>
              <w:jc w:val="right"/>
              <w:rPr>
                <w:rFonts w:ascii="Calibri" w:eastAsia="Times New Roman" w:hAnsi="Calibri" w:cs="Calibri"/>
                <w:color w:val="000000"/>
                <w:lang w:eastAsia="en-GB"/>
              </w:rPr>
            </w:pPr>
            <w:r w:rsidRPr="00840A46">
              <w:rPr>
                <w:rFonts w:ascii="Calibri" w:eastAsia="Times New Roman" w:hAnsi="Calibri" w:cs="Calibri"/>
                <w:color w:val="000000"/>
                <w:lang w:eastAsia="en-GB"/>
              </w:rPr>
              <w:t>36%</w:t>
            </w:r>
          </w:p>
        </w:tc>
      </w:tr>
    </w:tbl>
    <w:p w14:paraId="17CA94A3" w14:textId="77777777" w:rsidR="00E2525F" w:rsidRDefault="00E2525F" w:rsidP="00E2525F"/>
    <w:p w14:paraId="51B4FF70" w14:textId="77777777" w:rsidR="00952A2A" w:rsidRDefault="00831A7B" w:rsidP="00831A7B">
      <w:pPr>
        <w:pStyle w:val="Heading2"/>
      </w:pPr>
      <w:bookmarkStart w:id="18" w:name="_Toc518286535"/>
      <w:bookmarkStart w:id="19" w:name="_Toc518290540"/>
      <w:bookmarkStart w:id="20" w:name="_Toc518480633"/>
      <w:r>
        <w:lastRenderedPageBreak/>
        <w:t>Youth Offenders</w:t>
      </w:r>
      <w:bookmarkEnd w:id="18"/>
      <w:bookmarkEnd w:id="19"/>
      <w:bookmarkEnd w:id="20"/>
    </w:p>
    <w:p w14:paraId="27B85DCE" w14:textId="77777777" w:rsidR="007F681C" w:rsidRDefault="00831A7B" w:rsidP="00FB2506">
      <w:r w:rsidRPr="00AB0A0A">
        <w:t>This section draws upon data from Cambridgeshire Y</w:t>
      </w:r>
      <w:r w:rsidR="00D84BC6">
        <w:t xml:space="preserve">outh </w:t>
      </w:r>
      <w:r w:rsidRPr="00AB0A0A">
        <w:t>O</w:t>
      </w:r>
      <w:r w:rsidR="00D84BC6">
        <w:t xml:space="preserve">ffending </w:t>
      </w:r>
      <w:r w:rsidRPr="00AB0A0A">
        <w:t>S</w:t>
      </w:r>
      <w:r w:rsidR="00D84BC6">
        <w:t>ervice</w:t>
      </w:r>
      <w:r w:rsidRPr="00AB0A0A">
        <w:t xml:space="preserve"> and aims to pull together the scale of the numbers of young people in contact with the criminal justice system in </w:t>
      </w:r>
      <w:r>
        <w:t>Fenland</w:t>
      </w:r>
      <w:r w:rsidRPr="00AB0A0A">
        <w:t xml:space="preserve">. </w:t>
      </w:r>
      <w:r w:rsidR="00111880">
        <w:t xml:space="preserve">The data in Figure 3 is as of 2016 as this was the most recent data available for the whole </w:t>
      </w:r>
      <w:r w:rsidR="00D975AE">
        <w:t>county</w:t>
      </w:r>
      <w:r w:rsidR="00111880">
        <w:t xml:space="preserve">, although more recent data has been made available for Fenland.  Figure 3 </w:t>
      </w:r>
      <w:r w:rsidR="00E2525F">
        <w:t>breaks down the number of juvenile offenders by each district in Cambridgeshire.  Of the five districts, Fenland ha</w:t>
      </w:r>
      <w:r w:rsidR="00111880">
        <w:t>d the third highest volume (41) in 2016.</w:t>
      </w:r>
    </w:p>
    <w:p w14:paraId="66F373D0" w14:textId="77777777" w:rsidR="00831A7B" w:rsidRDefault="007F681C" w:rsidP="007F681C">
      <w:pPr>
        <w:pStyle w:val="Caption"/>
        <w:keepNext/>
      </w:pPr>
      <w:r>
        <w:t>Figure 3: Total Count of Juvenile Youth Offenders by district, 2016.</w:t>
      </w:r>
      <w:r w:rsidR="00831A7B" w:rsidRPr="00AB0A0A">
        <w:br/>
      </w:r>
    </w:p>
    <w:p w14:paraId="24AED372" w14:textId="77777777" w:rsidR="00831A7B" w:rsidRDefault="00831A7B" w:rsidP="00D0431A">
      <w:pPr>
        <w:jc w:val="center"/>
        <w:rPr>
          <w:lang w:eastAsia="en-GB"/>
        </w:rPr>
      </w:pPr>
      <w:r w:rsidRPr="00AB0A0A">
        <w:rPr>
          <w:noProof/>
          <w:lang w:eastAsia="en-GB"/>
        </w:rPr>
        <w:drawing>
          <wp:inline distT="0" distB="0" distL="0" distR="0" wp14:anchorId="472250D9" wp14:editId="0A8477D1">
            <wp:extent cx="4572000" cy="2486025"/>
            <wp:effectExtent l="0" t="0" r="0" b="952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F290EE" w14:textId="77777777" w:rsidR="00831A7B" w:rsidRPr="00DB2A46" w:rsidRDefault="009A5EEE" w:rsidP="00831A7B">
      <w:r>
        <w:t>The county wide offender needs assessment highlighted</w:t>
      </w:r>
      <w:r w:rsidR="00600982">
        <w:t xml:space="preserve"> that </w:t>
      </w:r>
      <w:r w:rsidR="00831A7B" w:rsidRPr="00AB0A0A">
        <w:t>the risk factors for youth offending have a considerable overlap with the risk factors for other negative outcomes in adolescence including substance misuse, mental ill-health, low educational attainment and young parenthood.  So generally, those interventions that are most effective with young people happen early on in their lives and address a broad range of behaviours not just offending.  These schemes also produce a range of other benefits for the young person; n</w:t>
      </w:r>
      <w:r w:rsidR="000F6C40">
        <w:t>ot just to prevent re-offending and this is an area that the community safety partnership can add value.</w:t>
      </w:r>
      <w:r w:rsidR="000F6C40" w:rsidRPr="00DB2A46">
        <w:t xml:space="preserve"> </w:t>
      </w:r>
    </w:p>
    <w:p w14:paraId="31AEF678" w14:textId="77777777" w:rsidR="00831A7B" w:rsidRDefault="00831A7B" w:rsidP="00831A7B">
      <w:r w:rsidRPr="00AB0A0A">
        <w:t xml:space="preserve">The overview shown below shows that over the last </w:t>
      </w:r>
      <w:r w:rsidR="006218EB">
        <w:t>three years</w:t>
      </w:r>
      <w:r w:rsidRPr="00AB0A0A">
        <w:t xml:space="preserve"> the number of first time entrants (FTE)</w:t>
      </w:r>
      <w:r w:rsidR="00600982">
        <w:t xml:space="preserve"> into YOS </w:t>
      </w:r>
      <w:r w:rsidR="006218EB">
        <w:t xml:space="preserve">has </w:t>
      </w:r>
      <w:r w:rsidR="00E36F65">
        <w:t>increased</w:t>
      </w:r>
      <w:r w:rsidR="006218EB">
        <w:t>. T</w:t>
      </w:r>
      <w:r w:rsidRPr="00AB0A0A">
        <w:t xml:space="preserve">he national long term trend </w:t>
      </w:r>
      <w:r w:rsidR="00E36F65">
        <w:t>shows</w:t>
      </w:r>
      <w:r w:rsidR="00E36F65" w:rsidRPr="00AB0A0A">
        <w:t xml:space="preserve"> </w:t>
      </w:r>
      <w:r w:rsidRPr="00AB0A0A">
        <w:t>declining rates of young offenders</w:t>
      </w:r>
      <w:r w:rsidR="006218EB">
        <w:t xml:space="preserve"> despite these short term increases locally</w:t>
      </w:r>
      <w:r w:rsidRPr="00AB0A0A">
        <w:t>. Measured nationally in 2015/16 there has been an 83% reduction in F</w:t>
      </w:r>
      <w:r w:rsidR="00597D98">
        <w:t xml:space="preserve">irst </w:t>
      </w:r>
      <w:r w:rsidRPr="00AB0A0A">
        <w:t>T</w:t>
      </w:r>
      <w:r w:rsidR="00597D98">
        <w:t xml:space="preserve">ime </w:t>
      </w:r>
      <w:r w:rsidRPr="00AB0A0A">
        <w:t>E</w:t>
      </w:r>
      <w:r w:rsidR="00597D98">
        <w:t>ntrants (FTEs)</w:t>
      </w:r>
      <w:r w:rsidRPr="00AB0A0A">
        <w:t xml:space="preserve"> since 2006.</w:t>
      </w:r>
      <w:r w:rsidRPr="00AB0A0A">
        <w:rPr>
          <w:rStyle w:val="FootnoteReference"/>
        </w:rPr>
        <w:footnoteReference w:id="3"/>
      </w:r>
      <w:r w:rsidRPr="00AB0A0A">
        <w:t xml:space="preserve">  In terms of future demand currently the popul</w:t>
      </w:r>
      <w:r w:rsidR="00597D98">
        <w:t xml:space="preserve">ation is forecast </w:t>
      </w:r>
      <w:r w:rsidR="007C566E">
        <w:t>to increase (18.8</w:t>
      </w:r>
      <w:r w:rsidR="00597D98">
        <w:t>%)</w:t>
      </w:r>
      <w:r w:rsidR="006218EB">
        <w:t xml:space="preserve"> </w:t>
      </w:r>
      <w:r w:rsidR="007C566E">
        <w:t>across the district between</w:t>
      </w:r>
      <w:r w:rsidR="00597D98">
        <w:t xml:space="preserve"> 2016 and 2026 in the 10</w:t>
      </w:r>
      <w:r w:rsidRPr="00AB0A0A">
        <w:t xml:space="preserve">-19 year old age group. It is uncertain at this time how that will affect the volume of first time entrants. </w:t>
      </w:r>
    </w:p>
    <w:p w14:paraId="203224AD" w14:textId="77777777" w:rsidR="007C566E" w:rsidRDefault="007F681C" w:rsidP="00831A7B">
      <w:r>
        <w:t>Figure 4</w:t>
      </w:r>
      <w:r w:rsidR="007C566E">
        <w:t xml:space="preserve"> below highlights the recent short term increases in the number of unique First Time Entrants into the Youth Offending Service by year.</w:t>
      </w:r>
      <w:r w:rsidR="00D975AE">
        <w:t xml:space="preserve">  These short term increases mirror local increases in overall offending.</w:t>
      </w:r>
      <w:r w:rsidR="007C566E">
        <w:t xml:space="preserve">  A number of these FTE are linked to numerous offences but looking at each </w:t>
      </w:r>
      <w:r w:rsidR="007C566E">
        <w:lastRenderedPageBreak/>
        <w:t>individual</w:t>
      </w:r>
      <w:r w:rsidR="00600982">
        <w:t>’s first offence</w:t>
      </w:r>
      <w:r w:rsidR="007C566E">
        <w:t xml:space="preserve">, the most common offence in 2017/18 was common assault followed by destroy/damage to property. </w:t>
      </w:r>
    </w:p>
    <w:p w14:paraId="3EB5B479" w14:textId="77777777" w:rsidR="007F681C" w:rsidRDefault="007F681C" w:rsidP="00171EB2">
      <w:pPr>
        <w:pStyle w:val="Caption"/>
        <w:keepNext/>
      </w:pPr>
      <w:r>
        <w:t>Figure 4: The total number of unique First Time Entrants (FTE) to Youth Offending Service by year</w:t>
      </w:r>
    </w:p>
    <w:p w14:paraId="5BD96590" w14:textId="77777777" w:rsidR="00E60D01" w:rsidRDefault="009A5EEE" w:rsidP="00FB2506">
      <w:pPr>
        <w:rPr>
          <w:lang w:eastAsia="en-GB"/>
        </w:rPr>
      </w:pPr>
      <w:r>
        <w:rPr>
          <w:noProof/>
          <w:lang w:eastAsia="en-GB"/>
        </w:rPr>
        <w:drawing>
          <wp:inline distT="0" distB="0" distL="0" distR="0" wp14:anchorId="16F53E62" wp14:editId="5966E495">
            <wp:extent cx="5498192" cy="31165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0346" cy="3117801"/>
                    </a:xfrm>
                    <a:prstGeom prst="rect">
                      <a:avLst/>
                    </a:prstGeom>
                    <a:noFill/>
                  </pic:spPr>
                </pic:pic>
              </a:graphicData>
            </a:graphic>
          </wp:inline>
        </w:drawing>
      </w:r>
    </w:p>
    <w:p w14:paraId="3E1A3CD3" w14:textId="77777777" w:rsidR="00952A2A" w:rsidRDefault="00952A2A" w:rsidP="00017CB5">
      <w:pPr>
        <w:pStyle w:val="Heading2"/>
      </w:pPr>
      <w:bookmarkStart w:id="21" w:name="_Toc518286537"/>
      <w:bookmarkStart w:id="22" w:name="_Toc518290542"/>
      <w:bookmarkStart w:id="23" w:name="_Toc518480634"/>
      <w:r>
        <w:t>Fenland C</w:t>
      </w:r>
      <w:r w:rsidR="00600982">
        <w:t xml:space="preserve">ommunity </w:t>
      </w:r>
      <w:r>
        <w:t>R</w:t>
      </w:r>
      <w:r w:rsidR="00600982">
        <w:t xml:space="preserve">ehabilitation </w:t>
      </w:r>
      <w:r>
        <w:t>C</w:t>
      </w:r>
      <w:r w:rsidR="00600982">
        <w:t>ompany</w:t>
      </w:r>
      <w:r>
        <w:t xml:space="preserve"> Cohort</w:t>
      </w:r>
      <w:bookmarkEnd w:id="21"/>
      <w:bookmarkEnd w:id="22"/>
      <w:bookmarkEnd w:id="23"/>
    </w:p>
    <w:p w14:paraId="0F9C39A1" w14:textId="77777777" w:rsidR="00243D9C" w:rsidRPr="00AB0A0A" w:rsidRDefault="00243D9C" w:rsidP="00243D9C">
      <w:pPr>
        <w:rPr>
          <w:szCs w:val="20"/>
        </w:rPr>
      </w:pPr>
      <w:r w:rsidRPr="00AB0A0A">
        <w:t xml:space="preserve">Whilst there are no ‘typical offenders’ it is possible to identify some key groups within the offending population. This section of the needs assessment considers adult offenders in </w:t>
      </w:r>
      <w:r w:rsidR="002D1B1B">
        <w:t xml:space="preserve">Fenland </w:t>
      </w:r>
      <w:r w:rsidRPr="00AB0A0A">
        <w:t>managed by the Bedfordshire, Northamptonshire and Cambridgeshire (</w:t>
      </w:r>
      <w:proofErr w:type="spellStart"/>
      <w:r w:rsidRPr="00AB0A0A">
        <w:t>BeNCH</w:t>
      </w:r>
      <w:proofErr w:type="spellEnd"/>
      <w:r w:rsidRPr="00AB0A0A">
        <w:t>) CRC which is run by Sodexo.</w:t>
      </w:r>
      <w:r w:rsidRPr="00AB0A0A">
        <w:br/>
      </w:r>
      <w:r w:rsidRPr="00AB0A0A">
        <w:br/>
        <w:t>Offenders are managed for a number of reasons:</w:t>
      </w:r>
    </w:p>
    <w:p w14:paraId="775B9A32" w14:textId="77777777" w:rsidR="00243D9C" w:rsidRPr="00DB2A46" w:rsidRDefault="00243D9C" w:rsidP="00DB2A46">
      <w:pPr>
        <w:pStyle w:val="ListParagraph"/>
        <w:numPr>
          <w:ilvl w:val="0"/>
          <w:numId w:val="13"/>
        </w:numPr>
      </w:pPr>
      <w:r w:rsidRPr="00DB2A46">
        <w:t xml:space="preserve">They have been convicted of a crime and the court has given them a community sentence. A community sentence is a punishment that is carried out within the community and can include the offender having to do unpaid work, take a training course to address an aspect of their behaviour or perhaps have some restrictions on them such as a curfew. </w:t>
      </w:r>
    </w:p>
    <w:p w14:paraId="10375FA9" w14:textId="77777777" w:rsidR="00243D9C" w:rsidRPr="00DB2A46" w:rsidRDefault="00243D9C" w:rsidP="00DB2A46">
      <w:pPr>
        <w:pStyle w:val="ListParagraph"/>
        <w:numPr>
          <w:ilvl w:val="0"/>
          <w:numId w:val="13"/>
        </w:numPr>
      </w:pPr>
      <w:r w:rsidRPr="00DB2A46">
        <w:t xml:space="preserve">An offender has been released from prison ‘on licence’. Being on licence means that they are serving part of their sentence in the community and are subject to certain terms and conditions which if breached would mean that they would have to return to prison. </w:t>
      </w:r>
    </w:p>
    <w:p w14:paraId="375D94A9" w14:textId="77777777" w:rsidR="002B2FFB" w:rsidRDefault="00243D9C" w:rsidP="00E2525F">
      <w:r w:rsidRPr="00AB0A0A">
        <w:t>The information in the following section is based on data from the Offender Assessment System (</w:t>
      </w:r>
      <w:proofErr w:type="spellStart"/>
      <w:r w:rsidRPr="00AB0A0A">
        <w:t>OASys</w:t>
      </w:r>
      <w:proofErr w:type="spellEnd"/>
      <w:r w:rsidRPr="00AB0A0A">
        <w:t xml:space="preserve">) database and is based upon the details of clients who were on the caseload of the CRC in </w:t>
      </w:r>
      <w:r w:rsidR="00E36F65">
        <w:t>May</w:t>
      </w:r>
      <w:r w:rsidR="00E36F65" w:rsidRPr="00AB0A0A">
        <w:t xml:space="preserve"> </w:t>
      </w:r>
      <w:r w:rsidRPr="00AB0A0A">
        <w:t>2017, a total of 278 people.</w:t>
      </w:r>
      <w:r w:rsidRPr="00AB0A0A">
        <w:rPr>
          <w:b/>
          <w:color w:val="FF0000"/>
          <w:u w:val="single"/>
        </w:rPr>
        <w:br/>
      </w:r>
      <w:r w:rsidRPr="00AB0A0A">
        <w:rPr>
          <w:b/>
          <w:color w:val="FF0000"/>
          <w:u w:val="single"/>
        </w:rPr>
        <w:br/>
      </w:r>
      <w:r w:rsidRPr="00AB0A0A">
        <w:t>Each offender supervised by the CRC is subject</w:t>
      </w:r>
      <w:r w:rsidR="00600982">
        <w:t xml:space="preserve"> to </w:t>
      </w:r>
      <w:r w:rsidRPr="00AB0A0A">
        <w:t>an assessment of the risk they pose to others and themselves, this also includes contributing factors to their offending. The Offender Assessment System (</w:t>
      </w:r>
      <w:proofErr w:type="spellStart"/>
      <w:r w:rsidRPr="00AB0A0A">
        <w:t>OASys</w:t>
      </w:r>
      <w:proofErr w:type="spellEnd"/>
      <w:r w:rsidRPr="00AB0A0A">
        <w:t xml:space="preserve">) provides an assessment against eight criminogenic need factors and an additional two contributing factors to offending. The criminogenic needs are identified where the offender </w:t>
      </w:r>
      <w:r w:rsidRPr="00AB0A0A">
        <w:lastRenderedPageBreak/>
        <w:t xml:space="preserve">manager states that the need is directly linked to offending behaviour. These are featured in the analysis. </w:t>
      </w:r>
    </w:p>
    <w:p w14:paraId="1C1CEF10" w14:textId="77777777" w:rsidR="00E2525F" w:rsidRDefault="00243D9C" w:rsidP="00E2525F">
      <w:pPr>
        <w:rPr>
          <w:i/>
          <w:sz w:val="20"/>
          <w:szCs w:val="20"/>
        </w:rPr>
      </w:pPr>
      <w:r w:rsidRPr="00AB0A0A">
        <w:br/>
      </w:r>
      <w:r w:rsidRPr="00AB0A0A">
        <w:rPr>
          <w:i/>
          <w:sz w:val="20"/>
          <w:szCs w:val="20"/>
        </w:rPr>
        <w:t>Note on Key findings:</w:t>
      </w:r>
    </w:p>
    <w:p w14:paraId="1D0C0039" w14:textId="77777777" w:rsidR="002B2FFB" w:rsidRPr="00E2525F" w:rsidRDefault="00243D9C" w:rsidP="00E2525F">
      <w:pPr>
        <w:rPr>
          <w:i/>
          <w:sz w:val="20"/>
          <w:szCs w:val="20"/>
        </w:rPr>
      </w:pPr>
      <w:r w:rsidRPr="00AB0A0A">
        <w:rPr>
          <w:i/>
          <w:sz w:val="20"/>
          <w:szCs w:val="20"/>
        </w:rPr>
        <w:t>Any comparisons with the previous analysis on offenders published by the Research Group must take into consideration that an ‘additional’ group – i.e. those sentenced to less than 12 months were not within the previous cohort and any differences might be explained purely by that difference. In the absence of a complete explanation of changes over time caution should be taken with any comparison.</w:t>
      </w:r>
    </w:p>
    <w:p w14:paraId="70714227" w14:textId="32A5D246" w:rsidR="00952A2A" w:rsidRPr="00DB2A46" w:rsidRDefault="00DB2A46" w:rsidP="00952A2A">
      <w:r w:rsidRPr="00DB2A46">
        <w:t xml:space="preserve">Whilst a demographic profile of the CRC </w:t>
      </w:r>
      <w:r>
        <w:t>cohort was included as part of the 2017 offender needs assessment, an update as of May 2018 has been included within this report for Fenland.  Analysis of the data showed that of the 2</w:t>
      </w:r>
      <w:r w:rsidR="003E48DA">
        <w:t>72</w:t>
      </w:r>
      <w:r>
        <w:t xml:space="preserve"> CRC service users registered in Fenland:</w:t>
      </w:r>
    </w:p>
    <w:p w14:paraId="4403BBE4" w14:textId="77777777" w:rsidR="00952A2A" w:rsidRDefault="00952A2A" w:rsidP="00EB5600">
      <w:pPr>
        <w:pStyle w:val="ListParagraph"/>
        <w:numPr>
          <w:ilvl w:val="0"/>
          <w:numId w:val="4"/>
        </w:numPr>
        <w:rPr>
          <w:b/>
          <w:bCs/>
          <w:lang w:eastAsia="en-GB"/>
        </w:rPr>
      </w:pPr>
      <w:r>
        <w:rPr>
          <w:b/>
          <w:bCs/>
          <w:lang w:eastAsia="en-GB"/>
        </w:rPr>
        <w:t>17%</w:t>
      </w:r>
      <w:r w:rsidR="00DB2A46">
        <w:rPr>
          <w:b/>
          <w:bCs/>
          <w:lang w:eastAsia="en-GB"/>
        </w:rPr>
        <w:t xml:space="preserve"> were</w:t>
      </w:r>
      <w:r>
        <w:rPr>
          <w:b/>
          <w:bCs/>
          <w:lang w:eastAsia="en-GB"/>
        </w:rPr>
        <w:t xml:space="preserve"> female (46)</w:t>
      </w:r>
      <w:r w:rsidR="00243D9C">
        <w:rPr>
          <w:b/>
          <w:bCs/>
          <w:lang w:eastAsia="en-GB"/>
        </w:rPr>
        <w:t>, 83% male</w:t>
      </w:r>
      <w:r>
        <w:rPr>
          <w:b/>
          <w:bCs/>
          <w:lang w:eastAsia="en-GB"/>
        </w:rPr>
        <w:t>.</w:t>
      </w:r>
    </w:p>
    <w:p w14:paraId="5E4BFF0E" w14:textId="77777777" w:rsidR="00952A2A" w:rsidRDefault="00952A2A" w:rsidP="00EB5600">
      <w:pPr>
        <w:pStyle w:val="ListParagraph"/>
        <w:numPr>
          <w:ilvl w:val="0"/>
          <w:numId w:val="4"/>
        </w:numPr>
        <w:rPr>
          <w:b/>
          <w:bCs/>
          <w:lang w:eastAsia="en-GB"/>
        </w:rPr>
      </w:pPr>
      <w:r>
        <w:rPr>
          <w:b/>
          <w:bCs/>
          <w:lang w:eastAsia="en-GB"/>
        </w:rPr>
        <w:t xml:space="preserve">27 individuals </w:t>
      </w:r>
      <w:r w:rsidR="00DB2A46">
        <w:rPr>
          <w:b/>
          <w:bCs/>
          <w:lang w:eastAsia="en-GB"/>
        </w:rPr>
        <w:t xml:space="preserve">(10.1%) were </w:t>
      </w:r>
      <w:r>
        <w:rPr>
          <w:b/>
          <w:bCs/>
          <w:lang w:eastAsia="en-GB"/>
        </w:rPr>
        <w:t>in transient or temporary accommodation</w:t>
      </w:r>
    </w:p>
    <w:p w14:paraId="2484A523" w14:textId="77777777" w:rsidR="00952A2A" w:rsidRDefault="00952A2A" w:rsidP="00EB5600">
      <w:pPr>
        <w:pStyle w:val="ListParagraph"/>
        <w:numPr>
          <w:ilvl w:val="0"/>
          <w:numId w:val="4"/>
        </w:numPr>
        <w:rPr>
          <w:b/>
          <w:bCs/>
          <w:lang w:eastAsia="en-GB"/>
        </w:rPr>
      </w:pPr>
      <w:r>
        <w:rPr>
          <w:b/>
          <w:bCs/>
          <w:lang w:eastAsia="en-GB"/>
        </w:rPr>
        <w:t xml:space="preserve">4 </w:t>
      </w:r>
      <w:r w:rsidR="00DB2A46">
        <w:rPr>
          <w:b/>
          <w:bCs/>
          <w:lang w:eastAsia="en-GB"/>
        </w:rPr>
        <w:t xml:space="preserve"> individuals </w:t>
      </w:r>
      <w:r>
        <w:rPr>
          <w:b/>
          <w:bCs/>
          <w:lang w:eastAsia="en-GB"/>
        </w:rPr>
        <w:t>registered homeless and 1 with no fixed abode</w:t>
      </w:r>
    </w:p>
    <w:p w14:paraId="0FBFFC85" w14:textId="77777777" w:rsidR="00952A2A" w:rsidRDefault="00952A2A" w:rsidP="00EB5600">
      <w:pPr>
        <w:pStyle w:val="ListParagraph"/>
        <w:numPr>
          <w:ilvl w:val="0"/>
          <w:numId w:val="4"/>
        </w:numPr>
        <w:rPr>
          <w:b/>
          <w:bCs/>
          <w:lang w:eastAsia="en-GB"/>
        </w:rPr>
      </w:pPr>
      <w:r>
        <w:rPr>
          <w:b/>
          <w:bCs/>
          <w:lang w:eastAsia="en-GB"/>
        </w:rPr>
        <w:t>33% (89) have a disability of some description (predominantly mental health issues)</w:t>
      </w:r>
    </w:p>
    <w:p w14:paraId="534734C2" w14:textId="77777777" w:rsidR="00952A2A" w:rsidRDefault="00952A2A" w:rsidP="00EB5600">
      <w:pPr>
        <w:pStyle w:val="ListParagraph"/>
        <w:numPr>
          <w:ilvl w:val="0"/>
          <w:numId w:val="4"/>
        </w:numPr>
        <w:rPr>
          <w:b/>
          <w:bCs/>
          <w:lang w:eastAsia="en-GB"/>
        </w:rPr>
      </w:pPr>
      <w:r>
        <w:rPr>
          <w:b/>
          <w:bCs/>
          <w:lang w:eastAsia="en-GB"/>
        </w:rPr>
        <w:t>4.5% have had issues with suicide / self-harm.</w:t>
      </w:r>
    </w:p>
    <w:p w14:paraId="6DBFEA63" w14:textId="77777777" w:rsidR="00952A2A" w:rsidRDefault="00952A2A" w:rsidP="00EB5600">
      <w:pPr>
        <w:pStyle w:val="ListParagraph"/>
        <w:numPr>
          <w:ilvl w:val="0"/>
          <w:numId w:val="4"/>
        </w:numPr>
        <w:rPr>
          <w:b/>
          <w:bCs/>
          <w:lang w:eastAsia="en-GB"/>
        </w:rPr>
      </w:pPr>
      <w:r>
        <w:rPr>
          <w:b/>
          <w:bCs/>
          <w:lang w:eastAsia="en-GB"/>
        </w:rPr>
        <w:t>7.5% are under age of 21 (20 individuals)</w:t>
      </w:r>
    </w:p>
    <w:p w14:paraId="768FD817" w14:textId="77777777" w:rsidR="00952A2A" w:rsidRDefault="00952A2A" w:rsidP="00EB5600">
      <w:pPr>
        <w:pStyle w:val="ListParagraph"/>
        <w:numPr>
          <w:ilvl w:val="0"/>
          <w:numId w:val="4"/>
        </w:numPr>
        <w:rPr>
          <w:b/>
          <w:bCs/>
          <w:lang w:eastAsia="en-GB"/>
        </w:rPr>
      </w:pPr>
      <w:r>
        <w:rPr>
          <w:b/>
          <w:bCs/>
          <w:lang w:eastAsia="en-GB"/>
        </w:rPr>
        <w:t xml:space="preserve">Largest age group are 31-35 (56 individuals) </w:t>
      </w:r>
    </w:p>
    <w:p w14:paraId="0761DB93" w14:textId="77777777" w:rsidR="00952A2A" w:rsidRDefault="00952A2A" w:rsidP="00EB5600">
      <w:pPr>
        <w:pStyle w:val="ListParagraph"/>
        <w:numPr>
          <w:ilvl w:val="0"/>
          <w:numId w:val="4"/>
        </w:numPr>
        <w:rPr>
          <w:b/>
          <w:bCs/>
          <w:lang w:eastAsia="en-GB"/>
        </w:rPr>
      </w:pPr>
      <w:r>
        <w:rPr>
          <w:b/>
          <w:bCs/>
          <w:lang w:eastAsia="en-GB"/>
        </w:rPr>
        <w:t>Rural tenants make up the single largest grouping with 19% (51) as measured against the ONS’s pen portraits groupings.</w:t>
      </w:r>
    </w:p>
    <w:p w14:paraId="50315B8F" w14:textId="77777777" w:rsidR="00952A2A" w:rsidRPr="00665C27" w:rsidRDefault="00952A2A" w:rsidP="00EB5600">
      <w:pPr>
        <w:pStyle w:val="ListParagraph"/>
        <w:numPr>
          <w:ilvl w:val="0"/>
          <w:numId w:val="5"/>
        </w:numPr>
        <w:rPr>
          <w:b/>
        </w:rPr>
      </w:pPr>
      <w:r w:rsidRPr="00665C27">
        <w:rPr>
          <w:b/>
        </w:rPr>
        <w:t>White British make up 67% of all CRC service users</w:t>
      </w:r>
      <w:r w:rsidR="002B2FFB">
        <w:rPr>
          <w:b/>
        </w:rPr>
        <w:t>,</w:t>
      </w:r>
      <w:r w:rsidRPr="00665C27">
        <w:rPr>
          <w:b/>
        </w:rPr>
        <w:t xml:space="preserve"> with White Other making up 24%</w:t>
      </w:r>
    </w:p>
    <w:p w14:paraId="10926FE4" w14:textId="77777777" w:rsidR="00952A2A" w:rsidRPr="00665C27" w:rsidRDefault="00952A2A" w:rsidP="00EB5600">
      <w:pPr>
        <w:pStyle w:val="ListParagraph"/>
        <w:numPr>
          <w:ilvl w:val="0"/>
          <w:numId w:val="5"/>
        </w:numPr>
        <w:rPr>
          <w:b/>
        </w:rPr>
      </w:pPr>
      <w:r w:rsidRPr="00665C27">
        <w:rPr>
          <w:b/>
        </w:rPr>
        <w:t>Very few Asian, Black or Mixed ethnicity service users.</w:t>
      </w:r>
    </w:p>
    <w:p w14:paraId="5CDB49BB" w14:textId="77777777" w:rsidR="00952A2A" w:rsidRPr="00665C27" w:rsidRDefault="00DA47BF" w:rsidP="00EB5600">
      <w:pPr>
        <w:pStyle w:val="ListParagraph"/>
        <w:numPr>
          <w:ilvl w:val="0"/>
          <w:numId w:val="5"/>
        </w:numPr>
        <w:rPr>
          <w:b/>
        </w:rPr>
      </w:pPr>
      <w:r>
        <w:rPr>
          <w:b/>
        </w:rPr>
        <w:t>A large proportion</w:t>
      </w:r>
      <w:r w:rsidR="00952A2A" w:rsidRPr="00665C27">
        <w:rPr>
          <w:b/>
        </w:rPr>
        <w:t xml:space="preserve"> of service users committed violent offences (33%).</w:t>
      </w:r>
    </w:p>
    <w:p w14:paraId="63A864D8" w14:textId="77777777" w:rsidR="00C17D0A" w:rsidRPr="00262FD4" w:rsidRDefault="00952A2A" w:rsidP="00935069">
      <w:pPr>
        <w:pStyle w:val="ListParagraph"/>
        <w:numPr>
          <w:ilvl w:val="0"/>
          <w:numId w:val="5"/>
        </w:numPr>
        <w:rPr>
          <w:b/>
        </w:rPr>
      </w:pPr>
      <w:r w:rsidRPr="00665C27">
        <w:rPr>
          <w:b/>
        </w:rPr>
        <w:t xml:space="preserve">Even split between service users on probation due to acquisitive offences and motoring offences </w:t>
      </w:r>
      <w:r w:rsidR="00DA47BF">
        <w:rPr>
          <w:b/>
        </w:rPr>
        <w:t>(</w:t>
      </w:r>
      <w:r w:rsidRPr="00665C27">
        <w:rPr>
          <w:b/>
        </w:rPr>
        <w:t>23%</w:t>
      </w:r>
      <w:r w:rsidR="00DA47BF">
        <w:rPr>
          <w:b/>
        </w:rPr>
        <w:t>)</w:t>
      </w:r>
    </w:p>
    <w:p w14:paraId="4E31B179" w14:textId="77777777" w:rsidR="001048FD" w:rsidRDefault="00EB5600" w:rsidP="001048FD">
      <w:pPr>
        <w:pStyle w:val="Heading2"/>
      </w:pPr>
      <w:bookmarkStart w:id="24" w:name="_Toc496192459"/>
      <w:bookmarkStart w:id="25" w:name="_Toc518286538"/>
      <w:bookmarkStart w:id="26" w:name="_Toc518290543"/>
      <w:bookmarkStart w:id="27" w:name="_Toc518480635"/>
      <w:r w:rsidRPr="00AB0A0A">
        <w:t>N</w:t>
      </w:r>
      <w:r w:rsidR="00262FD4">
        <w:t xml:space="preserve">ational </w:t>
      </w:r>
      <w:r w:rsidRPr="00AB0A0A">
        <w:t>P</w:t>
      </w:r>
      <w:r w:rsidR="00262FD4">
        <w:t xml:space="preserve">robabtion </w:t>
      </w:r>
      <w:r w:rsidRPr="00AB0A0A">
        <w:t>S</w:t>
      </w:r>
      <w:r w:rsidR="00262FD4">
        <w:t>ervice (NPS)</w:t>
      </w:r>
      <w:r w:rsidRPr="00AB0A0A">
        <w:t xml:space="preserve"> Cohort</w:t>
      </w:r>
      <w:bookmarkEnd w:id="24"/>
      <w:bookmarkEnd w:id="25"/>
      <w:bookmarkEnd w:id="26"/>
      <w:bookmarkEnd w:id="27"/>
    </w:p>
    <w:p w14:paraId="63724439" w14:textId="77777777" w:rsidR="00E36F65" w:rsidRPr="001048FD" w:rsidRDefault="00EB5600" w:rsidP="001048FD">
      <w:pPr>
        <w:rPr>
          <w:rFonts w:cstheme="minorHAnsi"/>
        </w:rPr>
      </w:pPr>
      <w:bookmarkStart w:id="28" w:name="_Toc518480636"/>
      <w:r w:rsidRPr="001048FD">
        <w:rPr>
          <w:rStyle w:val="Heading1Char"/>
          <w:sz w:val="22"/>
          <w:szCs w:val="22"/>
        </w:rPr>
        <w:t>Analysis of National Probation Service (NPS) clients in Cambridgeshire and Peterborough.</w:t>
      </w:r>
      <w:bookmarkEnd w:id="28"/>
      <w:r w:rsidRPr="00B362EF">
        <w:rPr>
          <w:rFonts w:cstheme="minorHAnsi"/>
        </w:rPr>
        <w:t xml:space="preserve"> </w:t>
      </w:r>
      <w:r w:rsidR="00E2525F">
        <w:rPr>
          <w:rStyle w:val="Heading3Char"/>
        </w:rPr>
        <w:br/>
      </w:r>
      <w:r w:rsidRPr="00600982">
        <w:rPr>
          <w:lang w:val="en"/>
        </w:rPr>
        <w:t xml:space="preserve">This section of the </w:t>
      </w:r>
      <w:r w:rsidR="00DA47BF">
        <w:rPr>
          <w:lang w:val="en"/>
        </w:rPr>
        <w:t>strategic</w:t>
      </w:r>
      <w:r w:rsidRPr="00600982">
        <w:rPr>
          <w:lang w:val="en"/>
        </w:rPr>
        <w:t xml:space="preserve"> assessment focuses on adult offenders that are managed by the National Probation Service</w:t>
      </w:r>
      <w:r w:rsidR="00600982">
        <w:rPr>
          <w:lang w:val="en"/>
        </w:rPr>
        <w:t xml:space="preserve"> (NPS)</w:t>
      </w:r>
      <w:r w:rsidRPr="00600982">
        <w:rPr>
          <w:lang w:val="en"/>
        </w:rPr>
        <w:t>. The NPS is a statutory criminal justice service that supervises high risk offenders released into the community.  The NPS was set up in conjunction with the creation of CRC’s in 2014 before coming operational in 2015.</w:t>
      </w:r>
      <w:r w:rsidRPr="00AB0A0A">
        <w:t xml:space="preserve"> </w:t>
      </w:r>
    </w:p>
    <w:p w14:paraId="31B033AC" w14:textId="291C1D64" w:rsidR="00EB5600" w:rsidRPr="00600982" w:rsidRDefault="00292913" w:rsidP="00600982">
      <w:pPr>
        <w:pStyle w:val="Heading4"/>
        <w:rPr>
          <w:rFonts w:asciiTheme="minorHAnsi" w:hAnsiTheme="minorHAnsi" w:cstheme="minorHAnsi"/>
          <w:i w:val="0"/>
          <w:szCs w:val="20"/>
        </w:rPr>
      </w:pPr>
      <w:r w:rsidRPr="00292913">
        <w:rPr>
          <w:rFonts w:asciiTheme="minorHAnsi" w:eastAsiaTheme="minorHAnsi" w:hAnsiTheme="minorHAnsi" w:cstheme="minorBidi"/>
          <w:b w:val="0"/>
          <w:bCs w:val="0"/>
          <w:i w:val="0"/>
          <w:iCs w:val="0"/>
          <w:color w:val="auto"/>
          <w:lang w:val="en"/>
        </w:rPr>
        <w:t>The information in the following section is based on data from the Offender Assessment System (</w:t>
      </w:r>
      <w:proofErr w:type="spellStart"/>
      <w:r w:rsidRPr="00292913">
        <w:rPr>
          <w:rFonts w:asciiTheme="minorHAnsi" w:eastAsiaTheme="minorHAnsi" w:hAnsiTheme="minorHAnsi" w:cstheme="minorBidi"/>
          <w:b w:val="0"/>
          <w:bCs w:val="0"/>
          <w:i w:val="0"/>
          <w:iCs w:val="0"/>
          <w:color w:val="auto"/>
          <w:lang w:val="en"/>
        </w:rPr>
        <w:t>OASys</w:t>
      </w:r>
      <w:proofErr w:type="spellEnd"/>
      <w:r w:rsidRPr="00292913">
        <w:rPr>
          <w:rFonts w:asciiTheme="minorHAnsi" w:eastAsiaTheme="minorHAnsi" w:hAnsiTheme="minorHAnsi" w:cstheme="minorBidi"/>
          <w:b w:val="0"/>
          <w:bCs w:val="0"/>
          <w:i w:val="0"/>
          <w:iCs w:val="0"/>
          <w:color w:val="auto"/>
          <w:lang w:val="en"/>
        </w:rPr>
        <w:t>) database and is based upon the details of clients who were on the caseload of the CRC in February 2017, a total of 90 people.</w:t>
      </w:r>
      <w:r w:rsidR="00EB5600" w:rsidRPr="00AB0A0A">
        <w:br/>
      </w:r>
      <w:r w:rsidR="00EB5600" w:rsidRPr="00292913">
        <w:rPr>
          <w:rFonts w:asciiTheme="minorHAnsi" w:eastAsiaTheme="minorHAnsi" w:hAnsiTheme="minorHAnsi" w:cstheme="minorBidi"/>
          <w:b w:val="0"/>
          <w:bCs w:val="0"/>
          <w:i w:val="0"/>
          <w:iCs w:val="0"/>
          <w:color w:val="auto"/>
          <w:lang w:val="en"/>
        </w:rPr>
        <w:br/>
        <w:t>The NPS has a variety of responsibilities that include;</w:t>
      </w:r>
      <w:r w:rsidR="00EB5600" w:rsidRPr="00AB0A0A">
        <w:t xml:space="preserve"> </w:t>
      </w:r>
    </w:p>
    <w:p w14:paraId="4FBB15B7" w14:textId="77777777" w:rsidR="00EB5600" w:rsidRPr="00AB0A0A" w:rsidRDefault="00EB5600" w:rsidP="00EB5600">
      <w:pPr>
        <w:numPr>
          <w:ilvl w:val="0"/>
          <w:numId w:val="9"/>
        </w:numPr>
        <w:spacing w:before="100" w:beforeAutospacing="1" w:after="100" w:afterAutospacing="1"/>
        <w:rPr>
          <w:lang w:val="en" w:eastAsia="en-GB"/>
        </w:rPr>
      </w:pPr>
      <w:r w:rsidRPr="00AB0A0A">
        <w:rPr>
          <w:lang w:val="en" w:eastAsia="en-GB"/>
        </w:rPr>
        <w:t>preparing pre-sentence reports for courts, to help them select the most appropriate sentence</w:t>
      </w:r>
    </w:p>
    <w:p w14:paraId="573CEB37" w14:textId="77777777" w:rsidR="00EB5600" w:rsidRPr="00AB0A0A" w:rsidRDefault="00EB5600" w:rsidP="00EB5600">
      <w:pPr>
        <w:numPr>
          <w:ilvl w:val="0"/>
          <w:numId w:val="9"/>
        </w:numPr>
        <w:spacing w:before="100" w:beforeAutospacing="1" w:after="100" w:afterAutospacing="1"/>
        <w:rPr>
          <w:lang w:val="en" w:eastAsia="en-GB"/>
        </w:rPr>
      </w:pPr>
      <w:r w:rsidRPr="00AB0A0A">
        <w:rPr>
          <w:lang w:val="en" w:eastAsia="en-GB"/>
        </w:rPr>
        <w:t>managing approved premises for offenders with a residence requirement on their sentence</w:t>
      </w:r>
    </w:p>
    <w:p w14:paraId="57187FBC" w14:textId="3A155B08" w:rsidR="00EB5600" w:rsidRPr="00AB0A0A" w:rsidRDefault="00EB5600" w:rsidP="00EB5600">
      <w:pPr>
        <w:numPr>
          <w:ilvl w:val="0"/>
          <w:numId w:val="9"/>
        </w:numPr>
        <w:spacing w:before="100" w:beforeAutospacing="1" w:after="100" w:afterAutospacing="1"/>
        <w:rPr>
          <w:lang w:val="en" w:eastAsia="en-GB"/>
        </w:rPr>
      </w:pPr>
      <w:r w:rsidRPr="00AB0A0A">
        <w:rPr>
          <w:lang w:val="en" w:eastAsia="en-GB"/>
        </w:rPr>
        <w:lastRenderedPageBreak/>
        <w:t xml:space="preserve">assessing offenders in prison to prepare them for release on </w:t>
      </w:r>
      <w:proofErr w:type="spellStart"/>
      <w:r w:rsidR="003D2703">
        <w:rPr>
          <w:lang w:val="en" w:eastAsia="en-GB"/>
        </w:rPr>
        <w:t>licenc</w:t>
      </w:r>
      <w:r w:rsidR="00A4314E" w:rsidRPr="00AB0A0A">
        <w:rPr>
          <w:lang w:val="en" w:eastAsia="en-GB"/>
        </w:rPr>
        <w:t>e</w:t>
      </w:r>
      <w:proofErr w:type="spellEnd"/>
      <w:r w:rsidRPr="00AB0A0A">
        <w:rPr>
          <w:lang w:val="en" w:eastAsia="en-GB"/>
        </w:rPr>
        <w:t xml:space="preserve"> to the community, when they will come under our supervision</w:t>
      </w:r>
    </w:p>
    <w:p w14:paraId="61E93892" w14:textId="77777777" w:rsidR="00EB5600" w:rsidRPr="00AB0A0A" w:rsidRDefault="00EB5600" w:rsidP="00EB5600">
      <w:pPr>
        <w:numPr>
          <w:ilvl w:val="0"/>
          <w:numId w:val="9"/>
        </w:numPr>
        <w:spacing w:before="100" w:beforeAutospacing="1" w:after="100" w:afterAutospacing="1"/>
        <w:rPr>
          <w:lang w:val="en" w:eastAsia="en-GB"/>
        </w:rPr>
      </w:pPr>
      <w:r w:rsidRPr="00AB0A0A">
        <w:rPr>
          <w:lang w:val="en" w:eastAsia="en-GB"/>
        </w:rPr>
        <w:t>helping all offenders serving sentences in the community to meet the requirements ordered by the courts</w:t>
      </w:r>
    </w:p>
    <w:p w14:paraId="4B2C1ABF" w14:textId="77777777" w:rsidR="00EB5600" w:rsidRPr="00AB0A0A" w:rsidRDefault="00EB5600" w:rsidP="00EB5600">
      <w:pPr>
        <w:numPr>
          <w:ilvl w:val="0"/>
          <w:numId w:val="9"/>
        </w:numPr>
        <w:spacing w:before="100" w:beforeAutospacing="1" w:after="100" w:afterAutospacing="1"/>
        <w:rPr>
          <w:lang w:val="en" w:eastAsia="en-GB"/>
        </w:rPr>
      </w:pPr>
      <w:r w:rsidRPr="00AB0A0A">
        <w:rPr>
          <w:lang w:val="en" w:eastAsia="en-GB"/>
        </w:rPr>
        <w:t xml:space="preserve">communicating with and </w:t>
      </w:r>
      <w:proofErr w:type="spellStart"/>
      <w:r w:rsidRPr="00AB0A0A">
        <w:rPr>
          <w:lang w:val="en" w:eastAsia="en-GB"/>
        </w:rPr>
        <w:t>prioritising</w:t>
      </w:r>
      <w:proofErr w:type="spellEnd"/>
      <w:r w:rsidRPr="00AB0A0A">
        <w:rPr>
          <w:lang w:val="en" w:eastAsia="en-GB"/>
        </w:rPr>
        <w:t xml:space="preserve"> the wellbeing of victims of serious sexual and violent offences, when the offender has received a prison sentence of 12 months or more, or is detained as a mental health patient</w:t>
      </w:r>
      <w:r w:rsidRPr="00AB0A0A">
        <w:rPr>
          <w:rStyle w:val="FootnoteReference"/>
          <w:lang w:val="en"/>
        </w:rPr>
        <w:footnoteReference w:id="4"/>
      </w:r>
    </w:p>
    <w:p w14:paraId="760AE5D4" w14:textId="77777777" w:rsidR="00EB5600" w:rsidRPr="00E2525F" w:rsidRDefault="00EB5600" w:rsidP="00E2525F">
      <w:pPr>
        <w:spacing w:before="100" w:beforeAutospacing="1" w:after="100" w:afterAutospacing="1"/>
        <w:rPr>
          <w:lang w:val="en" w:eastAsia="en-GB"/>
        </w:rPr>
      </w:pPr>
      <w:r w:rsidRPr="00AB0A0A">
        <w:rPr>
          <w:lang w:val="en" w:eastAsia="en-GB"/>
        </w:rPr>
        <w:t xml:space="preserve">This section analyses </w:t>
      </w:r>
      <w:proofErr w:type="spellStart"/>
      <w:r w:rsidRPr="00AB0A0A">
        <w:rPr>
          <w:lang w:val="en" w:eastAsia="en-GB"/>
        </w:rPr>
        <w:t>OASys</w:t>
      </w:r>
      <w:proofErr w:type="spellEnd"/>
      <w:r w:rsidRPr="00AB0A0A">
        <w:rPr>
          <w:lang w:val="en" w:eastAsia="en-GB"/>
        </w:rPr>
        <w:t xml:space="preserve"> data as with the CRC Cohort. The data provided details the clients supervised by the NPS in </w:t>
      </w:r>
      <w:r w:rsidR="007C566E">
        <w:rPr>
          <w:lang w:val="en" w:eastAsia="en-GB"/>
        </w:rPr>
        <w:t>Fenland</w:t>
      </w:r>
      <w:r w:rsidRPr="00AB0A0A">
        <w:rPr>
          <w:lang w:val="en" w:eastAsia="en-GB"/>
        </w:rPr>
        <w:t xml:space="preserve"> / </w:t>
      </w:r>
      <w:proofErr w:type="spellStart"/>
      <w:r w:rsidRPr="00AB0A0A">
        <w:rPr>
          <w:lang w:val="en" w:eastAsia="en-GB"/>
        </w:rPr>
        <w:t>Cambridgeshire</w:t>
      </w:r>
      <w:proofErr w:type="spellEnd"/>
      <w:r w:rsidRPr="00AB0A0A">
        <w:rPr>
          <w:lang w:val="en" w:eastAsia="en-GB"/>
        </w:rPr>
        <w:t xml:space="preserve"> as of February 2017. </w:t>
      </w:r>
      <w:r w:rsidR="00E2525F">
        <w:rPr>
          <w:lang w:val="en" w:eastAsia="en-GB"/>
        </w:rPr>
        <w:t xml:space="preserve"> </w:t>
      </w:r>
      <w:r w:rsidRPr="00AB0A0A">
        <w:t>As with the CRC Cohort NPS Cli</w:t>
      </w:r>
      <w:r w:rsidR="00D975AE">
        <w:t xml:space="preserve">ents are assessed using the </w:t>
      </w:r>
      <w:proofErr w:type="spellStart"/>
      <w:r w:rsidR="00D975AE">
        <w:t>OASy</w:t>
      </w:r>
      <w:r w:rsidRPr="00AB0A0A">
        <w:t>s</w:t>
      </w:r>
      <w:proofErr w:type="spellEnd"/>
      <w:r w:rsidRPr="00AB0A0A">
        <w:t xml:space="preserve"> tool. The Offender Assessment System (</w:t>
      </w:r>
      <w:proofErr w:type="spellStart"/>
      <w:r w:rsidRPr="00AB0A0A">
        <w:t>OASys</w:t>
      </w:r>
      <w:proofErr w:type="spellEnd"/>
      <w:r w:rsidRPr="00AB0A0A">
        <w:t>) provides an assessment against eight criminogenic need factors and an additional two con</w:t>
      </w:r>
      <w:r w:rsidR="007F681C">
        <w:t>tributing factors to offending.</w:t>
      </w:r>
    </w:p>
    <w:p w14:paraId="1B1FEB0E" w14:textId="77777777" w:rsidR="00EB5600" w:rsidRPr="00AB0A0A" w:rsidRDefault="00EB5600" w:rsidP="00EB5600">
      <w:pPr>
        <w:rPr>
          <w:i/>
        </w:rPr>
      </w:pPr>
      <w:r w:rsidRPr="00AB0A0A">
        <w:rPr>
          <w:rFonts w:cs="Arial"/>
          <w:u w:val="single"/>
        </w:rPr>
        <w:t>General demography</w:t>
      </w:r>
    </w:p>
    <w:p w14:paraId="32894770" w14:textId="77777777" w:rsidR="00EB5600" w:rsidRPr="00AB0A0A" w:rsidRDefault="003743B5" w:rsidP="00EB5600">
      <w:pPr>
        <w:pStyle w:val="ListParagraph"/>
        <w:numPr>
          <w:ilvl w:val="0"/>
          <w:numId w:val="10"/>
        </w:numPr>
      </w:pPr>
      <w:r>
        <w:t>97</w:t>
      </w:r>
      <w:r w:rsidR="00EB5600" w:rsidRPr="00AB0A0A">
        <w:t xml:space="preserve">% of </w:t>
      </w:r>
      <w:r w:rsidR="007C566E">
        <w:t>Fenland</w:t>
      </w:r>
      <w:r w:rsidR="00EB5600" w:rsidRPr="00AB0A0A">
        <w:t xml:space="preserve"> NPS Clients are male</w:t>
      </w:r>
    </w:p>
    <w:p w14:paraId="578654E0" w14:textId="77777777" w:rsidR="00EB5600" w:rsidRPr="00AB0A0A" w:rsidRDefault="003743B5" w:rsidP="00EB5600">
      <w:pPr>
        <w:pStyle w:val="ListParagraph"/>
        <w:numPr>
          <w:ilvl w:val="0"/>
          <w:numId w:val="10"/>
        </w:numPr>
      </w:pPr>
      <w:r>
        <w:t>76</w:t>
      </w:r>
      <w:r w:rsidR="00EB5600" w:rsidRPr="00AB0A0A">
        <w:t xml:space="preserve">% are White British with </w:t>
      </w:r>
      <w:r>
        <w:t>16</w:t>
      </w:r>
      <w:r w:rsidR="00EB5600" w:rsidRPr="00AB0A0A">
        <w:t>% White Other</w:t>
      </w:r>
      <w:r>
        <w:t xml:space="preserve"> (highest in the county)</w:t>
      </w:r>
    </w:p>
    <w:p w14:paraId="5772F043" w14:textId="77777777" w:rsidR="00EB5600" w:rsidRPr="00AB0A0A" w:rsidRDefault="003743B5" w:rsidP="00EB5600">
      <w:pPr>
        <w:pStyle w:val="ListParagraph"/>
        <w:numPr>
          <w:ilvl w:val="0"/>
          <w:numId w:val="10"/>
        </w:numPr>
      </w:pPr>
      <w:r>
        <w:t>L</w:t>
      </w:r>
      <w:r w:rsidR="00EB5600" w:rsidRPr="00AB0A0A">
        <w:t xml:space="preserve">argest age groups </w:t>
      </w:r>
      <w:r>
        <w:t>is</w:t>
      </w:r>
      <w:r w:rsidR="00EB5600" w:rsidRPr="00AB0A0A">
        <w:t xml:space="preserve"> </w:t>
      </w:r>
      <w:r>
        <w:t>51-60 with 20</w:t>
      </w:r>
      <w:r w:rsidR="00EB5600" w:rsidRPr="00AB0A0A">
        <w:t>%</w:t>
      </w:r>
      <w:r>
        <w:t xml:space="preserve"> of NPS Service Users</w:t>
      </w:r>
    </w:p>
    <w:p w14:paraId="6F7820D7" w14:textId="77777777" w:rsidR="00EB5600" w:rsidRPr="00AB0A0A" w:rsidRDefault="00EB5600" w:rsidP="00EB5600">
      <w:r w:rsidRPr="00AB0A0A">
        <w:t xml:space="preserve">Significant variations between </w:t>
      </w:r>
      <w:r w:rsidR="00D975AE">
        <w:t>Fenlan</w:t>
      </w:r>
      <w:r w:rsidR="00E36F65">
        <w:t>d</w:t>
      </w:r>
      <w:r w:rsidRPr="00AB0A0A">
        <w:t xml:space="preserve"> and other districts are outlined below, however differences between districts will be impacted by the local demographic profile:</w:t>
      </w:r>
    </w:p>
    <w:p w14:paraId="6E90C486" w14:textId="77777777" w:rsidR="002B2FFB" w:rsidRPr="00AB0A0A" w:rsidRDefault="003743B5" w:rsidP="002B2FFB">
      <w:pPr>
        <w:pStyle w:val="ListParagraph"/>
        <w:numPr>
          <w:ilvl w:val="0"/>
          <w:numId w:val="11"/>
        </w:numPr>
      </w:pPr>
      <w:r>
        <w:t>Fenland</w:t>
      </w:r>
      <w:r w:rsidR="00EB5600" w:rsidRPr="00AB0A0A">
        <w:t xml:space="preserve"> has the highest level of White </w:t>
      </w:r>
      <w:r>
        <w:t>Other</w:t>
      </w:r>
      <w:r w:rsidR="00EB5600" w:rsidRPr="00AB0A0A">
        <w:t xml:space="preserve"> NPS Clients of all the local districts reflecting the demographic makeup.</w:t>
      </w:r>
    </w:p>
    <w:p w14:paraId="42D04297" w14:textId="77777777" w:rsidR="00EB5600" w:rsidRPr="00CB29AE" w:rsidRDefault="00171EB2" w:rsidP="00EB5600">
      <w:pPr>
        <w:pStyle w:val="Caption"/>
        <w:keepNext/>
      </w:pPr>
      <w:r w:rsidRPr="00CB29AE">
        <w:t>Figure 5:</w:t>
      </w:r>
      <w:r w:rsidR="00EB5600" w:rsidRPr="00CB29AE">
        <w:t xml:space="preserve"> Profile summary of NPS Cohort</w:t>
      </w:r>
      <w:r w:rsidRPr="00CB29AE">
        <w:t xml:space="preserve"> (Feb 2017)</w:t>
      </w:r>
    </w:p>
    <w:tbl>
      <w:tblPr>
        <w:tblW w:w="5000" w:type="pct"/>
        <w:tblLook w:val="04A0" w:firstRow="1" w:lastRow="0" w:firstColumn="1" w:lastColumn="0" w:noHBand="0" w:noVBand="1"/>
      </w:tblPr>
      <w:tblGrid>
        <w:gridCol w:w="1291"/>
        <w:gridCol w:w="2065"/>
        <w:gridCol w:w="630"/>
        <w:gridCol w:w="630"/>
        <w:gridCol w:w="630"/>
        <w:gridCol w:w="630"/>
        <w:gridCol w:w="630"/>
        <w:gridCol w:w="630"/>
        <w:gridCol w:w="630"/>
        <w:gridCol w:w="630"/>
        <w:gridCol w:w="630"/>
      </w:tblGrid>
      <w:tr w:rsidR="00EB5600" w:rsidRPr="00AB0A0A" w14:paraId="0DC88AF0" w14:textId="77777777" w:rsidTr="002B1D14">
        <w:trPr>
          <w:trHeight w:val="1296"/>
        </w:trPr>
        <w:tc>
          <w:tcPr>
            <w:tcW w:w="957" w:type="pct"/>
            <w:noWrap/>
            <w:vAlign w:val="bottom"/>
            <w:hideMark/>
          </w:tcPr>
          <w:p w14:paraId="4A9762B6" w14:textId="77777777" w:rsidR="00EB5600" w:rsidRPr="00AB0A0A" w:rsidRDefault="00EB5600" w:rsidP="002B1D14">
            <w:pPr>
              <w:rPr>
                <w:sz w:val="16"/>
                <w:szCs w:val="16"/>
              </w:rPr>
            </w:pPr>
          </w:p>
        </w:tc>
        <w:tc>
          <w:tcPr>
            <w:tcW w:w="1301" w:type="pct"/>
            <w:noWrap/>
            <w:vAlign w:val="bottom"/>
            <w:hideMark/>
          </w:tcPr>
          <w:p w14:paraId="2CB2C160" w14:textId="77777777" w:rsidR="00EB5600" w:rsidRPr="00AB0A0A" w:rsidRDefault="00EB5600" w:rsidP="002B1D14">
            <w:pPr>
              <w:rPr>
                <w:sz w:val="20"/>
                <w:szCs w:val="20"/>
                <w:lang w:eastAsia="en-GB"/>
              </w:rPr>
            </w:pPr>
          </w:p>
        </w:tc>
        <w:tc>
          <w:tcPr>
            <w:tcW w:w="300" w:type="pct"/>
            <w:noWrap/>
            <w:textDirection w:val="btLr"/>
            <w:vAlign w:val="bottom"/>
            <w:hideMark/>
          </w:tcPr>
          <w:p w14:paraId="60B150DF" w14:textId="77777777" w:rsidR="00EB5600" w:rsidRPr="00AB0A0A" w:rsidRDefault="00EB5600" w:rsidP="002B1D14">
            <w:pPr>
              <w:jc w:val="right"/>
              <w:rPr>
                <w:color w:val="000000"/>
                <w:sz w:val="16"/>
                <w:szCs w:val="16"/>
                <w:lang w:eastAsia="en-GB"/>
              </w:rPr>
            </w:pPr>
            <w:r w:rsidRPr="00AB0A0A">
              <w:rPr>
                <w:color w:val="000000"/>
                <w:sz w:val="16"/>
                <w:szCs w:val="16"/>
                <w:lang w:eastAsia="en-GB"/>
              </w:rPr>
              <w:t>Constabulary</w:t>
            </w:r>
          </w:p>
        </w:tc>
        <w:tc>
          <w:tcPr>
            <w:tcW w:w="287" w:type="pct"/>
            <w:noWrap/>
            <w:textDirection w:val="btLr"/>
            <w:vAlign w:val="bottom"/>
            <w:hideMark/>
          </w:tcPr>
          <w:p w14:paraId="0D78626B" w14:textId="77777777" w:rsidR="00EB5600" w:rsidRPr="00AB0A0A" w:rsidRDefault="00EB5600" w:rsidP="002B1D14">
            <w:pPr>
              <w:jc w:val="right"/>
              <w:rPr>
                <w:color w:val="000000"/>
                <w:sz w:val="16"/>
                <w:szCs w:val="16"/>
                <w:lang w:eastAsia="en-GB"/>
              </w:rPr>
            </w:pPr>
            <w:r w:rsidRPr="00AB0A0A">
              <w:rPr>
                <w:color w:val="000000"/>
                <w:sz w:val="16"/>
                <w:szCs w:val="16"/>
                <w:lang w:eastAsia="en-GB"/>
              </w:rPr>
              <w:t>Cambridge</w:t>
            </w:r>
          </w:p>
        </w:tc>
        <w:tc>
          <w:tcPr>
            <w:tcW w:w="318" w:type="pct"/>
            <w:noWrap/>
            <w:textDirection w:val="btLr"/>
            <w:vAlign w:val="bottom"/>
            <w:hideMark/>
          </w:tcPr>
          <w:p w14:paraId="5E644975" w14:textId="77777777" w:rsidR="00EB5600" w:rsidRPr="00AB0A0A" w:rsidRDefault="00EB5600" w:rsidP="002B1D14">
            <w:pPr>
              <w:jc w:val="right"/>
              <w:rPr>
                <w:color w:val="000000"/>
                <w:sz w:val="16"/>
                <w:szCs w:val="16"/>
                <w:lang w:eastAsia="en-GB"/>
              </w:rPr>
            </w:pPr>
            <w:r w:rsidRPr="00AB0A0A">
              <w:rPr>
                <w:color w:val="000000"/>
                <w:sz w:val="16"/>
                <w:szCs w:val="16"/>
                <w:lang w:eastAsia="en-GB"/>
              </w:rPr>
              <w:t xml:space="preserve">East </w:t>
            </w:r>
            <w:proofErr w:type="spellStart"/>
            <w:r w:rsidRPr="00AB0A0A">
              <w:rPr>
                <w:color w:val="000000"/>
                <w:sz w:val="16"/>
                <w:szCs w:val="16"/>
                <w:lang w:eastAsia="en-GB"/>
              </w:rPr>
              <w:t>Cambs</w:t>
            </w:r>
            <w:proofErr w:type="spellEnd"/>
          </w:p>
        </w:tc>
        <w:tc>
          <w:tcPr>
            <w:tcW w:w="287" w:type="pct"/>
            <w:noWrap/>
            <w:textDirection w:val="btLr"/>
            <w:vAlign w:val="bottom"/>
            <w:hideMark/>
          </w:tcPr>
          <w:p w14:paraId="4862FC3F"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Fenland</w:t>
            </w:r>
          </w:p>
        </w:tc>
        <w:tc>
          <w:tcPr>
            <w:tcW w:w="287" w:type="pct"/>
            <w:noWrap/>
            <w:textDirection w:val="btLr"/>
            <w:vAlign w:val="bottom"/>
            <w:hideMark/>
          </w:tcPr>
          <w:p w14:paraId="1873E890" w14:textId="77777777" w:rsidR="00EB5600" w:rsidRPr="00EB5600" w:rsidRDefault="00EB5600" w:rsidP="002B1D14">
            <w:pPr>
              <w:jc w:val="right"/>
              <w:rPr>
                <w:color w:val="000000"/>
                <w:sz w:val="16"/>
                <w:szCs w:val="16"/>
                <w:lang w:eastAsia="en-GB"/>
              </w:rPr>
            </w:pPr>
            <w:r w:rsidRPr="00EB5600">
              <w:rPr>
                <w:color w:val="000000"/>
                <w:sz w:val="16"/>
                <w:szCs w:val="16"/>
                <w:lang w:eastAsia="en-GB"/>
              </w:rPr>
              <w:t>Huntingdonshire</w:t>
            </w:r>
          </w:p>
        </w:tc>
        <w:tc>
          <w:tcPr>
            <w:tcW w:w="287" w:type="pct"/>
            <w:noWrap/>
            <w:textDirection w:val="btLr"/>
            <w:vAlign w:val="bottom"/>
            <w:hideMark/>
          </w:tcPr>
          <w:p w14:paraId="31AD9077" w14:textId="77777777" w:rsidR="00EB5600" w:rsidRPr="00AB0A0A" w:rsidRDefault="00EB5600" w:rsidP="002B1D14">
            <w:pPr>
              <w:jc w:val="right"/>
              <w:rPr>
                <w:color w:val="000000"/>
                <w:sz w:val="16"/>
                <w:szCs w:val="16"/>
                <w:lang w:eastAsia="en-GB"/>
              </w:rPr>
            </w:pPr>
            <w:r w:rsidRPr="00AB0A0A">
              <w:rPr>
                <w:color w:val="000000"/>
                <w:sz w:val="16"/>
                <w:szCs w:val="16"/>
                <w:lang w:eastAsia="en-GB"/>
              </w:rPr>
              <w:t xml:space="preserve">South </w:t>
            </w:r>
            <w:proofErr w:type="spellStart"/>
            <w:r w:rsidRPr="00AB0A0A">
              <w:rPr>
                <w:color w:val="000000"/>
                <w:sz w:val="16"/>
                <w:szCs w:val="16"/>
                <w:lang w:eastAsia="en-GB"/>
              </w:rPr>
              <w:t>Cambs</w:t>
            </w:r>
            <w:proofErr w:type="spellEnd"/>
          </w:p>
        </w:tc>
        <w:tc>
          <w:tcPr>
            <w:tcW w:w="287" w:type="pct"/>
            <w:noWrap/>
            <w:textDirection w:val="btLr"/>
            <w:vAlign w:val="bottom"/>
            <w:hideMark/>
          </w:tcPr>
          <w:p w14:paraId="6A8BE8E3" w14:textId="77777777" w:rsidR="00EB5600" w:rsidRPr="00AB0A0A" w:rsidRDefault="00EB5600" w:rsidP="002B1D14">
            <w:pPr>
              <w:jc w:val="right"/>
              <w:rPr>
                <w:color w:val="000000"/>
                <w:sz w:val="16"/>
                <w:szCs w:val="16"/>
                <w:lang w:eastAsia="en-GB"/>
              </w:rPr>
            </w:pPr>
            <w:r w:rsidRPr="00AB0A0A">
              <w:rPr>
                <w:color w:val="000000"/>
                <w:sz w:val="16"/>
                <w:szCs w:val="16"/>
                <w:lang w:eastAsia="en-GB"/>
              </w:rPr>
              <w:t>Peterborough</w:t>
            </w:r>
          </w:p>
        </w:tc>
        <w:tc>
          <w:tcPr>
            <w:tcW w:w="287" w:type="pct"/>
            <w:noWrap/>
            <w:textDirection w:val="btLr"/>
            <w:vAlign w:val="bottom"/>
            <w:hideMark/>
          </w:tcPr>
          <w:p w14:paraId="14724D7F" w14:textId="77777777" w:rsidR="00EB5600" w:rsidRPr="00AB0A0A" w:rsidRDefault="00EB5600" w:rsidP="002B1D14">
            <w:pPr>
              <w:jc w:val="right"/>
              <w:rPr>
                <w:color w:val="000000"/>
                <w:sz w:val="16"/>
                <w:szCs w:val="16"/>
                <w:lang w:eastAsia="en-GB"/>
              </w:rPr>
            </w:pPr>
            <w:r w:rsidRPr="00AB0A0A">
              <w:rPr>
                <w:color w:val="000000"/>
                <w:sz w:val="16"/>
                <w:szCs w:val="16"/>
                <w:lang w:eastAsia="en-GB"/>
              </w:rPr>
              <w:t>Out of County</w:t>
            </w:r>
          </w:p>
        </w:tc>
        <w:tc>
          <w:tcPr>
            <w:tcW w:w="403" w:type="pct"/>
            <w:noWrap/>
            <w:textDirection w:val="btLr"/>
            <w:vAlign w:val="bottom"/>
            <w:hideMark/>
          </w:tcPr>
          <w:p w14:paraId="0013AC60" w14:textId="77777777" w:rsidR="00EB5600" w:rsidRPr="00AB0A0A" w:rsidRDefault="00EB5600" w:rsidP="002B1D14">
            <w:pPr>
              <w:jc w:val="right"/>
              <w:rPr>
                <w:color w:val="000000"/>
                <w:sz w:val="16"/>
                <w:szCs w:val="16"/>
                <w:lang w:eastAsia="en-GB"/>
              </w:rPr>
            </w:pPr>
            <w:r w:rsidRPr="00AB0A0A">
              <w:rPr>
                <w:color w:val="000000"/>
                <w:sz w:val="16"/>
                <w:szCs w:val="16"/>
                <w:lang w:eastAsia="en-GB"/>
              </w:rPr>
              <w:t>No Geographic Data</w:t>
            </w:r>
          </w:p>
        </w:tc>
      </w:tr>
      <w:tr w:rsidR="00EB5600" w:rsidRPr="00AB0A0A" w14:paraId="2E2F356D" w14:textId="77777777" w:rsidTr="002B1D14">
        <w:trPr>
          <w:trHeight w:val="410"/>
        </w:trPr>
        <w:tc>
          <w:tcPr>
            <w:tcW w:w="957" w:type="pct"/>
            <w:tcBorders>
              <w:top w:val="nil"/>
              <w:left w:val="nil"/>
              <w:bottom w:val="single" w:sz="4" w:space="0" w:color="auto"/>
              <w:right w:val="nil"/>
            </w:tcBorders>
            <w:vAlign w:val="bottom"/>
            <w:hideMark/>
          </w:tcPr>
          <w:p w14:paraId="6186C52C" w14:textId="77777777" w:rsidR="00EB5600" w:rsidRPr="00AB0A0A" w:rsidRDefault="00EB5600" w:rsidP="002B1D14">
            <w:pPr>
              <w:rPr>
                <w:color w:val="000000"/>
                <w:sz w:val="16"/>
                <w:szCs w:val="16"/>
                <w:lang w:eastAsia="en-GB"/>
              </w:rPr>
            </w:pPr>
            <w:r w:rsidRPr="00AB0A0A">
              <w:rPr>
                <w:color w:val="000000"/>
                <w:sz w:val="16"/>
                <w:szCs w:val="16"/>
                <w:lang w:eastAsia="en-GB"/>
              </w:rPr>
              <w:t xml:space="preserve">Number of </w:t>
            </w:r>
            <w:r w:rsidRPr="00AB0A0A">
              <w:rPr>
                <w:color w:val="000000"/>
                <w:sz w:val="16"/>
                <w:szCs w:val="16"/>
                <w:lang w:eastAsia="en-GB"/>
              </w:rPr>
              <w:br/>
              <w:t>Offenders Per District</w:t>
            </w:r>
          </w:p>
        </w:tc>
        <w:tc>
          <w:tcPr>
            <w:tcW w:w="1301" w:type="pct"/>
            <w:tcBorders>
              <w:top w:val="nil"/>
              <w:left w:val="nil"/>
              <w:bottom w:val="single" w:sz="4" w:space="0" w:color="auto"/>
              <w:right w:val="nil"/>
            </w:tcBorders>
            <w:noWrap/>
            <w:vAlign w:val="bottom"/>
            <w:hideMark/>
          </w:tcPr>
          <w:p w14:paraId="0A470206" w14:textId="77777777" w:rsidR="00EB5600" w:rsidRPr="00AB0A0A" w:rsidRDefault="00EB5600" w:rsidP="002B1D14">
            <w:pPr>
              <w:rPr>
                <w:color w:val="000000"/>
                <w:sz w:val="16"/>
                <w:szCs w:val="16"/>
                <w:lang w:eastAsia="en-GB"/>
              </w:rPr>
            </w:pPr>
            <w:r w:rsidRPr="00AB0A0A">
              <w:rPr>
                <w:color w:val="000000"/>
                <w:sz w:val="16"/>
                <w:szCs w:val="16"/>
                <w:lang w:eastAsia="en-GB"/>
              </w:rPr>
              <w:t>Number of Offenders</w:t>
            </w:r>
          </w:p>
        </w:tc>
        <w:tc>
          <w:tcPr>
            <w:tcW w:w="300" w:type="pct"/>
            <w:tcBorders>
              <w:top w:val="nil"/>
              <w:left w:val="nil"/>
              <w:bottom w:val="single" w:sz="4" w:space="0" w:color="auto"/>
              <w:right w:val="nil"/>
            </w:tcBorders>
            <w:noWrap/>
            <w:vAlign w:val="bottom"/>
            <w:hideMark/>
          </w:tcPr>
          <w:p w14:paraId="612543B2" w14:textId="77777777" w:rsidR="00EB5600" w:rsidRPr="00AB0A0A" w:rsidRDefault="00EB5600" w:rsidP="002B1D14">
            <w:pPr>
              <w:jc w:val="right"/>
              <w:rPr>
                <w:color w:val="000000"/>
                <w:sz w:val="16"/>
                <w:szCs w:val="16"/>
                <w:lang w:eastAsia="en-GB"/>
              </w:rPr>
            </w:pPr>
            <w:r w:rsidRPr="00AB0A0A">
              <w:rPr>
                <w:color w:val="000000"/>
                <w:sz w:val="16"/>
                <w:szCs w:val="16"/>
                <w:lang w:eastAsia="en-GB"/>
              </w:rPr>
              <w:t>1448</w:t>
            </w:r>
          </w:p>
        </w:tc>
        <w:tc>
          <w:tcPr>
            <w:tcW w:w="287" w:type="pct"/>
            <w:tcBorders>
              <w:top w:val="nil"/>
              <w:left w:val="nil"/>
              <w:bottom w:val="single" w:sz="4" w:space="0" w:color="auto"/>
              <w:right w:val="nil"/>
            </w:tcBorders>
            <w:noWrap/>
            <w:vAlign w:val="bottom"/>
            <w:hideMark/>
          </w:tcPr>
          <w:p w14:paraId="6DA2E13F" w14:textId="77777777" w:rsidR="00EB5600" w:rsidRPr="00AB0A0A" w:rsidRDefault="00EB5600" w:rsidP="002B1D14">
            <w:pPr>
              <w:jc w:val="right"/>
              <w:rPr>
                <w:color w:val="000000"/>
                <w:sz w:val="16"/>
                <w:szCs w:val="16"/>
                <w:lang w:eastAsia="en-GB"/>
              </w:rPr>
            </w:pPr>
            <w:r w:rsidRPr="00AB0A0A">
              <w:rPr>
                <w:color w:val="000000"/>
                <w:sz w:val="16"/>
                <w:szCs w:val="16"/>
                <w:lang w:eastAsia="en-GB"/>
              </w:rPr>
              <w:t>85</w:t>
            </w:r>
          </w:p>
        </w:tc>
        <w:tc>
          <w:tcPr>
            <w:tcW w:w="318" w:type="pct"/>
            <w:tcBorders>
              <w:top w:val="nil"/>
              <w:left w:val="nil"/>
              <w:bottom w:val="single" w:sz="4" w:space="0" w:color="auto"/>
              <w:right w:val="nil"/>
            </w:tcBorders>
            <w:noWrap/>
            <w:vAlign w:val="bottom"/>
            <w:hideMark/>
          </w:tcPr>
          <w:p w14:paraId="1CA82912" w14:textId="77777777" w:rsidR="00EB5600" w:rsidRPr="00AB0A0A" w:rsidRDefault="00EB5600" w:rsidP="002B1D14">
            <w:pPr>
              <w:jc w:val="right"/>
              <w:rPr>
                <w:color w:val="000000"/>
                <w:sz w:val="16"/>
                <w:szCs w:val="16"/>
                <w:lang w:eastAsia="en-GB"/>
              </w:rPr>
            </w:pPr>
            <w:r w:rsidRPr="00AB0A0A">
              <w:rPr>
                <w:color w:val="000000"/>
                <w:sz w:val="16"/>
                <w:szCs w:val="16"/>
                <w:lang w:eastAsia="en-GB"/>
              </w:rPr>
              <w:t>39</w:t>
            </w:r>
          </w:p>
        </w:tc>
        <w:tc>
          <w:tcPr>
            <w:tcW w:w="287" w:type="pct"/>
            <w:tcBorders>
              <w:top w:val="nil"/>
              <w:left w:val="nil"/>
              <w:bottom w:val="single" w:sz="4" w:space="0" w:color="auto"/>
              <w:right w:val="nil"/>
            </w:tcBorders>
            <w:noWrap/>
            <w:vAlign w:val="bottom"/>
            <w:hideMark/>
          </w:tcPr>
          <w:p w14:paraId="7A3C62B0"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90</w:t>
            </w:r>
          </w:p>
        </w:tc>
        <w:tc>
          <w:tcPr>
            <w:tcW w:w="287" w:type="pct"/>
            <w:tcBorders>
              <w:top w:val="nil"/>
              <w:left w:val="nil"/>
              <w:bottom w:val="single" w:sz="4" w:space="0" w:color="auto"/>
              <w:right w:val="nil"/>
            </w:tcBorders>
            <w:noWrap/>
            <w:vAlign w:val="bottom"/>
            <w:hideMark/>
          </w:tcPr>
          <w:p w14:paraId="79A30141" w14:textId="77777777" w:rsidR="00EB5600" w:rsidRPr="00EB5600" w:rsidRDefault="00EB5600" w:rsidP="002B1D14">
            <w:pPr>
              <w:jc w:val="right"/>
              <w:rPr>
                <w:color w:val="000000"/>
                <w:sz w:val="16"/>
                <w:szCs w:val="16"/>
                <w:lang w:eastAsia="en-GB"/>
              </w:rPr>
            </w:pPr>
            <w:r w:rsidRPr="00EB5600">
              <w:rPr>
                <w:color w:val="000000"/>
                <w:sz w:val="16"/>
                <w:szCs w:val="16"/>
                <w:lang w:eastAsia="en-GB"/>
              </w:rPr>
              <w:t>140</w:t>
            </w:r>
          </w:p>
        </w:tc>
        <w:tc>
          <w:tcPr>
            <w:tcW w:w="287" w:type="pct"/>
            <w:tcBorders>
              <w:top w:val="nil"/>
              <w:left w:val="nil"/>
              <w:bottom w:val="single" w:sz="4" w:space="0" w:color="auto"/>
              <w:right w:val="nil"/>
            </w:tcBorders>
            <w:noWrap/>
            <w:vAlign w:val="bottom"/>
            <w:hideMark/>
          </w:tcPr>
          <w:p w14:paraId="7D741C9C" w14:textId="77777777" w:rsidR="00EB5600" w:rsidRPr="00AB0A0A" w:rsidRDefault="00EB5600" w:rsidP="002B1D14">
            <w:pPr>
              <w:jc w:val="right"/>
              <w:rPr>
                <w:color w:val="000000"/>
                <w:sz w:val="16"/>
                <w:szCs w:val="16"/>
                <w:lang w:eastAsia="en-GB"/>
              </w:rPr>
            </w:pPr>
            <w:r w:rsidRPr="00AB0A0A">
              <w:rPr>
                <w:color w:val="000000"/>
                <w:sz w:val="16"/>
                <w:szCs w:val="16"/>
                <w:lang w:eastAsia="en-GB"/>
              </w:rPr>
              <w:t>60</w:t>
            </w:r>
          </w:p>
        </w:tc>
        <w:tc>
          <w:tcPr>
            <w:tcW w:w="287" w:type="pct"/>
            <w:tcBorders>
              <w:top w:val="nil"/>
              <w:left w:val="nil"/>
              <w:bottom w:val="single" w:sz="4" w:space="0" w:color="auto"/>
              <w:right w:val="nil"/>
            </w:tcBorders>
            <w:noWrap/>
            <w:vAlign w:val="bottom"/>
            <w:hideMark/>
          </w:tcPr>
          <w:p w14:paraId="6A7A9291" w14:textId="77777777" w:rsidR="00EB5600" w:rsidRPr="00AB0A0A" w:rsidRDefault="00EB5600" w:rsidP="002B1D14">
            <w:pPr>
              <w:jc w:val="right"/>
              <w:rPr>
                <w:color w:val="000000"/>
                <w:sz w:val="16"/>
                <w:szCs w:val="16"/>
                <w:lang w:eastAsia="en-GB"/>
              </w:rPr>
            </w:pPr>
            <w:r w:rsidRPr="00AB0A0A">
              <w:rPr>
                <w:color w:val="000000"/>
                <w:sz w:val="16"/>
                <w:szCs w:val="16"/>
                <w:lang w:eastAsia="en-GB"/>
              </w:rPr>
              <w:t>331</w:t>
            </w:r>
          </w:p>
        </w:tc>
        <w:tc>
          <w:tcPr>
            <w:tcW w:w="287" w:type="pct"/>
            <w:tcBorders>
              <w:top w:val="nil"/>
              <w:left w:val="nil"/>
              <w:bottom w:val="single" w:sz="4" w:space="0" w:color="auto"/>
              <w:right w:val="nil"/>
            </w:tcBorders>
            <w:noWrap/>
            <w:vAlign w:val="bottom"/>
            <w:hideMark/>
          </w:tcPr>
          <w:p w14:paraId="7B55B54A" w14:textId="77777777" w:rsidR="00EB5600" w:rsidRPr="00AB0A0A" w:rsidRDefault="00EB5600" w:rsidP="002B1D14">
            <w:pPr>
              <w:jc w:val="right"/>
              <w:rPr>
                <w:color w:val="000000"/>
                <w:sz w:val="16"/>
                <w:szCs w:val="16"/>
                <w:lang w:eastAsia="en-GB"/>
              </w:rPr>
            </w:pPr>
            <w:r w:rsidRPr="00AB0A0A">
              <w:rPr>
                <w:color w:val="000000"/>
                <w:sz w:val="16"/>
                <w:szCs w:val="16"/>
                <w:lang w:eastAsia="en-GB"/>
              </w:rPr>
              <w:t>372</w:t>
            </w:r>
          </w:p>
        </w:tc>
        <w:tc>
          <w:tcPr>
            <w:tcW w:w="403" w:type="pct"/>
            <w:tcBorders>
              <w:top w:val="nil"/>
              <w:left w:val="nil"/>
              <w:bottom w:val="single" w:sz="4" w:space="0" w:color="auto"/>
              <w:right w:val="nil"/>
            </w:tcBorders>
            <w:noWrap/>
            <w:vAlign w:val="bottom"/>
            <w:hideMark/>
          </w:tcPr>
          <w:p w14:paraId="2218D850" w14:textId="77777777" w:rsidR="00EB5600" w:rsidRPr="00AB0A0A" w:rsidRDefault="00EB5600" w:rsidP="002B1D14">
            <w:pPr>
              <w:jc w:val="right"/>
              <w:rPr>
                <w:color w:val="000000"/>
                <w:sz w:val="16"/>
                <w:szCs w:val="16"/>
                <w:lang w:eastAsia="en-GB"/>
              </w:rPr>
            </w:pPr>
            <w:r w:rsidRPr="00AB0A0A">
              <w:rPr>
                <w:color w:val="000000"/>
                <w:sz w:val="16"/>
                <w:szCs w:val="16"/>
                <w:lang w:eastAsia="en-GB"/>
              </w:rPr>
              <w:t>283</w:t>
            </w:r>
          </w:p>
        </w:tc>
      </w:tr>
      <w:tr w:rsidR="00EB5600" w:rsidRPr="00AB0A0A" w14:paraId="52299418" w14:textId="77777777" w:rsidTr="002B1D14">
        <w:trPr>
          <w:trHeight w:val="124"/>
        </w:trPr>
        <w:tc>
          <w:tcPr>
            <w:tcW w:w="957" w:type="pct"/>
            <w:noWrap/>
            <w:vAlign w:val="bottom"/>
            <w:hideMark/>
          </w:tcPr>
          <w:p w14:paraId="6421718F" w14:textId="77777777" w:rsidR="00EB5600" w:rsidRPr="00AB0A0A" w:rsidRDefault="00EB5600" w:rsidP="002B1D14">
            <w:pPr>
              <w:rPr>
                <w:color w:val="000000"/>
                <w:sz w:val="16"/>
                <w:szCs w:val="16"/>
                <w:lang w:eastAsia="en-GB"/>
              </w:rPr>
            </w:pPr>
            <w:r w:rsidRPr="00AB0A0A">
              <w:rPr>
                <w:color w:val="000000"/>
                <w:sz w:val="16"/>
                <w:szCs w:val="16"/>
                <w:lang w:eastAsia="en-GB"/>
              </w:rPr>
              <w:t>Gender</w:t>
            </w:r>
          </w:p>
        </w:tc>
        <w:tc>
          <w:tcPr>
            <w:tcW w:w="1301" w:type="pct"/>
            <w:noWrap/>
            <w:vAlign w:val="bottom"/>
            <w:hideMark/>
          </w:tcPr>
          <w:p w14:paraId="720E686B" w14:textId="77777777" w:rsidR="00EB5600" w:rsidRPr="00AB0A0A" w:rsidRDefault="00EB5600" w:rsidP="002B1D14">
            <w:pPr>
              <w:rPr>
                <w:color w:val="000000"/>
                <w:sz w:val="16"/>
                <w:szCs w:val="16"/>
                <w:lang w:eastAsia="en-GB"/>
              </w:rPr>
            </w:pPr>
            <w:r w:rsidRPr="00AB0A0A">
              <w:rPr>
                <w:color w:val="000000"/>
                <w:sz w:val="16"/>
                <w:szCs w:val="16"/>
                <w:lang w:eastAsia="en-GB"/>
              </w:rPr>
              <w:t>Male</w:t>
            </w:r>
          </w:p>
        </w:tc>
        <w:tc>
          <w:tcPr>
            <w:tcW w:w="300" w:type="pct"/>
            <w:noWrap/>
            <w:vAlign w:val="bottom"/>
            <w:hideMark/>
          </w:tcPr>
          <w:p w14:paraId="2DC8B92C" w14:textId="77777777" w:rsidR="00EB5600" w:rsidRPr="00AB0A0A" w:rsidRDefault="00EB5600" w:rsidP="002B1D14">
            <w:pPr>
              <w:jc w:val="right"/>
              <w:rPr>
                <w:color w:val="000000"/>
                <w:sz w:val="16"/>
                <w:szCs w:val="16"/>
                <w:lang w:eastAsia="en-GB"/>
              </w:rPr>
            </w:pPr>
            <w:r w:rsidRPr="00AB0A0A">
              <w:rPr>
                <w:color w:val="000000"/>
                <w:sz w:val="16"/>
                <w:szCs w:val="16"/>
                <w:lang w:eastAsia="en-GB"/>
              </w:rPr>
              <w:t>96%</w:t>
            </w:r>
          </w:p>
        </w:tc>
        <w:tc>
          <w:tcPr>
            <w:tcW w:w="287" w:type="pct"/>
            <w:noWrap/>
            <w:vAlign w:val="bottom"/>
            <w:hideMark/>
          </w:tcPr>
          <w:p w14:paraId="0874A0D5" w14:textId="77777777" w:rsidR="00EB5600" w:rsidRPr="00AB0A0A" w:rsidRDefault="00EB5600" w:rsidP="002B1D14">
            <w:pPr>
              <w:jc w:val="right"/>
              <w:rPr>
                <w:color w:val="000000"/>
                <w:sz w:val="16"/>
                <w:szCs w:val="16"/>
                <w:lang w:eastAsia="en-GB"/>
              </w:rPr>
            </w:pPr>
            <w:r w:rsidRPr="00AB0A0A">
              <w:rPr>
                <w:color w:val="000000"/>
                <w:sz w:val="16"/>
                <w:szCs w:val="16"/>
                <w:lang w:eastAsia="en-GB"/>
              </w:rPr>
              <w:t>99%</w:t>
            </w:r>
          </w:p>
        </w:tc>
        <w:tc>
          <w:tcPr>
            <w:tcW w:w="318" w:type="pct"/>
            <w:noWrap/>
            <w:vAlign w:val="bottom"/>
            <w:hideMark/>
          </w:tcPr>
          <w:p w14:paraId="7D4AC8AB" w14:textId="77777777" w:rsidR="00EB5600" w:rsidRPr="00AB0A0A" w:rsidRDefault="00EB5600" w:rsidP="002B1D14">
            <w:pPr>
              <w:jc w:val="right"/>
              <w:rPr>
                <w:color w:val="000000"/>
                <w:sz w:val="16"/>
                <w:szCs w:val="16"/>
                <w:lang w:eastAsia="en-GB"/>
              </w:rPr>
            </w:pPr>
            <w:r w:rsidRPr="00AB0A0A">
              <w:rPr>
                <w:color w:val="000000"/>
                <w:sz w:val="16"/>
                <w:szCs w:val="16"/>
                <w:lang w:eastAsia="en-GB"/>
              </w:rPr>
              <w:t>95%</w:t>
            </w:r>
          </w:p>
        </w:tc>
        <w:tc>
          <w:tcPr>
            <w:tcW w:w="287" w:type="pct"/>
            <w:noWrap/>
            <w:vAlign w:val="bottom"/>
            <w:hideMark/>
          </w:tcPr>
          <w:p w14:paraId="3901384A"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97%</w:t>
            </w:r>
          </w:p>
        </w:tc>
        <w:tc>
          <w:tcPr>
            <w:tcW w:w="287" w:type="pct"/>
            <w:noWrap/>
            <w:vAlign w:val="bottom"/>
            <w:hideMark/>
          </w:tcPr>
          <w:p w14:paraId="7ED94592" w14:textId="77777777" w:rsidR="00EB5600" w:rsidRPr="00EB5600" w:rsidRDefault="00EB5600" w:rsidP="002B1D14">
            <w:pPr>
              <w:jc w:val="right"/>
              <w:rPr>
                <w:color w:val="000000"/>
                <w:sz w:val="16"/>
                <w:szCs w:val="16"/>
                <w:lang w:eastAsia="en-GB"/>
              </w:rPr>
            </w:pPr>
            <w:r w:rsidRPr="00EB5600">
              <w:rPr>
                <w:color w:val="000000"/>
                <w:sz w:val="16"/>
                <w:szCs w:val="16"/>
                <w:lang w:eastAsia="en-GB"/>
              </w:rPr>
              <w:t>96%</w:t>
            </w:r>
          </w:p>
        </w:tc>
        <w:tc>
          <w:tcPr>
            <w:tcW w:w="287" w:type="pct"/>
            <w:noWrap/>
            <w:vAlign w:val="bottom"/>
            <w:hideMark/>
          </w:tcPr>
          <w:p w14:paraId="704EF84F" w14:textId="77777777" w:rsidR="00EB5600" w:rsidRPr="00AB0A0A" w:rsidRDefault="00EB5600" w:rsidP="002B1D14">
            <w:pPr>
              <w:jc w:val="right"/>
              <w:rPr>
                <w:color w:val="000000"/>
                <w:sz w:val="16"/>
                <w:szCs w:val="16"/>
                <w:lang w:eastAsia="en-GB"/>
              </w:rPr>
            </w:pPr>
            <w:r w:rsidRPr="00AB0A0A">
              <w:rPr>
                <w:color w:val="000000"/>
                <w:sz w:val="16"/>
                <w:szCs w:val="16"/>
                <w:lang w:eastAsia="en-GB"/>
              </w:rPr>
              <w:t>97%</w:t>
            </w:r>
          </w:p>
        </w:tc>
        <w:tc>
          <w:tcPr>
            <w:tcW w:w="287" w:type="pct"/>
            <w:noWrap/>
            <w:vAlign w:val="bottom"/>
            <w:hideMark/>
          </w:tcPr>
          <w:p w14:paraId="2098DBB9" w14:textId="77777777" w:rsidR="00EB5600" w:rsidRPr="00AB0A0A" w:rsidRDefault="00EB5600" w:rsidP="002B1D14">
            <w:pPr>
              <w:jc w:val="right"/>
              <w:rPr>
                <w:color w:val="000000"/>
                <w:sz w:val="16"/>
                <w:szCs w:val="16"/>
                <w:lang w:eastAsia="en-GB"/>
              </w:rPr>
            </w:pPr>
            <w:r w:rsidRPr="00AB0A0A">
              <w:rPr>
                <w:color w:val="000000"/>
                <w:sz w:val="16"/>
                <w:szCs w:val="16"/>
                <w:lang w:eastAsia="en-GB"/>
              </w:rPr>
              <w:t>95%</w:t>
            </w:r>
          </w:p>
        </w:tc>
        <w:tc>
          <w:tcPr>
            <w:tcW w:w="287" w:type="pct"/>
            <w:noWrap/>
            <w:vAlign w:val="bottom"/>
            <w:hideMark/>
          </w:tcPr>
          <w:p w14:paraId="233206C6" w14:textId="77777777" w:rsidR="00EB5600" w:rsidRPr="00AB0A0A" w:rsidRDefault="00EB5600" w:rsidP="002B1D14">
            <w:pPr>
              <w:jc w:val="right"/>
              <w:rPr>
                <w:color w:val="000000"/>
                <w:sz w:val="16"/>
                <w:szCs w:val="16"/>
                <w:lang w:eastAsia="en-GB"/>
              </w:rPr>
            </w:pPr>
            <w:r w:rsidRPr="00AB0A0A">
              <w:rPr>
                <w:color w:val="000000"/>
                <w:sz w:val="16"/>
                <w:szCs w:val="16"/>
                <w:lang w:eastAsia="en-GB"/>
              </w:rPr>
              <w:t>98%</w:t>
            </w:r>
          </w:p>
        </w:tc>
        <w:tc>
          <w:tcPr>
            <w:tcW w:w="403" w:type="pct"/>
            <w:noWrap/>
            <w:vAlign w:val="bottom"/>
            <w:hideMark/>
          </w:tcPr>
          <w:p w14:paraId="513AA71B" w14:textId="77777777" w:rsidR="00EB5600" w:rsidRPr="00AB0A0A" w:rsidRDefault="00EB5600" w:rsidP="002B1D14">
            <w:pPr>
              <w:jc w:val="right"/>
              <w:rPr>
                <w:color w:val="000000"/>
                <w:sz w:val="16"/>
                <w:szCs w:val="16"/>
                <w:lang w:eastAsia="en-GB"/>
              </w:rPr>
            </w:pPr>
            <w:r w:rsidRPr="00AB0A0A">
              <w:rPr>
                <w:color w:val="000000"/>
                <w:sz w:val="16"/>
                <w:szCs w:val="16"/>
                <w:lang w:eastAsia="en-GB"/>
              </w:rPr>
              <w:t>94%</w:t>
            </w:r>
          </w:p>
        </w:tc>
      </w:tr>
      <w:tr w:rsidR="00EB5600" w:rsidRPr="00AB0A0A" w14:paraId="57EB35F4" w14:textId="77777777" w:rsidTr="002B1D14">
        <w:trPr>
          <w:trHeight w:val="300"/>
        </w:trPr>
        <w:tc>
          <w:tcPr>
            <w:tcW w:w="957" w:type="pct"/>
            <w:tcBorders>
              <w:top w:val="nil"/>
              <w:left w:val="nil"/>
              <w:bottom w:val="single" w:sz="4" w:space="0" w:color="auto"/>
              <w:right w:val="nil"/>
            </w:tcBorders>
            <w:noWrap/>
            <w:vAlign w:val="bottom"/>
            <w:hideMark/>
          </w:tcPr>
          <w:p w14:paraId="20233C08" w14:textId="77777777" w:rsidR="00EB5600" w:rsidRPr="00AB0A0A" w:rsidRDefault="00EB5600" w:rsidP="002B1D14">
            <w:pPr>
              <w:rPr>
                <w:color w:val="000000"/>
                <w:sz w:val="16"/>
                <w:szCs w:val="16"/>
                <w:lang w:eastAsia="en-GB"/>
              </w:rPr>
            </w:pPr>
            <w:r w:rsidRPr="00AB0A0A">
              <w:rPr>
                <w:color w:val="000000"/>
                <w:sz w:val="16"/>
                <w:szCs w:val="16"/>
                <w:lang w:eastAsia="en-GB"/>
              </w:rPr>
              <w:t> </w:t>
            </w:r>
          </w:p>
        </w:tc>
        <w:tc>
          <w:tcPr>
            <w:tcW w:w="1301" w:type="pct"/>
            <w:tcBorders>
              <w:top w:val="nil"/>
              <w:left w:val="nil"/>
              <w:bottom w:val="single" w:sz="4" w:space="0" w:color="auto"/>
              <w:right w:val="nil"/>
            </w:tcBorders>
            <w:noWrap/>
            <w:vAlign w:val="bottom"/>
            <w:hideMark/>
          </w:tcPr>
          <w:p w14:paraId="02C2B42F" w14:textId="77777777" w:rsidR="00EB5600" w:rsidRPr="00AB0A0A" w:rsidRDefault="00EB5600" w:rsidP="002B1D14">
            <w:pPr>
              <w:rPr>
                <w:color w:val="000000"/>
                <w:sz w:val="16"/>
                <w:szCs w:val="16"/>
                <w:lang w:eastAsia="en-GB"/>
              </w:rPr>
            </w:pPr>
            <w:r w:rsidRPr="00AB0A0A">
              <w:rPr>
                <w:color w:val="000000"/>
                <w:sz w:val="16"/>
                <w:szCs w:val="16"/>
                <w:lang w:eastAsia="en-GB"/>
              </w:rPr>
              <w:t>Female</w:t>
            </w:r>
          </w:p>
        </w:tc>
        <w:tc>
          <w:tcPr>
            <w:tcW w:w="300" w:type="pct"/>
            <w:tcBorders>
              <w:top w:val="nil"/>
              <w:left w:val="nil"/>
              <w:bottom w:val="single" w:sz="4" w:space="0" w:color="auto"/>
              <w:right w:val="nil"/>
            </w:tcBorders>
            <w:noWrap/>
            <w:vAlign w:val="bottom"/>
            <w:hideMark/>
          </w:tcPr>
          <w:p w14:paraId="0287282C" w14:textId="77777777" w:rsidR="00EB5600" w:rsidRPr="00AB0A0A" w:rsidRDefault="00EB5600" w:rsidP="002B1D14">
            <w:pPr>
              <w:jc w:val="right"/>
              <w:rPr>
                <w:color w:val="000000"/>
                <w:sz w:val="16"/>
                <w:szCs w:val="16"/>
                <w:lang w:eastAsia="en-GB"/>
              </w:rPr>
            </w:pPr>
            <w:r w:rsidRPr="00AB0A0A">
              <w:rPr>
                <w:color w:val="000000"/>
                <w:sz w:val="16"/>
                <w:szCs w:val="16"/>
                <w:lang w:eastAsia="en-GB"/>
              </w:rPr>
              <w:t>4%</w:t>
            </w:r>
          </w:p>
        </w:tc>
        <w:tc>
          <w:tcPr>
            <w:tcW w:w="287" w:type="pct"/>
            <w:tcBorders>
              <w:top w:val="nil"/>
              <w:left w:val="nil"/>
              <w:bottom w:val="single" w:sz="4" w:space="0" w:color="auto"/>
              <w:right w:val="nil"/>
            </w:tcBorders>
            <w:noWrap/>
            <w:vAlign w:val="bottom"/>
            <w:hideMark/>
          </w:tcPr>
          <w:p w14:paraId="161CE333" w14:textId="77777777" w:rsidR="00EB5600" w:rsidRPr="00AB0A0A" w:rsidRDefault="00EB5600" w:rsidP="002B1D14">
            <w:pPr>
              <w:jc w:val="right"/>
              <w:rPr>
                <w:color w:val="000000"/>
                <w:sz w:val="16"/>
                <w:szCs w:val="16"/>
                <w:lang w:eastAsia="en-GB"/>
              </w:rPr>
            </w:pPr>
            <w:r w:rsidRPr="00AB0A0A">
              <w:rPr>
                <w:color w:val="000000"/>
                <w:sz w:val="16"/>
                <w:szCs w:val="16"/>
                <w:lang w:eastAsia="en-GB"/>
              </w:rPr>
              <w:t>1%</w:t>
            </w:r>
          </w:p>
        </w:tc>
        <w:tc>
          <w:tcPr>
            <w:tcW w:w="318" w:type="pct"/>
            <w:tcBorders>
              <w:top w:val="nil"/>
              <w:left w:val="nil"/>
              <w:bottom w:val="single" w:sz="4" w:space="0" w:color="auto"/>
              <w:right w:val="nil"/>
            </w:tcBorders>
            <w:noWrap/>
            <w:vAlign w:val="bottom"/>
            <w:hideMark/>
          </w:tcPr>
          <w:p w14:paraId="6D44E360" w14:textId="77777777" w:rsidR="00EB5600" w:rsidRPr="00AB0A0A" w:rsidRDefault="00EB5600" w:rsidP="002B1D14">
            <w:pPr>
              <w:jc w:val="right"/>
              <w:rPr>
                <w:color w:val="000000"/>
                <w:sz w:val="16"/>
                <w:szCs w:val="16"/>
                <w:lang w:eastAsia="en-GB"/>
              </w:rPr>
            </w:pPr>
            <w:r w:rsidRPr="00AB0A0A">
              <w:rPr>
                <w:color w:val="000000"/>
                <w:sz w:val="16"/>
                <w:szCs w:val="16"/>
                <w:lang w:eastAsia="en-GB"/>
              </w:rPr>
              <w:t>5%</w:t>
            </w:r>
          </w:p>
        </w:tc>
        <w:tc>
          <w:tcPr>
            <w:tcW w:w="287" w:type="pct"/>
            <w:tcBorders>
              <w:top w:val="nil"/>
              <w:left w:val="nil"/>
              <w:bottom w:val="single" w:sz="4" w:space="0" w:color="auto"/>
              <w:right w:val="nil"/>
            </w:tcBorders>
            <w:noWrap/>
            <w:vAlign w:val="bottom"/>
            <w:hideMark/>
          </w:tcPr>
          <w:p w14:paraId="06D3D9E0"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3%</w:t>
            </w:r>
          </w:p>
        </w:tc>
        <w:tc>
          <w:tcPr>
            <w:tcW w:w="287" w:type="pct"/>
            <w:tcBorders>
              <w:top w:val="nil"/>
              <w:left w:val="nil"/>
              <w:bottom w:val="single" w:sz="4" w:space="0" w:color="auto"/>
              <w:right w:val="nil"/>
            </w:tcBorders>
            <w:noWrap/>
            <w:vAlign w:val="bottom"/>
            <w:hideMark/>
          </w:tcPr>
          <w:p w14:paraId="085A1B5A" w14:textId="77777777" w:rsidR="00EB5600" w:rsidRPr="00EB5600" w:rsidRDefault="00EB5600" w:rsidP="002B1D14">
            <w:pPr>
              <w:jc w:val="right"/>
              <w:rPr>
                <w:color w:val="000000"/>
                <w:sz w:val="16"/>
                <w:szCs w:val="16"/>
                <w:lang w:eastAsia="en-GB"/>
              </w:rPr>
            </w:pPr>
            <w:r w:rsidRPr="00EB5600">
              <w:rPr>
                <w:color w:val="000000"/>
                <w:sz w:val="16"/>
                <w:szCs w:val="16"/>
                <w:lang w:eastAsia="en-GB"/>
              </w:rPr>
              <w:t>4%</w:t>
            </w:r>
          </w:p>
        </w:tc>
        <w:tc>
          <w:tcPr>
            <w:tcW w:w="287" w:type="pct"/>
            <w:tcBorders>
              <w:top w:val="nil"/>
              <w:left w:val="nil"/>
              <w:bottom w:val="single" w:sz="4" w:space="0" w:color="auto"/>
              <w:right w:val="nil"/>
            </w:tcBorders>
            <w:noWrap/>
            <w:vAlign w:val="bottom"/>
            <w:hideMark/>
          </w:tcPr>
          <w:p w14:paraId="03D80F49" w14:textId="77777777" w:rsidR="00EB5600" w:rsidRPr="00AB0A0A" w:rsidRDefault="00EB5600" w:rsidP="002B1D14">
            <w:pPr>
              <w:jc w:val="right"/>
              <w:rPr>
                <w:color w:val="000000"/>
                <w:sz w:val="16"/>
                <w:szCs w:val="16"/>
                <w:lang w:eastAsia="en-GB"/>
              </w:rPr>
            </w:pPr>
            <w:r w:rsidRPr="00AB0A0A">
              <w:rPr>
                <w:color w:val="000000"/>
                <w:sz w:val="16"/>
                <w:szCs w:val="16"/>
                <w:lang w:eastAsia="en-GB"/>
              </w:rPr>
              <w:t>3%</w:t>
            </w:r>
          </w:p>
        </w:tc>
        <w:tc>
          <w:tcPr>
            <w:tcW w:w="287" w:type="pct"/>
            <w:tcBorders>
              <w:top w:val="nil"/>
              <w:left w:val="nil"/>
              <w:bottom w:val="single" w:sz="4" w:space="0" w:color="auto"/>
              <w:right w:val="nil"/>
            </w:tcBorders>
            <w:noWrap/>
            <w:vAlign w:val="bottom"/>
            <w:hideMark/>
          </w:tcPr>
          <w:p w14:paraId="12CF10DB" w14:textId="77777777" w:rsidR="00EB5600" w:rsidRPr="00AB0A0A" w:rsidRDefault="00EB5600" w:rsidP="002B1D14">
            <w:pPr>
              <w:jc w:val="right"/>
              <w:rPr>
                <w:color w:val="000000"/>
                <w:sz w:val="16"/>
                <w:szCs w:val="16"/>
                <w:lang w:eastAsia="en-GB"/>
              </w:rPr>
            </w:pPr>
            <w:r w:rsidRPr="00AB0A0A">
              <w:rPr>
                <w:color w:val="000000"/>
                <w:sz w:val="16"/>
                <w:szCs w:val="16"/>
                <w:lang w:eastAsia="en-GB"/>
              </w:rPr>
              <w:t>5%</w:t>
            </w:r>
          </w:p>
        </w:tc>
        <w:tc>
          <w:tcPr>
            <w:tcW w:w="287" w:type="pct"/>
            <w:tcBorders>
              <w:top w:val="nil"/>
              <w:left w:val="nil"/>
              <w:bottom w:val="single" w:sz="4" w:space="0" w:color="auto"/>
              <w:right w:val="nil"/>
            </w:tcBorders>
            <w:noWrap/>
            <w:vAlign w:val="bottom"/>
            <w:hideMark/>
          </w:tcPr>
          <w:p w14:paraId="2CC650EA" w14:textId="77777777" w:rsidR="00EB5600" w:rsidRPr="00AB0A0A" w:rsidRDefault="00EB5600" w:rsidP="002B1D14">
            <w:pPr>
              <w:jc w:val="right"/>
              <w:rPr>
                <w:color w:val="000000"/>
                <w:sz w:val="16"/>
                <w:szCs w:val="16"/>
                <w:lang w:eastAsia="en-GB"/>
              </w:rPr>
            </w:pPr>
            <w:r w:rsidRPr="00AB0A0A">
              <w:rPr>
                <w:color w:val="000000"/>
                <w:sz w:val="16"/>
                <w:szCs w:val="16"/>
                <w:lang w:eastAsia="en-GB"/>
              </w:rPr>
              <w:t>2%</w:t>
            </w:r>
          </w:p>
        </w:tc>
        <w:tc>
          <w:tcPr>
            <w:tcW w:w="403" w:type="pct"/>
            <w:tcBorders>
              <w:top w:val="nil"/>
              <w:left w:val="nil"/>
              <w:bottom w:val="single" w:sz="4" w:space="0" w:color="auto"/>
              <w:right w:val="nil"/>
            </w:tcBorders>
            <w:noWrap/>
            <w:vAlign w:val="bottom"/>
            <w:hideMark/>
          </w:tcPr>
          <w:p w14:paraId="4F1AF30E" w14:textId="77777777" w:rsidR="00EB5600" w:rsidRPr="00AB0A0A" w:rsidRDefault="00EB5600" w:rsidP="002B1D14">
            <w:pPr>
              <w:jc w:val="right"/>
              <w:rPr>
                <w:color w:val="000000"/>
                <w:sz w:val="16"/>
                <w:szCs w:val="16"/>
                <w:lang w:eastAsia="en-GB"/>
              </w:rPr>
            </w:pPr>
            <w:r w:rsidRPr="00AB0A0A">
              <w:rPr>
                <w:color w:val="000000"/>
                <w:sz w:val="16"/>
                <w:szCs w:val="16"/>
                <w:lang w:eastAsia="en-GB"/>
              </w:rPr>
              <w:t>6%</w:t>
            </w:r>
          </w:p>
        </w:tc>
      </w:tr>
      <w:tr w:rsidR="00EB5600" w:rsidRPr="00AB0A0A" w14:paraId="12D8F311" w14:textId="77777777" w:rsidTr="002B1D14">
        <w:trPr>
          <w:trHeight w:val="174"/>
        </w:trPr>
        <w:tc>
          <w:tcPr>
            <w:tcW w:w="957" w:type="pct"/>
            <w:noWrap/>
            <w:vAlign w:val="bottom"/>
            <w:hideMark/>
          </w:tcPr>
          <w:p w14:paraId="7581B19F" w14:textId="77777777" w:rsidR="00EB5600" w:rsidRPr="00AB0A0A" w:rsidRDefault="00EB5600" w:rsidP="002B1D14">
            <w:pPr>
              <w:rPr>
                <w:color w:val="000000"/>
                <w:sz w:val="16"/>
                <w:szCs w:val="16"/>
                <w:lang w:eastAsia="en-GB"/>
              </w:rPr>
            </w:pPr>
            <w:r w:rsidRPr="00AB0A0A">
              <w:rPr>
                <w:color w:val="000000"/>
                <w:sz w:val="16"/>
                <w:szCs w:val="16"/>
                <w:lang w:eastAsia="en-GB"/>
              </w:rPr>
              <w:t>Age Group</w:t>
            </w:r>
          </w:p>
        </w:tc>
        <w:tc>
          <w:tcPr>
            <w:tcW w:w="1301" w:type="pct"/>
            <w:noWrap/>
            <w:vAlign w:val="bottom"/>
            <w:hideMark/>
          </w:tcPr>
          <w:p w14:paraId="0B8814C1" w14:textId="77777777" w:rsidR="00EB5600" w:rsidRPr="00AB0A0A" w:rsidRDefault="00EB5600" w:rsidP="002B1D14">
            <w:pPr>
              <w:rPr>
                <w:color w:val="000000"/>
                <w:sz w:val="16"/>
                <w:szCs w:val="16"/>
                <w:lang w:eastAsia="en-GB"/>
              </w:rPr>
            </w:pPr>
            <w:r w:rsidRPr="00AB0A0A">
              <w:rPr>
                <w:color w:val="000000"/>
                <w:sz w:val="16"/>
                <w:szCs w:val="16"/>
                <w:lang w:eastAsia="en-GB"/>
              </w:rPr>
              <w:t>21 and under</w:t>
            </w:r>
          </w:p>
        </w:tc>
        <w:tc>
          <w:tcPr>
            <w:tcW w:w="300" w:type="pct"/>
            <w:noWrap/>
            <w:vAlign w:val="bottom"/>
            <w:hideMark/>
          </w:tcPr>
          <w:p w14:paraId="7E90EA7B" w14:textId="77777777" w:rsidR="00EB5600" w:rsidRPr="00AB0A0A" w:rsidRDefault="00EB5600" w:rsidP="002B1D14">
            <w:pPr>
              <w:jc w:val="right"/>
              <w:rPr>
                <w:color w:val="000000"/>
                <w:sz w:val="16"/>
                <w:szCs w:val="16"/>
                <w:lang w:eastAsia="en-GB"/>
              </w:rPr>
            </w:pPr>
            <w:r w:rsidRPr="00AB0A0A">
              <w:rPr>
                <w:color w:val="000000"/>
                <w:sz w:val="16"/>
                <w:szCs w:val="16"/>
                <w:lang w:eastAsia="en-GB"/>
              </w:rPr>
              <w:t>7%</w:t>
            </w:r>
          </w:p>
        </w:tc>
        <w:tc>
          <w:tcPr>
            <w:tcW w:w="287" w:type="pct"/>
            <w:noWrap/>
            <w:vAlign w:val="bottom"/>
            <w:hideMark/>
          </w:tcPr>
          <w:p w14:paraId="18805DA2" w14:textId="77777777" w:rsidR="00EB5600" w:rsidRPr="00AB0A0A" w:rsidRDefault="00EB5600" w:rsidP="002B1D14">
            <w:pPr>
              <w:jc w:val="right"/>
              <w:rPr>
                <w:color w:val="000000"/>
                <w:sz w:val="16"/>
                <w:szCs w:val="16"/>
                <w:lang w:eastAsia="en-GB"/>
              </w:rPr>
            </w:pPr>
            <w:r w:rsidRPr="00AB0A0A">
              <w:rPr>
                <w:color w:val="000000"/>
                <w:sz w:val="16"/>
                <w:szCs w:val="16"/>
                <w:lang w:eastAsia="en-GB"/>
              </w:rPr>
              <w:t>8%</w:t>
            </w:r>
          </w:p>
        </w:tc>
        <w:tc>
          <w:tcPr>
            <w:tcW w:w="318" w:type="pct"/>
            <w:noWrap/>
            <w:vAlign w:val="bottom"/>
            <w:hideMark/>
          </w:tcPr>
          <w:p w14:paraId="0F94C787" w14:textId="77777777" w:rsidR="00EB5600" w:rsidRPr="00AB0A0A" w:rsidRDefault="00EB5600" w:rsidP="002B1D14">
            <w:pPr>
              <w:jc w:val="right"/>
              <w:rPr>
                <w:color w:val="000000"/>
                <w:sz w:val="16"/>
                <w:szCs w:val="16"/>
                <w:lang w:eastAsia="en-GB"/>
              </w:rPr>
            </w:pPr>
            <w:r w:rsidRPr="00AB0A0A">
              <w:rPr>
                <w:color w:val="000000"/>
                <w:sz w:val="16"/>
                <w:szCs w:val="16"/>
                <w:lang w:eastAsia="en-GB"/>
              </w:rPr>
              <w:t>8%</w:t>
            </w:r>
          </w:p>
        </w:tc>
        <w:tc>
          <w:tcPr>
            <w:tcW w:w="287" w:type="pct"/>
            <w:noWrap/>
            <w:vAlign w:val="bottom"/>
            <w:hideMark/>
          </w:tcPr>
          <w:p w14:paraId="59B737F2"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1%</w:t>
            </w:r>
          </w:p>
        </w:tc>
        <w:tc>
          <w:tcPr>
            <w:tcW w:w="287" w:type="pct"/>
            <w:noWrap/>
            <w:vAlign w:val="bottom"/>
            <w:hideMark/>
          </w:tcPr>
          <w:p w14:paraId="64EA17B4" w14:textId="77777777" w:rsidR="00EB5600" w:rsidRPr="00EB5600" w:rsidRDefault="00EB5600" w:rsidP="002B1D14">
            <w:pPr>
              <w:jc w:val="right"/>
              <w:rPr>
                <w:color w:val="000000"/>
                <w:sz w:val="16"/>
                <w:szCs w:val="16"/>
                <w:lang w:eastAsia="en-GB"/>
              </w:rPr>
            </w:pPr>
            <w:r w:rsidRPr="00EB5600">
              <w:rPr>
                <w:color w:val="000000"/>
                <w:sz w:val="16"/>
                <w:szCs w:val="16"/>
                <w:lang w:eastAsia="en-GB"/>
              </w:rPr>
              <w:t>7%</w:t>
            </w:r>
          </w:p>
        </w:tc>
        <w:tc>
          <w:tcPr>
            <w:tcW w:w="287" w:type="pct"/>
            <w:noWrap/>
            <w:vAlign w:val="bottom"/>
            <w:hideMark/>
          </w:tcPr>
          <w:p w14:paraId="039C379A" w14:textId="77777777" w:rsidR="00EB5600" w:rsidRPr="00AB0A0A" w:rsidRDefault="00EB5600" w:rsidP="002B1D14">
            <w:pPr>
              <w:jc w:val="right"/>
              <w:rPr>
                <w:color w:val="000000"/>
                <w:sz w:val="16"/>
                <w:szCs w:val="16"/>
                <w:lang w:eastAsia="en-GB"/>
              </w:rPr>
            </w:pPr>
            <w:r w:rsidRPr="00AB0A0A">
              <w:rPr>
                <w:color w:val="000000"/>
                <w:sz w:val="16"/>
                <w:szCs w:val="16"/>
                <w:lang w:eastAsia="en-GB"/>
              </w:rPr>
              <w:t>8%</w:t>
            </w:r>
          </w:p>
        </w:tc>
        <w:tc>
          <w:tcPr>
            <w:tcW w:w="287" w:type="pct"/>
            <w:noWrap/>
            <w:vAlign w:val="bottom"/>
            <w:hideMark/>
          </w:tcPr>
          <w:p w14:paraId="1B0DAEF1" w14:textId="77777777" w:rsidR="00EB5600" w:rsidRPr="00AB0A0A" w:rsidRDefault="00EB5600" w:rsidP="002B1D14">
            <w:pPr>
              <w:jc w:val="right"/>
              <w:rPr>
                <w:color w:val="000000"/>
                <w:sz w:val="16"/>
                <w:szCs w:val="16"/>
                <w:lang w:eastAsia="en-GB"/>
              </w:rPr>
            </w:pPr>
            <w:r w:rsidRPr="00AB0A0A">
              <w:rPr>
                <w:color w:val="000000"/>
                <w:sz w:val="16"/>
                <w:szCs w:val="16"/>
                <w:lang w:eastAsia="en-GB"/>
              </w:rPr>
              <w:t>8%</w:t>
            </w:r>
          </w:p>
        </w:tc>
        <w:tc>
          <w:tcPr>
            <w:tcW w:w="287" w:type="pct"/>
            <w:noWrap/>
            <w:vAlign w:val="bottom"/>
            <w:hideMark/>
          </w:tcPr>
          <w:p w14:paraId="76FD1C87" w14:textId="77777777" w:rsidR="00EB5600" w:rsidRPr="00AB0A0A" w:rsidRDefault="00EB5600" w:rsidP="002B1D14">
            <w:pPr>
              <w:jc w:val="right"/>
              <w:rPr>
                <w:color w:val="000000"/>
                <w:sz w:val="16"/>
                <w:szCs w:val="16"/>
                <w:lang w:eastAsia="en-GB"/>
              </w:rPr>
            </w:pPr>
            <w:r w:rsidRPr="00AB0A0A">
              <w:rPr>
                <w:color w:val="000000"/>
                <w:sz w:val="16"/>
                <w:szCs w:val="16"/>
                <w:lang w:eastAsia="en-GB"/>
              </w:rPr>
              <w:t>7%</w:t>
            </w:r>
          </w:p>
        </w:tc>
        <w:tc>
          <w:tcPr>
            <w:tcW w:w="403" w:type="pct"/>
            <w:noWrap/>
            <w:vAlign w:val="bottom"/>
            <w:hideMark/>
          </w:tcPr>
          <w:p w14:paraId="673C6419" w14:textId="77777777" w:rsidR="00EB5600" w:rsidRPr="00AB0A0A" w:rsidRDefault="00EB5600" w:rsidP="002B1D14">
            <w:pPr>
              <w:jc w:val="right"/>
              <w:rPr>
                <w:color w:val="000000"/>
                <w:sz w:val="16"/>
                <w:szCs w:val="16"/>
                <w:lang w:eastAsia="en-GB"/>
              </w:rPr>
            </w:pPr>
            <w:r w:rsidRPr="00AB0A0A">
              <w:rPr>
                <w:color w:val="000000"/>
                <w:sz w:val="16"/>
                <w:szCs w:val="16"/>
                <w:lang w:eastAsia="en-GB"/>
              </w:rPr>
              <w:t>6%</w:t>
            </w:r>
          </w:p>
        </w:tc>
      </w:tr>
      <w:tr w:rsidR="00EB5600" w:rsidRPr="00AB0A0A" w14:paraId="0EDE25D0" w14:textId="77777777" w:rsidTr="002B1D14">
        <w:trPr>
          <w:trHeight w:val="300"/>
        </w:trPr>
        <w:tc>
          <w:tcPr>
            <w:tcW w:w="957" w:type="pct"/>
            <w:noWrap/>
            <w:vAlign w:val="bottom"/>
            <w:hideMark/>
          </w:tcPr>
          <w:p w14:paraId="27F1A0CE" w14:textId="77777777" w:rsidR="00EB5600" w:rsidRPr="00AB0A0A" w:rsidRDefault="00EB5600" w:rsidP="002B1D14">
            <w:pPr>
              <w:rPr>
                <w:color w:val="000000"/>
                <w:sz w:val="16"/>
                <w:szCs w:val="16"/>
                <w:lang w:eastAsia="en-GB"/>
              </w:rPr>
            </w:pPr>
          </w:p>
        </w:tc>
        <w:tc>
          <w:tcPr>
            <w:tcW w:w="1301" w:type="pct"/>
            <w:noWrap/>
            <w:vAlign w:val="bottom"/>
            <w:hideMark/>
          </w:tcPr>
          <w:p w14:paraId="7BB2B934" w14:textId="77777777" w:rsidR="00EB5600" w:rsidRPr="00AB0A0A" w:rsidRDefault="00EB5600" w:rsidP="002B1D14">
            <w:pPr>
              <w:rPr>
                <w:color w:val="000000"/>
                <w:sz w:val="16"/>
                <w:szCs w:val="16"/>
                <w:lang w:eastAsia="en-GB"/>
              </w:rPr>
            </w:pPr>
            <w:r w:rsidRPr="00AB0A0A">
              <w:rPr>
                <w:color w:val="000000"/>
                <w:sz w:val="16"/>
                <w:szCs w:val="16"/>
                <w:lang w:eastAsia="en-GB"/>
              </w:rPr>
              <w:t>22-25</w:t>
            </w:r>
          </w:p>
        </w:tc>
        <w:tc>
          <w:tcPr>
            <w:tcW w:w="300" w:type="pct"/>
            <w:noWrap/>
            <w:vAlign w:val="bottom"/>
            <w:hideMark/>
          </w:tcPr>
          <w:p w14:paraId="1277ECD7" w14:textId="77777777" w:rsidR="00EB5600" w:rsidRPr="00AB0A0A" w:rsidRDefault="00EB5600" w:rsidP="002B1D14">
            <w:pPr>
              <w:jc w:val="right"/>
              <w:rPr>
                <w:color w:val="000000"/>
                <w:sz w:val="16"/>
                <w:szCs w:val="16"/>
                <w:lang w:eastAsia="en-GB"/>
              </w:rPr>
            </w:pPr>
            <w:r w:rsidRPr="00AB0A0A">
              <w:rPr>
                <w:color w:val="000000"/>
                <w:sz w:val="16"/>
                <w:szCs w:val="16"/>
                <w:lang w:eastAsia="en-GB"/>
              </w:rPr>
              <w:t>14%</w:t>
            </w:r>
          </w:p>
        </w:tc>
        <w:tc>
          <w:tcPr>
            <w:tcW w:w="287" w:type="pct"/>
            <w:noWrap/>
            <w:vAlign w:val="bottom"/>
            <w:hideMark/>
          </w:tcPr>
          <w:p w14:paraId="1DC5ABC8" w14:textId="77777777" w:rsidR="00EB5600" w:rsidRPr="00AB0A0A" w:rsidRDefault="00EB5600" w:rsidP="002B1D14">
            <w:pPr>
              <w:jc w:val="right"/>
              <w:rPr>
                <w:color w:val="000000"/>
                <w:sz w:val="16"/>
                <w:szCs w:val="16"/>
                <w:lang w:eastAsia="en-GB"/>
              </w:rPr>
            </w:pPr>
            <w:r w:rsidRPr="00AB0A0A">
              <w:rPr>
                <w:color w:val="000000"/>
                <w:sz w:val="16"/>
                <w:szCs w:val="16"/>
                <w:lang w:eastAsia="en-GB"/>
              </w:rPr>
              <w:t>16%</w:t>
            </w:r>
          </w:p>
        </w:tc>
        <w:tc>
          <w:tcPr>
            <w:tcW w:w="318" w:type="pct"/>
            <w:noWrap/>
            <w:vAlign w:val="bottom"/>
            <w:hideMark/>
          </w:tcPr>
          <w:p w14:paraId="435BC98F" w14:textId="77777777" w:rsidR="00EB5600" w:rsidRPr="00AB0A0A" w:rsidRDefault="00EB5600" w:rsidP="002B1D14">
            <w:pPr>
              <w:jc w:val="right"/>
              <w:rPr>
                <w:color w:val="000000"/>
                <w:sz w:val="16"/>
                <w:szCs w:val="16"/>
                <w:lang w:eastAsia="en-GB"/>
              </w:rPr>
            </w:pPr>
            <w:r w:rsidRPr="00AB0A0A">
              <w:rPr>
                <w:color w:val="000000"/>
                <w:sz w:val="16"/>
                <w:szCs w:val="16"/>
                <w:lang w:eastAsia="en-GB"/>
              </w:rPr>
              <w:t>8%</w:t>
            </w:r>
          </w:p>
        </w:tc>
        <w:tc>
          <w:tcPr>
            <w:tcW w:w="287" w:type="pct"/>
            <w:noWrap/>
            <w:vAlign w:val="bottom"/>
            <w:hideMark/>
          </w:tcPr>
          <w:p w14:paraId="33504BBE"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18%</w:t>
            </w:r>
          </w:p>
        </w:tc>
        <w:tc>
          <w:tcPr>
            <w:tcW w:w="287" w:type="pct"/>
            <w:noWrap/>
            <w:vAlign w:val="bottom"/>
            <w:hideMark/>
          </w:tcPr>
          <w:p w14:paraId="2A7674DE" w14:textId="77777777" w:rsidR="00EB5600" w:rsidRPr="00EB5600" w:rsidRDefault="00EB5600" w:rsidP="002B1D14">
            <w:pPr>
              <w:jc w:val="right"/>
              <w:rPr>
                <w:color w:val="000000"/>
                <w:sz w:val="16"/>
                <w:szCs w:val="16"/>
                <w:lang w:eastAsia="en-GB"/>
              </w:rPr>
            </w:pPr>
            <w:r w:rsidRPr="00EB5600">
              <w:rPr>
                <w:color w:val="000000"/>
                <w:sz w:val="16"/>
                <w:szCs w:val="16"/>
                <w:lang w:eastAsia="en-GB"/>
              </w:rPr>
              <w:t>12%</w:t>
            </w:r>
          </w:p>
        </w:tc>
        <w:tc>
          <w:tcPr>
            <w:tcW w:w="287" w:type="pct"/>
            <w:noWrap/>
            <w:vAlign w:val="bottom"/>
            <w:hideMark/>
          </w:tcPr>
          <w:p w14:paraId="1D6E2F02" w14:textId="77777777" w:rsidR="00EB5600" w:rsidRPr="00AB0A0A" w:rsidRDefault="00EB5600" w:rsidP="002B1D14">
            <w:pPr>
              <w:jc w:val="right"/>
              <w:rPr>
                <w:color w:val="000000"/>
                <w:sz w:val="16"/>
                <w:szCs w:val="16"/>
                <w:lang w:eastAsia="en-GB"/>
              </w:rPr>
            </w:pPr>
            <w:r w:rsidRPr="00AB0A0A">
              <w:rPr>
                <w:color w:val="000000"/>
                <w:sz w:val="16"/>
                <w:szCs w:val="16"/>
                <w:lang w:eastAsia="en-GB"/>
              </w:rPr>
              <w:t>13%</w:t>
            </w:r>
          </w:p>
        </w:tc>
        <w:tc>
          <w:tcPr>
            <w:tcW w:w="287" w:type="pct"/>
            <w:noWrap/>
            <w:vAlign w:val="bottom"/>
            <w:hideMark/>
          </w:tcPr>
          <w:p w14:paraId="270E28B5" w14:textId="77777777" w:rsidR="00EB5600" w:rsidRPr="00AB0A0A" w:rsidRDefault="00EB5600" w:rsidP="002B1D14">
            <w:pPr>
              <w:jc w:val="right"/>
              <w:rPr>
                <w:color w:val="000000"/>
                <w:sz w:val="16"/>
                <w:szCs w:val="16"/>
                <w:lang w:eastAsia="en-GB"/>
              </w:rPr>
            </w:pPr>
            <w:r w:rsidRPr="00AB0A0A">
              <w:rPr>
                <w:color w:val="000000"/>
                <w:sz w:val="16"/>
                <w:szCs w:val="16"/>
                <w:lang w:eastAsia="en-GB"/>
              </w:rPr>
              <w:t>14%</w:t>
            </w:r>
          </w:p>
        </w:tc>
        <w:tc>
          <w:tcPr>
            <w:tcW w:w="287" w:type="pct"/>
            <w:noWrap/>
            <w:vAlign w:val="bottom"/>
            <w:hideMark/>
          </w:tcPr>
          <w:p w14:paraId="653C7E72" w14:textId="77777777" w:rsidR="00EB5600" w:rsidRPr="00AB0A0A" w:rsidRDefault="00EB5600" w:rsidP="002B1D14">
            <w:pPr>
              <w:jc w:val="right"/>
              <w:rPr>
                <w:color w:val="000000"/>
                <w:sz w:val="16"/>
                <w:szCs w:val="16"/>
                <w:lang w:eastAsia="en-GB"/>
              </w:rPr>
            </w:pPr>
            <w:r w:rsidRPr="00AB0A0A">
              <w:rPr>
                <w:color w:val="000000"/>
                <w:sz w:val="16"/>
                <w:szCs w:val="16"/>
                <w:lang w:eastAsia="en-GB"/>
              </w:rPr>
              <w:t>11%</w:t>
            </w:r>
          </w:p>
        </w:tc>
        <w:tc>
          <w:tcPr>
            <w:tcW w:w="403" w:type="pct"/>
            <w:noWrap/>
            <w:vAlign w:val="bottom"/>
            <w:hideMark/>
          </w:tcPr>
          <w:p w14:paraId="5CCBBB52" w14:textId="77777777" w:rsidR="00EB5600" w:rsidRPr="00AB0A0A" w:rsidRDefault="00EB5600" w:rsidP="002B1D14">
            <w:pPr>
              <w:jc w:val="right"/>
              <w:rPr>
                <w:color w:val="000000"/>
                <w:sz w:val="16"/>
                <w:szCs w:val="16"/>
                <w:lang w:eastAsia="en-GB"/>
              </w:rPr>
            </w:pPr>
            <w:r w:rsidRPr="00AB0A0A">
              <w:rPr>
                <w:color w:val="000000"/>
                <w:sz w:val="16"/>
                <w:szCs w:val="16"/>
                <w:lang w:eastAsia="en-GB"/>
              </w:rPr>
              <w:t>15%</w:t>
            </w:r>
          </w:p>
        </w:tc>
      </w:tr>
      <w:tr w:rsidR="00EB5600" w:rsidRPr="00AB0A0A" w14:paraId="01068138" w14:textId="77777777" w:rsidTr="002B1D14">
        <w:trPr>
          <w:trHeight w:val="300"/>
        </w:trPr>
        <w:tc>
          <w:tcPr>
            <w:tcW w:w="957" w:type="pct"/>
            <w:noWrap/>
            <w:vAlign w:val="bottom"/>
            <w:hideMark/>
          </w:tcPr>
          <w:p w14:paraId="7B5D5B0D" w14:textId="77777777" w:rsidR="00EB5600" w:rsidRPr="00AB0A0A" w:rsidRDefault="00EB5600" w:rsidP="002B1D14">
            <w:pPr>
              <w:rPr>
                <w:color w:val="000000"/>
                <w:sz w:val="16"/>
                <w:szCs w:val="16"/>
                <w:lang w:eastAsia="en-GB"/>
              </w:rPr>
            </w:pPr>
          </w:p>
        </w:tc>
        <w:tc>
          <w:tcPr>
            <w:tcW w:w="1301" w:type="pct"/>
            <w:noWrap/>
            <w:vAlign w:val="bottom"/>
            <w:hideMark/>
          </w:tcPr>
          <w:p w14:paraId="477AEE4B" w14:textId="77777777" w:rsidR="00EB5600" w:rsidRPr="00AB0A0A" w:rsidRDefault="00EB5600" w:rsidP="002B1D14">
            <w:pPr>
              <w:rPr>
                <w:color w:val="000000"/>
                <w:sz w:val="16"/>
                <w:szCs w:val="16"/>
                <w:lang w:eastAsia="en-GB"/>
              </w:rPr>
            </w:pPr>
            <w:r w:rsidRPr="00AB0A0A">
              <w:rPr>
                <w:color w:val="000000"/>
                <w:sz w:val="16"/>
                <w:szCs w:val="16"/>
                <w:lang w:eastAsia="en-GB"/>
              </w:rPr>
              <w:t>26-30</w:t>
            </w:r>
          </w:p>
        </w:tc>
        <w:tc>
          <w:tcPr>
            <w:tcW w:w="300" w:type="pct"/>
            <w:noWrap/>
            <w:vAlign w:val="bottom"/>
            <w:hideMark/>
          </w:tcPr>
          <w:p w14:paraId="521494BA" w14:textId="77777777" w:rsidR="00EB5600" w:rsidRPr="00AB0A0A" w:rsidRDefault="00EB5600" w:rsidP="002B1D14">
            <w:pPr>
              <w:jc w:val="right"/>
              <w:rPr>
                <w:color w:val="000000"/>
                <w:sz w:val="16"/>
                <w:szCs w:val="16"/>
                <w:lang w:eastAsia="en-GB"/>
              </w:rPr>
            </w:pPr>
            <w:r w:rsidRPr="00AB0A0A">
              <w:rPr>
                <w:color w:val="000000"/>
                <w:sz w:val="16"/>
                <w:szCs w:val="16"/>
                <w:lang w:eastAsia="en-GB"/>
              </w:rPr>
              <w:t>15%</w:t>
            </w:r>
          </w:p>
        </w:tc>
        <w:tc>
          <w:tcPr>
            <w:tcW w:w="287" w:type="pct"/>
            <w:noWrap/>
            <w:vAlign w:val="bottom"/>
            <w:hideMark/>
          </w:tcPr>
          <w:p w14:paraId="7A9A8978" w14:textId="77777777" w:rsidR="00EB5600" w:rsidRPr="00AB0A0A" w:rsidRDefault="00EB5600" w:rsidP="002B1D14">
            <w:pPr>
              <w:jc w:val="right"/>
              <w:rPr>
                <w:color w:val="000000"/>
                <w:sz w:val="16"/>
                <w:szCs w:val="16"/>
                <w:lang w:eastAsia="en-GB"/>
              </w:rPr>
            </w:pPr>
            <w:r w:rsidRPr="00AB0A0A">
              <w:rPr>
                <w:color w:val="000000"/>
                <w:sz w:val="16"/>
                <w:szCs w:val="16"/>
                <w:lang w:eastAsia="en-GB"/>
              </w:rPr>
              <w:t>18%</w:t>
            </w:r>
          </w:p>
        </w:tc>
        <w:tc>
          <w:tcPr>
            <w:tcW w:w="318" w:type="pct"/>
            <w:noWrap/>
            <w:vAlign w:val="bottom"/>
            <w:hideMark/>
          </w:tcPr>
          <w:p w14:paraId="1598C1FF" w14:textId="77777777" w:rsidR="00EB5600" w:rsidRPr="00AB0A0A" w:rsidRDefault="00EB5600" w:rsidP="002B1D14">
            <w:pPr>
              <w:jc w:val="right"/>
              <w:rPr>
                <w:color w:val="000000"/>
                <w:sz w:val="16"/>
                <w:szCs w:val="16"/>
                <w:lang w:eastAsia="en-GB"/>
              </w:rPr>
            </w:pPr>
            <w:r w:rsidRPr="00AB0A0A">
              <w:rPr>
                <w:color w:val="000000"/>
                <w:sz w:val="16"/>
                <w:szCs w:val="16"/>
                <w:lang w:eastAsia="en-GB"/>
              </w:rPr>
              <w:t>18%</w:t>
            </w:r>
          </w:p>
        </w:tc>
        <w:tc>
          <w:tcPr>
            <w:tcW w:w="287" w:type="pct"/>
            <w:noWrap/>
            <w:vAlign w:val="bottom"/>
            <w:hideMark/>
          </w:tcPr>
          <w:p w14:paraId="205721CA"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17%</w:t>
            </w:r>
          </w:p>
        </w:tc>
        <w:tc>
          <w:tcPr>
            <w:tcW w:w="287" w:type="pct"/>
            <w:noWrap/>
            <w:vAlign w:val="bottom"/>
            <w:hideMark/>
          </w:tcPr>
          <w:p w14:paraId="49B8072B" w14:textId="77777777" w:rsidR="00EB5600" w:rsidRPr="00EB5600" w:rsidRDefault="00EB5600" w:rsidP="002B1D14">
            <w:pPr>
              <w:jc w:val="right"/>
              <w:rPr>
                <w:color w:val="000000"/>
                <w:sz w:val="16"/>
                <w:szCs w:val="16"/>
                <w:lang w:eastAsia="en-GB"/>
              </w:rPr>
            </w:pPr>
            <w:r w:rsidRPr="00EB5600">
              <w:rPr>
                <w:color w:val="000000"/>
                <w:sz w:val="16"/>
                <w:szCs w:val="16"/>
                <w:lang w:eastAsia="en-GB"/>
              </w:rPr>
              <w:t>14%</w:t>
            </w:r>
          </w:p>
        </w:tc>
        <w:tc>
          <w:tcPr>
            <w:tcW w:w="287" w:type="pct"/>
            <w:noWrap/>
            <w:vAlign w:val="bottom"/>
            <w:hideMark/>
          </w:tcPr>
          <w:p w14:paraId="33F7CCB8" w14:textId="77777777" w:rsidR="00EB5600" w:rsidRPr="00AB0A0A" w:rsidRDefault="00EB5600" w:rsidP="002B1D14">
            <w:pPr>
              <w:jc w:val="right"/>
              <w:rPr>
                <w:color w:val="000000"/>
                <w:sz w:val="16"/>
                <w:szCs w:val="16"/>
                <w:lang w:eastAsia="en-GB"/>
              </w:rPr>
            </w:pPr>
            <w:r w:rsidRPr="00AB0A0A">
              <w:rPr>
                <w:color w:val="000000"/>
                <w:sz w:val="16"/>
                <w:szCs w:val="16"/>
                <w:lang w:eastAsia="en-GB"/>
              </w:rPr>
              <w:t>18%</w:t>
            </w:r>
          </w:p>
        </w:tc>
        <w:tc>
          <w:tcPr>
            <w:tcW w:w="287" w:type="pct"/>
            <w:noWrap/>
            <w:vAlign w:val="bottom"/>
            <w:hideMark/>
          </w:tcPr>
          <w:p w14:paraId="44758F5A" w14:textId="77777777" w:rsidR="00EB5600" w:rsidRPr="00AB0A0A" w:rsidRDefault="00EB5600" w:rsidP="002B1D14">
            <w:pPr>
              <w:jc w:val="right"/>
              <w:rPr>
                <w:color w:val="000000"/>
                <w:sz w:val="16"/>
                <w:szCs w:val="16"/>
                <w:lang w:eastAsia="en-GB"/>
              </w:rPr>
            </w:pPr>
            <w:r w:rsidRPr="00AB0A0A">
              <w:rPr>
                <w:color w:val="000000"/>
                <w:sz w:val="16"/>
                <w:szCs w:val="16"/>
                <w:lang w:eastAsia="en-GB"/>
              </w:rPr>
              <w:t>13%</w:t>
            </w:r>
          </w:p>
        </w:tc>
        <w:tc>
          <w:tcPr>
            <w:tcW w:w="287" w:type="pct"/>
            <w:noWrap/>
            <w:vAlign w:val="bottom"/>
            <w:hideMark/>
          </w:tcPr>
          <w:p w14:paraId="6D0947BC" w14:textId="77777777" w:rsidR="00EB5600" w:rsidRPr="00AB0A0A" w:rsidRDefault="00EB5600" w:rsidP="002B1D14">
            <w:pPr>
              <w:jc w:val="right"/>
              <w:rPr>
                <w:color w:val="000000"/>
                <w:sz w:val="16"/>
                <w:szCs w:val="16"/>
                <w:lang w:eastAsia="en-GB"/>
              </w:rPr>
            </w:pPr>
            <w:r w:rsidRPr="00AB0A0A">
              <w:rPr>
                <w:color w:val="000000"/>
                <w:sz w:val="16"/>
                <w:szCs w:val="16"/>
                <w:lang w:eastAsia="en-GB"/>
              </w:rPr>
              <w:t>14%</w:t>
            </w:r>
          </w:p>
        </w:tc>
        <w:tc>
          <w:tcPr>
            <w:tcW w:w="403" w:type="pct"/>
            <w:noWrap/>
            <w:vAlign w:val="bottom"/>
            <w:hideMark/>
          </w:tcPr>
          <w:p w14:paraId="1811E18C" w14:textId="77777777" w:rsidR="00EB5600" w:rsidRPr="00AB0A0A" w:rsidRDefault="00EB5600" w:rsidP="002B1D14">
            <w:pPr>
              <w:jc w:val="right"/>
              <w:rPr>
                <w:color w:val="000000"/>
                <w:sz w:val="16"/>
                <w:szCs w:val="16"/>
                <w:lang w:eastAsia="en-GB"/>
              </w:rPr>
            </w:pPr>
            <w:r w:rsidRPr="00AB0A0A">
              <w:rPr>
                <w:color w:val="000000"/>
                <w:sz w:val="16"/>
                <w:szCs w:val="16"/>
                <w:lang w:eastAsia="en-GB"/>
              </w:rPr>
              <w:t>13%</w:t>
            </w:r>
          </w:p>
        </w:tc>
      </w:tr>
      <w:tr w:rsidR="00EB5600" w:rsidRPr="00AB0A0A" w14:paraId="529024D4" w14:textId="77777777" w:rsidTr="002B1D14">
        <w:trPr>
          <w:trHeight w:val="300"/>
        </w:trPr>
        <w:tc>
          <w:tcPr>
            <w:tcW w:w="957" w:type="pct"/>
            <w:noWrap/>
            <w:vAlign w:val="bottom"/>
            <w:hideMark/>
          </w:tcPr>
          <w:p w14:paraId="7197EE26" w14:textId="77777777" w:rsidR="00EB5600" w:rsidRPr="00AB0A0A" w:rsidRDefault="00EB5600" w:rsidP="002B1D14">
            <w:pPr>
              <w:rPr>
                <w:color w:val="000000"/>
                <w:sz w:val="16"/>
                <w:szCs w:val="16"/>
                <w:lang w:eastAsia="en-GB"/>
              </w:rPr>
            </w:pPr>
          </w:p>
        </w:tc>
        <w:tc>
          <w:tcPr>
            <w:tcW w:w="1301" w:type="pct"/>
            <w:noWrap/>
            <w:vAlign w:val="bottom"/>
            <w:hideMark/>
          </w:tcPr>
          <w:p w14:paraId="6C981978" w14:textId="77777777" w:rsidR="00EB5600" w:rsidRPr="00AB0A0A" w:rsidRDefault="00EB5600" w:rsidP="002B1D14">
            <w:pPr>
              <w:rPr>
                <w:color w:val="000000"/>
                <w:sz w:val="16"/>
                <w:szCs w:val="16"/>
                <w:lang w:eastAsia="en-GB"/>
              </w:rPr>
            </w:pPr>
            <w:r w:rsidRPr="00AB0A0A">
              <w:rPr>
                <w:color w:val="000000"/>
                <w:sz w:val="16"/>
                <w:szCs w:val="16"/>
                <w:lang w:eastAsia="en-GB"/>
              </w:rPr>
              <w:t>31-35</w:t>
            </w:r>
          </w:p>
        </w:tc>
        <w:tc>
          <w:tcPr>
            <w:tcW w:w="300" w:type="pct"/>
            <w:noWrap/>
            <w:vAlign w:val="bottom"/>
            <w:hideMark/>
          </w:tcPr>
          <w:p w14:paraId="22160B1B" w14:textId="77777777" w:rsidR="00EB5600" w:rsidRPr="00AB0A0A" w:rsidRDefault="00EB5600" w:rsidP="002B1D14">
            <w:pPr>
              <w:jc w:val="right"/>
              <w:rPr>
                <w:color w:val="000000"/>
                <w:sz w:val="16"/>
                <w:szCs w:val="16"/>
                <w:lang w:eastAsia="en-GB"/>
              </w:rPr>
            </w:pPr>
            <w:r w:rsidRPr="00AB0A0A">
              <w:rPr>
                <w:color w:val="000000"/>
                <w:sz w:val="16"/>
                <w:szCs w:val="16"/>
                <w:lang w:eastAsia="en-GB"/>
              </w:rPr>
              <w:t>17%</w:t>
            </w:r>
          </w:p>
        </w:tc>
        <w:tc>
          <w:tcPr>
            <w:tcW w:w="287" w:type="pct"/>
            <w:noWrap/>
            <w:vAlign w:val="bottom"/>
            <w:hideMark/>
          </w:tcPr>
          <w:p w14:paraId="42B4BDAF" w14:textId="77777777" w:rsidR="00EB5600" w:rsidRPr="00AB0A0A" w:rsidRDefault="00EB5600" w:rsidP="002B1D14">
            <w:pPr>
              <w:jc w:val="right"/>
              <w:rPr>
                <w:color w:val="000000"/>
                <w:sz w:val="16"/>
                <w:szCs w:val="16"/>
                <w:lang w:eastAsia="en-GB"/>
              </w:rPr>
            </w:pPr>
            <w:r w:rsidRPr="00AB0A0A">
              <w:rPr>
                <w:color w:val="000000"/>
                <w:sz w:val="16"/>
                <w:szCs w:val="16"/>
                <w:lang w:eastAsia="en-GB"/>
              </w:rPr>
              <w:t>15%</w:t>
            </w:r>
          </w:p>
        </w:tc>
        <w:tc>
          <w:tcPr>
            <w:tcW w:w="318" w:type="pct"/>
            <w:noWrap/>
            <w:vAlign w:val="bottom"/>
            <w:hideMark/>
          </w:tcPr>
          <w:p w14:paraId="2ADDC93A" w14:textId="77777777" w:rsidR="00EB5600" w:rsidRPr="00AB0A0A" w:rsidRDefault="00EB5600" w:rsidP="002B1D14">
            <w:pPr>
              <w:jc w:val="right"/>
              <w:rPr>
                <w:color w:val="000000"/>
                <w:sz w:val="16"/>
                <w:szCs w:val="16"/>
                <w:lang w:eastAsia="en-GB"/>
              </w:rPr>
            </w:pPr>
            <w:r w:rsidRPr="00AB0A0A">
              <w:rPr>
                <w:color w:val="000000"/>
                <w:sz w:val="16"/>
                <w:szCs w:val="16"/>
                <w:lang w:eastAsia="en-GB"/>
              </w:rPr>
              <w:t>18%</w:t>
            </w:r>
          </w:p>
        </w:tc>
        <w:tc>
          <w:tcPr>
            <w:tcW w:w="287" w:type="pct"/>
            <w:noWrap/>
            <w:vAlign w:val="bottom"/>
            <w:hideMark/>
          </w:tcPr>
          <w:p w14:paraId="197D8A11"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16%</w:t>
            </w:r>
          </w:p>
        </w:tc>
        <w:tc>
          <w:tcPr>
            <w:tcW w:w="287" w:type="pct"/>
            <w:noWrap/>
            <w:vAlign w:val="bottom"/>
            <w:hideMark/>
          </w:tcPr>
          <w:p w14:paraId="00267968" w14:textId="77777777" w:rsidR="00EB5600" w:rsidRPr="00EB5600" w:rsidRDefault="00EB5600" w:rsidP="002B1D14">
            <w:pPr>
              <w:jc w:val="right"/>
              <w:rPr>
                <w:color w:val="000000"/>
                <w:sz w:val="16"/>
                <w:szCs w:val="16"/>
                <w:lang w:eastAsia="en-GB"/>
              </w:rPr>
            </w:pPr>
            <w:r w:rsidRPr="00EB5600">
              <w:rPr>
                <w:color w:val="000000"/>
                <w:sz w:val="16"/>
                <w:szCs w:val="16"/>
                <w:lang w:eastAsia="en-GB"/>
              </w:rPr>
              <w:t>19%</w:t>
            </w:r>
          </w:p>
        </w:tc>
        <w:tc>
          <w:tcPr>
            <w:tcW w:w="287" w:type="pct"/>
            <w:noWrap/>
            <w:vAlign w:val="bottom"/>
            <w:hideMark/>
          </w:tcPr>
          <w:p w14:paraId="5F0C4C58" w14:textId="77777777" w:rsidR="00EB5600" w:rsidRPr="00AB0A0A" w:rsidRDefault="00EB5600" w:rsidP="002B1D14">
            <w:pPr>
              <w:jc w:val="right"/>
              <w:rPr>
                <w:color w:val="000000"/>
                <w:sz w:val="16"/>
                <w:szCs w:val="16"/>
                <w:lang w:eastAsia="en-GB"/>
              </w:rPr>
            </w:pPr>
            <w:r w:rsidRPr="00AB0A0A">
              <w:rPr>
                <w:color w:val="000000"/>
                <w:sz w:val="16"/>
                <w:szCs w:val="16"/>
                <w:lang w:eastAsia="en-GB"/>
              </w:rPr>
              <w:t>25%</w:t>
            </w:r>
          </w:p>
        </w:tc>
        <w:tc>
          <w:tcPr>
            <w:tcW w:w="287" w:type="pct"/>
            <w:noWrap/>
            <w:vAlign w:val="bottom"/>
            <w:hideMark/>
          </w:tcPr>
          <w:p w14:paraId="75D9A355" w14:textId="77777777" w:rsidR="00EB5600" w:rsidRPr="00AB0A0A" w:rsidRDefault="00EB5600" w:rsidP="002B1D14">
            <w:pPr>
              <w:jc w:val="right"/>
              <w:rPr>
                <w:color w:val="000000"/>
                <w:sz w:val="16"/>
                <w:szCs w:val="16"/>
                <w:lang w:eastAsia="en-GB"/>
              </w:rPr>
            </w:pPr>
            <w:r w:rsidRPr="00AB0A0A">
              <w:rPr>
                <w:color w:val="000000"/>
                <w:sz w:val="16"/>
                <w:szCs w:val="16"/>
                <w:lang w:eastAsia="en-GB"/>
              </w:rPr>
              <w:t>16%</w:t>
            </w:r>
          </w:p>
        </w:tc>
        <w:tc>
          <w:tcPr>
            <w:tcW w:w="287" w:type="pct"/>
            <w:noWrap/>
            <w:vAlign w:val="bottom"/>
            <w:hideMark/>
          </w:tcPr>
          <w:p w14:paraId="395BFA87" w14:textId="77777777" w:rsidR="00EB5600" w:rsidRPr="00AB0A0A" w:rsidRDefault="00EB5600" w:rsidP="002B1D14">
            <w:pPr>
              <w:jc w:val="right"/>
              <w:rPr>
                <w:color w:val="000000"/>
                <w:sz w:val="16"/>
                <w:szCs w:val="16"/>
                <w:lang w:eastAsia="en-GB"/>
              </w:rPr>
            </w:pPr>
            <w:r w:rsidRPr="00AB0A0A">
              <w:rPr>
                <w:color w:val="000000"/>
                <w:sz w:val="16"/>
                <w:szCs w:val="16"/>
                <w:lang w:eastAsia="en-GB"/>
              </w:rPr>
              <w:t>15%</w:t>
            </w:r>
          </w:p>
        </w:tc>
        <w:tc>
          <w:tcPr>
            <w:tcW w:w="403" w:type="pct"/>
            <w:noWrap/>
            <w:vAlign w:val="bottom"/>
            <w:hideMark/>
          </w:tcPr>
          <w:p w14:paraId="18A6D042" w14:textId="77777777" w:rsidR="00EB5600" w:rsidRPr="00AB0A0A" w:rsidRDefault="00EB5600" w:rsidP="002B1D14">
            <w:pPr>
              <w:jc w:val="right"/>
              <w:rPr>
                <w:color w:val="000000"/>
                <w:sz w:val="16"/>
                <w:szCs w:val="16"/>
                <w:lang w:eastAsia="en-GB"/>
              </w:rPr>
            </w:pPr>
            <w:r w:rsidRPr="00AB0A0A">
              <w:rPr>
                <w:color w:val="000000"/>
                <w:sz w:val="16"/>
                <w:szCs w:val="16"/>
                <w:lang w:eastAsia="en-GB"/>
              </w:rPr>
              <w:t>18%</w:t>
            </w:r>
          </w:p>
        </w:tc>
      </w:tr>
      <w:tr w:rsidR="00EB5600" w:rsidRPr="00AB0A0A" w14:paraId="12C663E8" w14:textId="77777777" w:rsidTr="002B1D14">
        <w:trPr>
          <w:trHeight w:val="300"/>
        </w:trPr>
        <w:tc>
          <w:tcPr>
            <w:tcW w:w="957" w:type="pct"/>
            <w:noWrap/>
            <w:vAlign w:val="bottom"/>
            <w:hideMark/>
          </w:tcPr>
          <w:p w14:paraId="7EE1C356" w14:textId="77777777" w:rsidR="00EB5600" w:rsidRPr="00AB0A0A" w:rsidRDefault="00EB5600" w:rsidP="002B1D14">
            <w:pPr>
              <w:rPr>
                <w:color w:val="000000"/>
                <w:sz w:val="16"/>
                <w:szCs w:val="16"/>
                <w:lang w:eastAsia="en-GB"/>
              </w:rPr>
            </w:pPr>
          </w:p>
        </w:tc>
        <w:tc>
          <w:tcPr>
            <w:tcW w:w="1301" w:type="pct"/>
            <w:noWrap/>
            <w:vAlign w:val="bottom"/>
            <w:hideMark/>
          </w:tcPr>
          <w:p w14:paraId="360FB0C8" w14:textId="77777777" w:rsidR="00EB5600" w:rsidRPr="00AB0A0A" w:rsidRDefault="00EB5600" w:rsidP="002B1D14">
            <w:pPr>
              <w:rPr>
                <w:color w:val="000000"/>
                <w:sz w:val="16"/>
                <w:szCs w:val="16"/>
                <w:lang w:eastAsia="en-GB"/>
              </w:rPr>
            </w:pPr>
            <w:r w:rsidRPr="00AB0A0A">
              <w:rPr>
                <w:color w:val="000000"/>
                <w:sz w:val="16"/>
                <w:szCs w:val="16"/>
                <w:lang w:eastAsia="en-GB"/>
              </w:rPr>
              <w:t>36-40</w:t>
            </w:r>
          </w:p>
        </w:tc>
        <w:tc>
          <w:tcPr>
            <w:tcW w:w="300" w:type="pct"/>
            <w:noWrap/>
            <w:vAlign w:val="bottom"/>
            <w:hideMark/>
          </w:tcPr>
          <w:p w14:paraId="12FDA9EC" w14:textId="77777777" w:rsidR="00EB5600" w:rsidRPr="00AB0A0A" w:rsidRDefault="00EB5600" w:rsidP="002B1D14">
            <w:pPr>
              <w:jc w:val="right"/>
              <w:rPr>
                <w:color w:val="000000"/>
                <w:sz w:val="16"/>
                <w:szCs w:val="16"/>
                <w:lang w:eastAsia="en-GB"/>
              </w:rPr>
            </w:pPr>
            <w:r w:rsidRPr="00AB0A0A">
              <w:rPr>
                <w:color w:val="000000"/>
                <w:sz w:val="16"/>
                <w:szCs w:val="16"/>
                <w:lang w:eastAsia="en-GB"/>
              </w:rPr>
              <w:t>10%</w:t>
            </w:r>
          </w:p>
        </w:tc>
        <w:tc>
          <w:tcPr>
            <w:tcW w:w="287" w:type="pct"/>
            <w:noWrap/>
            <w:vAlign w:val="bottom"/>
            <w:hideMark/>
          </w:tcPr>
          <w:p w14:paraId="286C7E3B" w14:textId="77777777" w:rsidR="00EB5600" w:rsidRPr="00AB0A0A" w:rsidRDefault="00EB5600" w:rsidP="002B1D14">
            <w:pPr>
              <w:jc w:val="right"/>
              <w:rPr>
                <w:color w:val="000000"/>
                <w:sz w:val="16"/>
                <w:szCs w:val="16"/>
                <w:lang w:eastAsia="en-GB"/>
              </w:rPr>
            </w:pPr>
            <w:r w:rsidRPr="00AB0A0A">
              <w:rPr>
                <w:color w:val="000000"/>
                <w:sz w:val="16"/>
                <w:szCs w:val="16"/>
                <w:lang w:eastAsia="en-GB"/>
              </w:rPr>
              <w:t>7%</w:t>
            </w:r>
          </w:p>
        </w:tc>
        <w:tc>
          <w:tcPr>
            <w:tcW w:w="318" w:type="pct"/>
            <w:noWrap/>
            <w:vAlign w:val="bottom"/>
            <w:hideMark/>
          </w:tcPr>
          <w:p w14:paraId="65335973" w14:textId="77777777" w:rsidR="00EB5600" w:rsidRPr="00AB0A0A" w:rsidRDefault="00EB5600" w:rsidP="002B1D14">
            <w:pPr>
              <w:jc w:val="right"/>
              <w:rPr>
                <w:color w:val="000000"/>
                <w:sz w:val="16"/>
                <w:szCs w:val="16"/>
                <w:lang w:eastAsia="en-GB"/>
              </w:rPr>
            </w:pPr>
            <w:r w:rsidRPr="00AB0A0A">
              <w:rPr>
                <w:color w:val="000000"/>
                <w:sz w:val="16"/>
                <w:szCs w:val="16"/>
                <w:lang w:eastAsia="en-GB"/>
              </w:rPr>
              <w:t>10%</w:t>
            </w:r>
          </w:p>
        </w:tc>
        <w:tc>
          <w:tcPr>
            <w:tcW w:w="287" w:type="pct"/>
            <w:noWrap/>
            <w:vAlign w:val="bottom"/>
            <w:hideMark/>
          </w:tcPr>
          <w:p w14:paraId="7DFB7D92"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8%</w:t>
            </w:r>
          </w:p>
        </w:tc>
        <w:tc>
          <w:tcPr>
            <w:tcW w:w="287" w:type="pct"/>
            <w:noWrap/>
            <w:vAlign w:val="bottom"/>
            <w:hideMark/>
          </w:tcPr>
          <w:p w14:paraId="340D405A" w14:textId="77777777" w:rsidR="00EB5600" w:rsidRPr="00EB5600" w:rsidRDefault="00EB5600" w:rsidP="002B1D14">
            <w:pPr>
              <w:jc w:val="right"/>
              <w:rPr>
                <w:color w:val="000000"/>
                <w:sz w:val="16"/>
                <w:szCs w:val="16"/>
                <w:lang w:eastAsia="en-GB"/>
              </w:rPr>
            </w:pPr>
            <w:r w:rsidRPr="00EB5600">
              <w:rPr>
                <w:color w:val="000000"/>
                <w:sz w:val="16"/>
                <w:szCs w:val="16"/>
                <w:lang w:eastAsia="en-GB"/>
              </w:rPr>
              <w:t>10%</w:t>
            </w:r>
          </w:p>
        </w:tc>
        <w:tc>
          <w:tcPr>
            <w:tcW w:w="287" w:type="pct"/>
            <w:noWrap/>
            <w:vAlign w:val="bottom"/>
            <w:hideMark/>
          </w:tcPr>
          <w:p w14:paraId="7B6A8F57" w14:textId="77777777" w:rsidR="00EB5600" w:rsidRPr="00AB0A0A" w:rsidRDefault="00EB5600" w:rsidP="002B1D14">
            <w:pPr>
              <w:jc w:val="right"/>
              <w:rPr>
                <w:color w:val="000000"/>
                <w:sz w:val="16"/>
                <w:szCs w:val="16"/>
                <w:lang w:eastAsia="en-GB"/>
              </w:rPr>
            </w:pPr>
            <w:r w:rsidRPr="00AB0A0A">
              <w:rPr>
                <w:color w:val="000000"/>
                <w:sz w:val="16"/>
                <w:szCs w:val="16"/>
                <w:lang w:eastAsia="en-GB"/>
              </w:rPr>
              <w:t>3%</w:t>
            </w:r>
          </w:p>
        </w:tc>
        <w:tc>
          <w:tcPr>
            <w:tcW w:w="287" w:type="pct"/>
            <w:noWrap/>
            <w:vAlign w:val="bottom"/>
            <w:hideMark/>
          </w:tcPr>
          <w:p w14:paraId="4209E3DB" w14:textId="77777777" w:rsidR="00EB5600" w:rsidRPr="00AB0A0A" w:rsidRDefault="00EB5600" w:rsidP="002B1D14">
            <w:pPr>
              <w:jc w:val="right"/>
              <w:rPr>
                <w:color w:val="000000"/>
                <w:sz w:val="16"/>
                <w:szCs w:val="16"/>
                <w:lang w:eastAsia="en-GB"/>
              </w:rPr>
            </w:pPr>
            <w:r w:rsidRPr="00AB0A0A">
              <w:rPr>
                <w:color w:val="000000"/>
                <w:sz w:val="16"/>
                <w:szCs w:val="16"/>
                <w:lang w:eastAsia="en-GB"/>
              </w:rPr>
              <w:t>14%</w:t>
            </w:r>
          </w:p>
        </w:tc>
        <w:tc>
          <w:tcPr>
            <w:tcW w:w="287" w:type="pct"/>
            <w:noWrap/>
            <w:vAlign w:val="bottom"/>
            <w:hideMark/>
          </w:tcPr>
          <w:p w14:paraId="10772E17" w14:textId="77777777" w:rsidR="00EB5600" w:rsidRPr="00AB0A0A" w:rsidRDefault="00EB5600" w:rsidP="002B1D14">
            <w:pPr>
              <w:jc w:val="right"/>
              <w:rPr>
                <w:color w:val="000000"/>
                <w:sz w:val="16"/>
                <w:szCs w:val="16"/>
                <w:lang w:eastAsia="en-GB"/>
              </w:rPr>
            </w:pPr>
            <w:r w:rsidRPr="00AB0A0A">
              <w:rPr>
                <w:color w:val="000000"/>
                <w:sz w:val="16"/>
                <w:szCs w:val="16"/>
                <w:lang w:eastAsia="en-GB"/>
              </w:rPr>
              <w:t>10%</w:t>
            </w:r>
          </w:p>
        </w:tc>
        <w:tc>
          <w:tcPr>
            <w:tcW w:w="403" w:type="pct"/>
            <w:noWrap/>
            <w:vAlign w:val="bottom"/>
            <w:hideMark/>
          </w:tcPr>
          <w:p w14:paraId="472FE08D" w14:textId="77777777" w:rsidR="00EB5600" w:rsidRPr="00AB0A0A" w:rsidRDefault="00EB5600" w:rsidP="002B1D14">
            <w:pPr>
              <w:jc w:val="right"/>
              <w:rPr>
                <w:color w:val="000000"/>
                <w:sz w:val="16"/>
                <w:szCs w:val="16"/>
                <w:lang w:eastAsia="en-GB"/>
              </w:rPr>
            </w:pPr>
            <w:r w:rsidRPr="00AB0A0A">
              <w:rPr>
                <w:color w:val="000000"/>
                <w:sz w:val="16"/>
                <w:szCs w:val="16"/>
                <w:lang w:eastAsia="en-GB"/>
              </w:rPr>
              <w:t>10%</w:t>
            </w:r>
          </w:p>
        </w:tc>
      </w:tr>
      <w:tr w:rsidR="00EB5600" w:rsidRPr="00AB0A0A" w14:paraId="32E77830" w14:textId="77777777" w:rsidTr="002B1D14">
        <w:trPr>
          <w:trHeight w:val="300"/>
        </w:trPr>
        <w:tc>
          <w:tcPr>
            <w:tcW w:w="957" w:type="pct"/>
            <w:noWrap/>
            <w:vAlign w:val="bottom"/>
            <w:hideMark/>
          </w:tcPr>
          <w:p w14:paraId="5FF37739" w14:textId="77777777" w:rsidR="00EB5600" w:rsidRPr="00AB0A0A" w:rsidRDefault="00EB5600" w:rsidP="002B1D14">
            <w:pPr>
              <w:rPr>
                <w:color w:val="000000"/>
                <w:sz w:val="16"/>
                <w:szCs w:val="16"/>
                <w:lang w:eastAsia="en-GB"/>
              </w:rPr>
            </w:pPr>
          </w:p>
        </w:tc>
        <w:tc>
          <w:tcPr>
            <w:tcW w:w="1301" w:type="pct"/>
            <w:noWrap/>
            <w:vAlign w:val="bottom"/>
            <w:hideMark/>
          </w:tcPr>
          <w:p w14:paraId="1A31AB8A" w14:textId="77777777" w:rsidR="00EB5600" w:rsidRPr="00AB0A0A" w:rsidRDefault="00EB5600" w:rsidP="002B1D14">
            <w:pPr>
              <w:rPr>
                <w:color w:val="000000"/>
                <w:sz w:val="16"/>
                <w:szCs w:val="16"/>
                <w:lang w:eastAsia="en-GB"/>
              </w:rPr>
            </w:pPr>
            <w:r w:rsidRPr="00AB0A0A">
              <w:rPr>
                <w:color w:val="000000"/>
                <w:sz w:val="16"/>
                <w:szCs w:val="16"/>
                <w:lang w:eastAsia="en-GB"/>
              </w:rPr>
              <w:t>41-50</w:t>
            </w:r>
          </w:p>
        </w:tc>
        <w:tc>
          <w:tcPr>
            <w:tcW w:w="300" w:type="pct"/>
            <w:noWrap/>
            <w:vAlign w:val="bottom"/>
            <w:hideMark/>
          </w:tcPr>
          <w:p w14:paraId="7E8E7AD6" w14:textId="77777777" w:rsidR="00EB5600" w:rsidRPr="00AB0A0A" w:rsidRDefault="00EB5600" w:rsidP="002B1D14">
            <w:pPr>
              <w:jc w:val="right"/>
              <w:rPr>
                <w:color w:val="000000"/>
                <w:sz w:val="16"/>
                <w:szCs w:val="16"/>
                <w:lang w:eastAsia="en-GB"/>
              </w:rPr>
            </w:pPr>
            <w:r w:rsidRPr="00AB0A0A">
              <w:rPr>
                <w:color w:val="000000"/>
                <w:sz w:val="16"/>
                <w:szCs w:val="16"/>
                <w:lang w:eastAsia="en-GB"/>
              </w:rPr>
              <w:t>17%</w:t>
            </w:r>
          </w:p>
        </w:tc>
        <w:tc>
          <w:tcPr>
            <w:tcW w:w="287" w:type="pct"/>
            <w:noWrap/>
            <w:vAlign w:val="bottom"/>
            <w:hideMark/>
          </w:tcPr>
          <w:p w14:paraId="3B0B5C4D" w14:textId="77777777" w:rsidR="00EB5600" w:rsidRPr="00AB0A0A" w:rsidRDefault="00EB5600" w:rsidP="002B1D14">
            <w:pPr>
              <w:jc w:val="right"/>
              <w:rPr>
                <w:color w:val="000000"/>
                <w:sz w:val="16"/>
                <w:szCs w:val="16"/>
                <w:lang w:eastAsia="en-GB"/>
              </w:rPr>
            </w:pPr>
            <w:r w:rsidRPr="00AB0A0A">
              <w:rPr>
                <w:color w:val="000000"/>
                <w:sz w:val="16"/>
                <w:szCs w:val="16"/>
                <w:lang w:eastAsia="en-GB"/>
              </w:rPr>
              <w:t>14%</w:t>
            </w:r>
          </w:p>
        </w:tc>
        <w:tc>
          <w:tcPr>
            <w:tcW w:w="318" w:type="pct"/>
            <w:noWrap/>
            <w:vAlign w:val="bottom"/>
            <w:hideMark/>
          </w:tcPr>
          <w:p w14:paraId="3DE0D9DA" w14:textId="77777777" w:rsidR="00EB5600" w:rsidRPr="00AB0A0A" w:rsidRDefault="00EB5600" w:rsidP="002B1D14">
            <w:pPr>
              <w:jc w:val="right"/>
              <w:rPr>
                <w:color w:val="000000"/>
                <w:sz w:val="16"/>
                <w:szCs w:val="16"/>
                <w:lang w:eastAsia="en-GB"/>
              </w:rPr>
            </w:pPr>
            <w:r w:rsidRPr="00AB0A0A">
              <w:rPr>
                <w:color w:val="000000"/>
                <w:sz w:val="16"/>
                <w:szCs w:val="16"/>
                <w:lang w:eastAsia="en-GB"/>
              </w:rPr>
              <w:t>15%</w:t>
            </w:r>
          </w:p>
        </w:tc>
        <w:tc>
          <w:tcPr>
            <w:tcW w:w="287" w:type="pct"/>
            <w:noWrap/>
            <w:vAlign w:val="bottom"/>
            <w:hideMark/>
          </w:tcPr>
          <w:p w14:paraId="76125EE7"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16%</w:t>
            </w:r>
          </w:p>
        </w:tc>
        <w:tc>
          <w:tcPr>
            <w:tcW w:w="287" w:type="pct"/>
            <w:noWrap/>
            <w:vAlign w:val="bottom"/>
            <w:hideMark/>
          </w:tcPr>
          <w:p w14:paraId="39CFB489" w14:textId="77777777" w:rsidR="00EB5600" w:rsidRPr="00EB5600" w:rsidRDefault="00EB5600" w:rsidP="002B1D14">
            <w:pPr>
              <w:jc w:val="right"/>
              <w:rPr>
                <w:color w:val="000000"/>
                <w:sz w:val="16"/>
                <w:szCs w:val="16"/>
                <w:lang w:eastAsia="en-GB"/>
              </w:rPr>
            </w:pPr>
            <w:r w:rsidRPr="00EB5600">
              <w:rPr>
                <w:color w:val="000000"/>
                <w:sz w:val="16"/>
                <w:szCs w:val="16"/>
                <w:lang w:eastAsia="en-GB"/>
              </w:rPr>
              <w:t>18%</w:t>
            </w:r>
          </w:p>
        </w:tc>
        <w:tc>
          <w:tcPr>
            <w:tcW w:w="287" w:type="pct"/>
            <w:noWrap/>
            <w:vAlign w:val="bottom"/>
            <w:hideMark/>
          </w:tcPr>
          <w:p w14:paraId="704DC5E8" w14:textId="77777777" w:rsidR="00EB5600" w:rsidRPr="00AB0A0A" w:rsidRDefault="00EB5600" w:rsidP="002B1D14">
            <w:pPr>
              <w:jc w:val="right"/>
              <w:rPr>
                <w:color w:val="000000"/>
                <w:sz w:val="16"/>
                <w:szCs w:val="16"/>
                <w:lang w:eastAsia="en-GB"/>
              </w:rPr>
            </w:pPr>
            <w:r w:rsidRPr="00AB0A0A">
              <w:rPr>
                <w:color w:val="000000"/>
                <w:sz w:val="16"/>
                <w:szCs w:val="16"/>
                <w:lang w:eastAsia="en-GB"/>
              </w:rPr>
              <w:t>17%</w:t>
            </w:r>
          </w:p>
        </w:tc>
        <w:tc>
          <w:tcPr>
            <w:tcW w:w="287" w:type="pct"/>
            <w:noWrap/>
            <w:vAlign w:val="bottom"/>
            <w:hideMark/>
          </w:tcPr>
          <w:p w14:paraId="72AE42D3" w14:textId="77777777" w:rsidR="00EB5600" w:rsidRPr="00AB0A0A" w:rsidRDefault="00EB5600" w:rsidP="002B1D14">
            <w:pPr>
              <w:jc w:val="right"/>
              <w:rPr>
                <w:color w:val="000000"/>
                <w:sz w:val="16"/>
                <w:szCs w:val="16"/>
                <w:lang w:eastAsia="en-GB"/>
              </w:rPr>
            </w:pPr>
            <w:r w:rsidRPr="00AB0A0A">
              <w:rPr>
                <w:color w:val="000000"/>
                <w:sz w:val="16"/>
                <w:szCs w:val="16"/>
                <w:lang w:eastAsia="en-GB"/>
              </w:rPr>
              <w:t>16%</w:t>
            </w:r>
          </w:p>
        </w:tc>
        <w:tc>
          <w:tcPr>
            <w:tcW w:w="287" w:type="pct"/>
            <w:noWrap/>
            <w:vAlign w:val="bottom"/>
            <w:hideMark/>
          </w:tcPr>
          <w:p w14:paraId="22468813" w14:textId="77777777" w:rsidR="00EB5600" w:rsidRPr="00AB0A0A" w:rsidRDefault="00EB5600" w:rsidP="002B1D14">
            <w:pPr>
              <w:jc w:val="right"/>
              <w:rPr>
                <w:color w:val="000000"/>
                <w:sz w:val="16"/>
                <w:szCs w:val="16"/>
                <w:lang w:eastAsia="en-GB"/>
              </w:rPr>
            </w:pPr>
            <w:r w:rsidRPr="00AB0A0A">
              <w:rPr>
                <w:color w:val="000000"/>
                <w:sz w:val="16"/>
                <w:szCs w:val="16"/>
                <w:lang w:eastAsia="en-GB"/>
              </w:rPr>
              <w:t>18%</w:t>
            </w:r>
          </w:p>
        </w:tc>
        <w:tc>
          <w:tcPr>
            <w:tcW w:w="403" w:type="pct"/>
            <w:noWrap/>
            <w:vAlign w:val="bottom"/>
            <w:hideMark/>
          </w:tcPr>
          <w:p w14:paraId="06DEF847" w14:textId="77777777" w:rsidR="00EB5600" w:rsidRPr="00AB0A0A" w:rsidRDefault="00EB5600" w:rsidP="002B1D14">
            <w:pPr>
              <w:jc w:val="right"/>
              <w:rPr>
                <w:color w:val="000000"/>
                <w:sz w:val="16"/>
                <w:szCs w:val="16"/>
                <w:lang w:eastAsia="en-GB"/>
              </w:rPr>
            </w:pPr>
            <w:r w:rsidRPr="00AB0A0A">
              <w:rPr>
                <w:color w:val="000000"/>
                <w:sz w:val="16"/>
                <w:szCs w:val="16"/>
                <w:lang w:eastAsia="en-GB"/>
              </w:rPr>
              <w:t>17%</w:t>
            </w:r>
          </w:p>
        </w:tc>
      </w:tr>
      <w:tr w:rsidR="00EB5600" w:rsidRPr="00AB0A0A" w14:paraId="28248E88" w14:textId="77777777" w:rsidTr="002B1D14">
        <w:trPr>
          <w:trHeight w:val="300"/>
        </w:trPr>
        <w:tc>
          <w:tcPr>
            <w:tcW w:w="957" w:type="pct"/>
            <w:noWrap/>
            <w:vAlign w:val="bottom"/>
            <w:hideMark/>
          </w:tcPr>
          <w:p w14:paraId="74FA8C58" w14:textId="77777777" w:rsidR="00EB5600" w:rsidRPr="00AB0A0A" w:rsidRDefault="00EB5600" w:rsidP="002B1D14">
            <w:pPr>
              <w:rPr>
                <w:color w:val="000000"/>
                <w:sz w:val="16"/>
                <w:szCs w:val="16"/>
                <w:lang w:eastAsia="en-GB"/>
              </w:rPr>
            </w:pPr>
          </w:p>
        </w:tc>
        <w:tc>
          <w:tcPr>
            <w:tcW w:w="1301" w:type="pct"/>
            <w:noWrap/>
            <w:vAlign w:val="bottom"/>
            <w:hideMark/>
          </w:tcPr>
          <w:p w14:paraId="4AE7140A" w14:textId="77777777" w:rsidR="00EB5600" w:rsidRPr="00AB0A0A" w:rsidRDefault="00EB5600" w:rsidP="002B1D14">
            <w:pPr>
              <w:rPr>
                <w:color w:val="000000"/>
                <w:sz w:val="16"/>
                <w:szCs w:val="16"/>
                <w:lang w:eastAsia="en-GB"/>
              </w:rPr>
            </w:pPr>
            <w:r w:rsidRPr="00AB0A0A">
              <w:rPr>
                <w:color w:val="000000"/>
                <w:sz w:val="16"/>
                <w:szCs w:val="16"/>
                <w:lang w:eastAsia="en-GB"/>
              </w:rPr>
              <w:t>51-60</w:t>
            </w:r>
          </w:p>
        </w:tc>
        <w:tc>
          <w:tcPr>
            <w:tcW w:w="300" w:type="pct"/>
            <w:noWrap/>
            <w:vAlign w:val="bottom"/>
            <w:hideMark/>
          </w:tcPr>
          <w:p w14:paraId="1DF89814" w14:textId="77777777" w:rsidR="00EB5600" w:rsidRPr="00AB0A0A" w:rsidRDefault="00EB5600" w:rsidP="002B1D14">
            <w:pPr>
              <w:jc w:val="right"/>
              <w:rPr>
                <w:color w:val="000000"/>
                <w:sz w:val="16"/>
                <w:szCs w:val="16"/>
                <w:lang w:eastAsia="en-GB"/>
              </w:rPr>
            </w:pPr>
            <w:r w:rsidRPr="00AB0A0A">
              <w:rPr>
                <w:color w:val="000000"/>
                <w:sz w:val="16"/>
                <w:szCs w:val="16"/>
                <w:lang w:eastAsia="en-GB"/>
              </w:rPr>
              <w:t>15%</w:t>
            </w:r>
          </w:p>
        </w:tc>
        <w:tc>
          <w:tcPr>
            <w:tcW w:w="287" w:type="pct"/>
            <w:noWrap/>
            <w:vAlign w:val="bottom"/>
            <w:hideMark/>
          </w:tcPr>
          <w:p w14:paraId="64EF05F0" w14:textId="77777777" w:rsidR="00EB5600" w:rsidRPr="00AB0A0A" w:rsidRDefault="00EB5600" w:rsidP="002B1D14">
            <w:pPr>
              <w:jc w:val="right"/>
              <w:rPr>
                <w:color w:val="000000"/>
                <w:sz w:val="16"/>
                <w:szCs w:val="16"/>
                <w:lang w:eastAsia="en-GB"/>
              </w:rPr>
            </w:pPr>
            <w:r w:rsidRPr="00AB0A0A">
              <w:rPr>
                <w:color w:val="000000"/>
                <w:sz w:val="16"/>
                <w:szCs w:val="16"/>
                <w:lang w:eastAsia="en-GB"/>
              </w:rPr>
              <w:t>16%</w:t>
            </w:r>
          </w:p>
        </w:tc>
        <w:tc>
          <w:tcPr>
            <w:tcW w:w="318" w:type="pct"/>
            <w:noWrap/>
            <w:vAlign w:val="bottom"/>
            <w:hideMark/>
          </w:tcPr>
          <w:p w14:paraId="40C3BDC0" w14:textId="77777777" w:rsidR="00EB5600" w:rsidRPr="00AB0A0A" w:rsidRDefault="00EB5600" w:rsidP="002B1D14">
            <w:pPr>
              <w:jc w:val="right"/>
              <w:rPr>
                <w:color w:val="000000"/>
                <w:sz w:val="16"/>
                <w:szCs w:val="16"/>
                <w:lang w:eastAsia="en-GB"/>
              </w:rPr>
            </w:pPr>
            <w:r w:rsidRPr="00AB0A0A">
              <w:rPr>
                <w:color w:val="000000"/>
                <w:sz w:val="16"/>
                <w:szCs w:val="16"/>
                <w:lang w:eastAsia="en-GB"/>
              </w:rPr>
              <w:t>10%</w:t>
            </w:r>
          </w:p>
        </w:tc>
        <w:tc>
          <w:tcPr>
            <w:tcW w:w="287" w:type="pct"/>
            <w:noWrap/>
            <w:vAlign w:val="bottom"/>
            <w:hideMark/>
          </w:tcPr>
          <w:p w14:paraId="3053485E"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20%</w:t>
            </w:r>
          </w:p>
        </w:tc>
        <w:tc>
          <w:tcPr>
            <w:tcW w:w="287" w:type="pct"/>
            <w:noWrap/>
            <w:vAlign w:val="bottom"/>
            <w:hideMark/>
          </w:tcPr>
          <w:p w14:paraId="060BFAEB" w14:textId="77777777" w:rsidR="00EB5600" w:rsidRPr="00EB5600" w:rsidRDefault="00EB5600" w:rsidP="002B1D14">
            <w:pPr>
              <w:jc w:val="right"/>
              <w:rPr>
                <w:color w:val="000000"/>
                <w:sz w:val="16"/>
                <w:szCs w:val="16"/>
                <w:lang w:eastAsia="en-GB"/>
              </w:rPr>
            </w:pPr>
            <w:r w:rsidRPr="00EB5600">
              <w:rPr>
                <w:color w:val="000000"/>
                <w:sz w:val="16"/>
                <w:szCs w:val="16"/>
                <w:lang w:eastAsia="en-GB"/>
              </w:rPr>
              <w:t>11%</w:t>
            </w:r>
          </w:p>
        </w:tc>
        <w:tc>
          <w:tcPr>
            <w:tcW w:w="287" w:type="pct"/>
            <w:noWrap/>
            <w:vAlign w:val="bottom"/>
            <w:hideMark/>
          </w:tcPr>
          <w:p w14:paraId="14A5C8C3" w14:textId="77777777" w:rsidR="00EB5600" w:rsidRPr="00AB0A0A" w:rsidRDefault="00EB5600" w:rsidP="002B1D14">
            <w:pPr>
              <w:jc w:val="right"/>
              <w:rPr>
                <w:color w:val="000000"/>
                <w:sz w:val="16"/>
                <w:szCs w:val="16"/>
                <w:lang w:eastAsia="en-GB"/>
              </w:rPr>
            </w:pPr>
            <w:r w:rsidRPr="00AB0A0A">
              <w:rPr>
                <w:color w:val="000000"/>
                <w:sz w:val="16"/>
                <w:szCs w:val="16"/>
                <w:lang w:eastAsia="en-GB"/>
              </w:rPr>
              <w:t>13%</w:t>
            </w:r>
          </w:p>
        </w:tc>
        <w:tc>
          <w:tcPr>
            <w:tcW w:w="287" w:type="pct"/>
            <w:noWrap/>
            <w:vAlign w:val="bottom"/>
            <w:hideMark/>
          </w:tcPr>
          <w:p w14:paraId="3713ADF1" w14:textId="77777777" w:rsidR="00EB5600" w:rsidRPr="00AB0A0A" w:rsidRDefault="00EB5600" w:rsidP="002B1D14">
            <w:pPr>
              <w:jc w:val="right"/>
              <w:rPr>
                <w:color w:val="000000"/>
                <w:sz w:val="16"/>
                <w:szCs w:val="16"/>
                <w:lang w:eastAsia="en-GB"/>
              </w:rPr>
            </w:pPr>
            <w:r w:rsidRPr="00AB0A0A">
              <w:rPr>
                <w:color w:val="000000"/>
                <w:sz w:val="16"/>
                <w:szCs w:val="16"/>
                <w:lang w:eastAsia="en-GB"/>
              </w:rPr>
              <w:t>15%</w:t>
            </w:r>
          </w:p>
        </w:tc>
        <w:tc>
          <w:tcPr>
            <w:tcW w:w="287" w:type="pct"/>
            <w:noWrap/>
            <w:vAlign w:val="bottom"/>
            <w:hideMark/>
          </w:tcPr>
          <w:p w14:paraId="0904CCDF" w14:textId="77777777" w:rsidR="00EB5600" w:rsidRPr="00AB0A0A" w:rsidRDefault="00EB5600" w:rsidP="002B1D14">
            <w:pPr>
              <w:jc w:val="right"/>
              <w:rPr>
                <w:color w:val="000000"/>
                <w:sz w:val="16"/>
                <w:szCs w:val="16"/>
                <w:lang w:eastAsia="en-GB"/>
              </w:rPr>
            </w:pPr>
            <w:r w:rsidRPr="00AB0A0A">
              <w:rPr>
                <w:color w:val="000000"/>
                <w:sz w:val="16"/>
                <w:szCs w:val="16"/>
                <w:lang w:eastAsia="en-GB"/>
              </w:rPr>
              <w:t>15%</w:t>
            </w:r>
          </w:p>
        </w:tc>
        <w:tc>
          <w:tcPr>
            <w:tcW w:w="403" w:type="pct"/>
            <w:noWrap/>
            <w:vAlign w:val="bottom"/>
            <w:hideMark/>
          </w:tcPr>
          <w:p w14:paraId="18344415" w14:textId="77777777" w:rsidR="00EB5600" w:rsidRPr="00AB0A0A" w:rsidRDefault="00EB5600" w:rsidP="002B1D14">
            <w:pPr>
              <w:jc w:val="right"/>
              <w:rPr>
                <w:color w:val="000000"/>
                <w:sz w:val="16"/>
                <w:szCs w:val="16"/>
                <w:lang w:eastAsia="en-GB"/>
              </w:rPr>
            </w:pPr>
            <w:r w:rsidRPr="00AB0A0A">
              <w:rPr>
                <w:color w:val="000000"/>
                <w:sz w:val="16"/>
                <w:szCs w:val="16"/>
                <w:lang w:eastAsia="en-GB"/>
              </w:rPr>
              <w:t>12%</w:t>
            </w:r>
          </w:p>
        </w:tc>
      </w:tr>
      <w:tr w:rsidR="00EB5600" w:rsidRPr="00AB0A0A" w14:paraId="603D0CD9" w14:textId="77777777" w:rsidTr="002B1D14">
        <w:trPr>
          <w:trHeight w:val="300"/>
        </w:trPr>
        <w:tc>
          <w:tcPr>
            <w:tcW w:w="957" w:type="pct"/>
            <w:noWrap/>
            <w:vAlign w:val="bottom"/>
            <w:hideMark/>
          </w:tcPr>
          <w:p w14:paraId="1D7CB407" w14:textId="77777777" w:rsidR="00EB5600" w:rsidRPr="00AB0A0A" w:rsidRDefault="00EB5600" w:rsidP="002B1D14">
            <w:pPr>
              <w:rPr>
                <w:color w:val="000000"/>
                <w:sz w:val="16"/>
                <w:szCs w:val="16"/>
                <w:lang w:eastAsia="en-GB"/>
              </w:rPr>
            </w:pPr>
          </w:p>
        </w:tc>
        <w:tc>
          <w:tcPr>
            <w:tcW w:w="1301" w:type="pct"/>
            <w:noWrap/>
            <w:vAlign w:val="bottom"/>
            <w:hideMark/>
          </w:tcPr>
          <w:p w14:paraId="541321FF" w14:textId="77777777" w:rsidR="00EB5600" w:rsidRPr="00AB0A0A" w:rsidRDefault="00EB5600" w:rsidP="002B1D14">
            <w:pPr>
              <w:rPr>
                <w:color w:val="000000"/>
                <w:sz w:val="16"/>
                <w:szCs w:val="16"/>
                <w:lang w:eastAsia="en-GB"/>
              </w:rPr>
            </w:pPr>
            <w:r w:rsidRPr="00AB0A0A">
              <w:rPr>
                <w:color w:val="000000"/>
                <w:sz w:val="16"/>
                <w:szCs w:val="16"/>
                <w:lang w:eastAsia="en-GB"/>
              </w:rPr>
              <w:t>61 or older</w:t>
            </w:r>
          </w:p>
        </w:tc>
        <w:tc>
          <w:tcPr>
            <w:tcW w:w="300" w:type="pct"/>
            <w:noWrap/>
            <w:vAlign w:val="bottom"/>
            <w:hideMark/>
          </w:tcPr>
          <w:p w14:paraId="7D0C08FA" w14:textId="77777777" w:rsidR="00EB5600" w:rsidRPr="00AB0A0A" w:rsidRDefault="00EB5600" w:rsidP="002B1D14">
            <w:pPr>
              <w:jc w:val="right"/>
              <w:rPr>
                <w:color w:val="000000"/>
                <w:sz w:val="16"/>
                <w:szCs w:val="16"/>
                <w:lang w:eastAsia="en-GB"/>
              </w:rPr>
            </w:pPr>
            <w:r w:rsidRPr="00AB0A0A">
              <w:rPr>
                <w:color w:val="000000"/>
                <w:sz w:val="16"/>
                <w:szCs w:val="16"/>
                <w:lang w:eastAsia="en-GB"/>
              </w:rPr>
              <w:t>7%</w:t>
            </w:r>
          </w:p>
        </w:tc>
        <w:tc>
          <w:tcPr>
            <w:tcW w:w="287" w:type="pct"/>
            <w:noWrap/>
            <w:vAlign w:val="bottom"/>
            <w:hideMark/>
          </w:tcPr>
          <w:p w14:paraId="51C15AC0" w14:textId="77777777" w:rsidR="00EB5600" w:rsidRPr="00AB0A0A" w:rsidRDefault="00EB5600" w:rsidP="002B1D14">
            <w:pPr>
              <w:jc w:val="right"/>
              <w:rPr>
                <w:color w:val="000000"/>
                <w:sz w:val="16"/>
                <w:szCs w:val="16"/>
                <w:lang w:eastAsia="en-GB"/>
              </w:rPr>
            </w:pPr>
            <w:r w:rsidRPr="00AB0A0A">
              <w:rPr>
                <w:color w:val="000000"/>
                <w:sz w:val="16"/>
                <w:szCs w:val="16"/>
                <w:lang w:eastAsia="en-GB"/>
              </w:rPr>
              <w:t>5%</w:t>
            </w:r>
          </w:p>
        </w:tc>
        <w:tc>
          <w:tcPr>
            <w:tcW w:w="318" w:type="pct"/>
            <w:noWrap/>
            <w:vAlign w:val="bottom"/>
            <w:hideMark/>
          </w:tcPr>
          <w:p w14:paraId="01C36261" w14:textId="77777777" w:rsidR="00EB5600" w:rsidRPr="00AB0A0A" w:rsidRDefault="00EB5600" w:rsidP="002B1D14">
            <w:pPr>
              <w:jc w:val="right"/>
              <w:rPr>
                <w:color w:val="000000"/>
                <w:sz w:val="16"/>
                <w:szCs w:val="16"/>
                <w:lang w:eastAsia="en-GB"/>
              </w:rPr>
            </w:pPr>
            <w:r w:rsidRPr="00AB0A0A">
              <w:rPr>
                <w:color w:val="000000"/>
                <w:sz w:val="16"/>
                <w:szCs w:val="16"/>
                <w:lang w:eastAsia="en-GB"/>
              </w:rPr>
              <w:t>13%</w:t>
            </w:r>
          </w:p>
        </w:tc>
        <w:tc>
          <w:tcPr>
            <w:tcW w:w="287" w:type="pct"/>
            <w:noWrap/>
            <w:vAlign w:val="bottom"/>
            <w:hideMark/>
          </w:tcPr>
          <w:p w14:paraId="3FA1C28F"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6%</w:t>
            </w:r>
          </w:p>
        </w:tc>
        <w:tc>
          <w:tcPr>
            <w:tcW w:w="287" w:type="pct"/>
            <w:noWrap/>
            <w:vAlign w:val="bottom"/>
            <w:hideMark/>
          </w:tcPr>
          <w:p w14:paraId="3BB1BEF2" w14:textId="77777777" w:rsidR="00EB5600" w:rsidRPr="00EB5600" w:rsidRDefault="00EB5600" w:rsidP="002B1D14">
            <w:pPr>
              <w:jc w:val="right"/>
              <w:rPr>
                <w:color w:val="000000"/>
                <w:sz w:val="16"/>
                <w:szCs w:val="16"/>
                <w:lang w:eastAsia="en-GB"/>
              </w:rPr>
            </w:pPr>
            <w:r w:rsidRPr="00EB5600">
              <w:rPr>
                <w:color w:val="000000"/>
                <w:sz w:val="16"/>
                <w:szCs w:val="16"/>
                <w:lang w:eastAsia="en-GB"/>
              </w:rPr>
              <w:t>9%</w:t>
            </w:r>
          </w:p>
        </w:tc>
        <w:tc>
          <w:tcPr>
            <w:tcW w:w="287" w:type="pct"/>
            <w:noWrap/>
            <w:vAlign w:val="bottom"/>
            <w:hideMark/>
          </w:tcPr>
          <w:p w14:paraId="2CF70FF9" w14:textId="77777777" w:rsidR="00EB5600" w:rsidRPr="00AB0A0A" w:rsidRDefault="00EB5600" w:rsidP="002B1D14">
            <w:pPr>
              <w:jc w:val="right"/>
              <w:rPr>
                <w:color w:val="000000"/>
                <w:sz w:val="16"/>
                <w:szCs w:val="16"/>
                <w:lang w:eastAsia="en-GB"/>
              </w:rPr>
            </w:pPr>
            <w:r w:rsidRPr="00AB0A0A">
              <w:rPr>
                <w:color w:val="000000"/>
                <w:sz w:val="16"/>
                <w:szCs w:val="16"/>
                <w:lang w:eastAsia="en-GB"/>
              </w:rPr>
              <w:t>2%</w:t>
            </w:r>
          </w:p>
        </w:tc>
        <w:tc>
          <w:tcPr>
            <w:tcW w:w="287" w:type="pct"/>
            <w:noWrap/>
            <w:vAlign w:val="bottom"/>
            <w:hideMark/>
          </w:tcPr>
          <w:p w14:paraId="1D2C96EE" w14:textId="77777777" w:rsidR="00EB5600" w:rsidRPr="00AB0A0A" w:rsidRDefault="00EB5600" w:rsidP="002B1D14">
            <w:pPr>
              <w:jc w:val="right"/>
              <w:rPr>
                <w:color w:val="000000"/>
                <w:sz w:val="16"/>
                <w:szCs w:val="16"/>
                <w:lang w:eastAsia="en-GB"/>
              </w:rPr>
            </w:pPr>
            <w:r w:rsidRPr="00AB0A0A">
              <w:rPr>
                <w:color w:val="000000"/>
                <w:sz w:val="16"/>
                <w:szCs w:val="16"/>
                <w:lang w:eastAsia="en-GB"/>
              </w:rPr>
              <w:t>5%</w:t>
            </w:r>
          </w:p>
        </w:tc>
        <w:tc>
          <w:tcPr>
            <w:tcW w:w="287" w:type="pct"/>
            <w:noWrap/>
            <w:vAlign w:val="bottom"/>
            <w:hideMark/>
          </w:tcPr>
          <w:p w14:paraId="52A6E946" w14:textId="77777777" w:rsidR="00EB5600" w:rsidRPr="00AB0A0A" w:rsidRDefault="00EB5600" w:rsidP="002B1D14">
            <w:pPr>
              <w:jc w:val="right"/>
              <w:rPr>
                <w:color w:val="000000"/>
                <w:sz w:val="16"/>
                <w:szCs w:val="16"/>
                <w:lang w:eastAsia="en-GB"/>
              </w:rPr>
            </w:pPr>
            <w:r w:rsidRPr="00AB0A0A">
              <w:rPr>
                <w:color w:val="000000"/>
                <w:sz w:val="16"/>
                <w:szCs w:val="16"/>
                <w:lang w:eastAsia="en-GB"/>
              </w:rPr>
              <w:t>10%</w:t>
            </w:r>
          </w:p>
        </w:tc>
        <w:tc>
          <w:tcPr>
            <w:tcW w:w="403" w:type="pct"/>
            <w:noWrap/>
            <w:vAlign w:val="bottom"/>
            <w:hideMark/>
          </w:tcPr>
          <w:p w14:paraId="685000D6" w14:textId="77777777" w:rsidR="00EB5600" w:rsidRPr="00AB0A0A" w:rsidRDefault="00EB5600" w:rsidP="002B1D14">
            <w:pPr>
              <w:jc w:val="right"/>
              <w:rPr>
                <w:color w:val="000000"/>
                <w:sz w:val="16"/>
                <w:szCs w:val="16"/>
                <w:lang w:eastAsia="en-GB"/>
              </w:rPr>
            </w:pPr>
            <w:r w:rsidRPr="00AB0A0A">
              <w:rPr>
                <w:color w:val="000000"/>
                <w:sz w:val="16"/>
                <w:szCs w:val="16"/>
                <w:lang w:eastAsia="en-GB"/>
              </w:rPr>
              <w:t>5%</w:t>
            </w:r>
          </w:p>
        </w:tc>
      </w:tr>
      <w:tr w:rsidR="00EB5600" w:rsidRPr="00AB0A0A" w14:paraId="6A4967F5" w14:textId="77777777" w:rsidTr="002B1D14">
        <w:trPr>
          <w:trHeight w:val="300"/>
        </w:trPr>
        <w:tc>
          <w:tcPr>
            <w:tcW w:w="957" w:type="pct"/>
            <w:tcBorders>
              <w:top w:val="nil"/>
              <w:left w:val="nil"/>
              <w:bottom w:val="single" w:sz="4" w:space="0" w:color="auto"/>
              <w:right w:val="nil"/>
            </w:tcBorders>
            <w:noWrap/>
            <w:vAlign w:val="bottom"/>
            <w:hideMark/>
          </w:tcPr>
          <w:p w14:paraId="2122CB62" w14:textId="77777777" w:rsidR="00EB5600" w:rsidRPr="00AB0A0A" w:rsidRDefault="00EB5600" w:rsidP="002B1D14">
            <w:pPr>
              <w:rPr>
                <w:color w:val="000000"/>
                <w:sz w:val="16"/>
                <w:szCs w:val="16"/>
                <w:lang w:eastAsia="en-GB"/>
              </w:rPr>
            </w:pPr>
            <w:r w:rsidRPr="00AB0A0A">
              <w:rPr>
                <w:color w:val="000000"/>
                <w:sz w:val="16"/>
                <w:szCs w:val="16"/>
                <w:lang w:eastAsia="en-GB"/>
              </w:rPr>
              <w:t> </w:t>
            </w:r>
          </w:p>
        </w:tc>
        <w:tc>
          <w:tcPr>
            <w:tcW w:w="1301" w:type="pct"/>
            <w:tcBorders>
              <w:top w:val="nil"/>
              <w:left w:val="nil"/>
              <w:bottom w:val="single" w:sz="4" w:space="0" w:color="auto"/>
              <w:right w:val="nil"/>
            </w:tcBorders>
            <w:noWrap/>
            <w:vAlign w:val="bottom"/>
            <w:hideMark/>
          </w:tcPr>
          <w:p w14:paraId="4EE12D51" w14:textId="77777777" w:rsidR="00EB5600" w:rsidRPr="00AB0A0A" w:rsidRDefault="00EB5600" w:rsidP="002B1D14">
            <w:pPr>
              <w:rPr>
                <w:color w:val="000000"/>
                <w:sz w:val="16"/>
                <w:szCs w:val="16"/>
                <w:lang w:eastAsia="en-GB"/>
              </w:rPr>
            </w:pPr>
            <w:r w:rsidRPr="00AB0A0A">
              <w:rPr>
                <w:color w:val="000000"/>
                <w:sz w:val="16"/>
                <w:szCs w:val="16"/>
                <w:lang w:eastAsia="en-GB"/>
              </w:rPr>
              <w:t>Not known</w:t>
            </w:r>
          </w:p>
        </w:tc>
        <w:tc>
          <w:tcPr>
            <w:tcW w:w="300" w:type="pct"/>
            <w:tcBorders>
              <w:top w:val="nil"/>
              <w:left w:val="nil"/>
              <w:bottom w:val="single" w:sz="4" w:space="0" w:color="auto"/>
              <w:right w:val="nil"/>
            </w:tcBorders>
            <w:noWrap/>
            <w:vAlign w:val="bottom"/>
            <w:hideMark/>
          </w:tcPr>
          <w:p w14:paraId="2F94578A"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287" w:type="pct"/>
            <w:tcBorders>
              <w:top w:val="nil"/>
              <w:left w:val="nil"/>
              <w:bottom w:val="single" w:sz="4" w:space="0" w:color="auto"/>
              <w:right w:val="nil"/>
            </w:tcBorders>
            <w:noWrap/>
            <w:vAlign w:val="bottom"/>
            <w:hideMark/>
          </w:tcPr>
          <w:p w14:paraId="68EF1E2D"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318" w:type="pct"/>
            <w:tcBorders>
              <w:top w:val="nil"/>
              <w:left w:val="nil"/>
              <w:bottom w:val="single" w:sz="4" w:space="0" w:color="auto"/>
              <w:right w:val="nil"/>
            </w:tcBorders>
            <w:noWrap/>
            <w:vAlign w:val="bottom"/>
            <w:hideMark/>
          </w:tcPr>
          <w:p w14:paraId="38658468"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287" w:type="pct"/>
            <w:tcBorders>
              <w:top w:val="nil"/>
              <w:left w:val="nil"/>
              <w:bottom w:val="single" w:sz="4" w:space="0" w:color="auto"/>
              <w:right w:val="nil"/>
            </w:tcBorders>
            <w:noWrap/>
            <w:vAlign w:val="bottom"/>
            <w:hideMark/>
          </w:tcPr>
          <w:p w14:paraId="29955E61"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0%</w:t>
            </w:r>
          </w:p>
        </w:tc>
        <w:tc>
          <w:tcPr>
            <w:tcW w:w="287" w:type="pct"/>
            <w:tcBorders>
              <w:top w:val="nil"/>
              <w:left w:val="nil"/>
              <w:bottom w:val="single" w:sz="4" w:space="0" w:color="auto"/>
              <w:right w:val="nil"/>
            </w:tcBorders>
            <w:noWrap/>
            <w:vAlign w:val="bottom"/>
            <w:hideMark/>
          </w:tcPr>
          <w:p w14:paraId="6252657C" w14:textId="77777777" w:rsidR="00EB5600" w:rsidRPr="00EB5600" w:rsidRDefault="00EB5600" w:rsidP="002B1D14">
            <w:pPr>
              <w:jc w:val="right"/>
              <w:rPr>
                <w:color w:val="000000"/>
                <w:sz w:val="16"/>
                <w:szCs w:val="16"/>
                <w:lang w:eastAsia="en-GB"/>
              </w:rPr>
            </w:pPr>
            <w:r w:rsidRPr="00EB5600">
              <w:rPr>
                <w:color w:val="000000"/>
                <w:sz w:val="16"/>
                <w:szCs w:val="16"/>
                <w:lang w:eastAsia="en-GB"/>
              </w:rPr>
              <w:t>0%</w:t>
            </w:r>
          </w:p>
        </w:tc>
        <w:tc>
          <w:tcPr>
            <w:tcW w:w="287" w:type="pct"/>
            <w:tcBorders>
              <w:top w:val="nil"/>
              <w:left w:val="nil"/>
              <w:bottom w:val="single" w:sz="4" w:space="0" w:color="auto"/>
              <w:right w:val="nil"/>
            </w:tcBorders>
            <w:noWrap/>
            <w:vAlign w:val="bottom"/>
            <w:hideMark/>
          </w:tcPr>
          <w:p w14:paraId="0E0C335F"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287" w:type="pct"/>
            <w:tcBorders>
              <w:top w:val="nil"/>
              <w:left w:val="nil"/>
              <w:bottom w:val="single" w:sz="4" w:space="0" w:color="auto"/>
              <w:right w:val="nil"/>
            </w:tcBorders>
            <w:noWrap/>
            <w:vAlign w:val="bottom"/>
            <w:hideMark/>
          </w:tcPr>
          <w:p w14:paraId="051B7784"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287" w:type="pct"/>
            <w:tcBorders>
              <w:top w:val="nil"/>
              <w:left w:val="nil"/>
              <w:bottom w:val="single" w:sz="4" w:space="0" w:color="auto"/>
              <w:right w:val="nil"/>
            </w:tcBorders>
            <w:noWrap/>
            <w:vAlign w:val="bottom"/>
            <w:hideMark/>
          </w:tcPr>
          <w:p w14:paraId="09C4B8AE"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403" w:type="pct"/>
            <w:tcBorders>
              <w:top w:val="nil"/>
              <w:left w:val="nil"/>
              <w:bottom w:val="single" w:sz="4" w:space="0" w:color="auto"/>
              <w:right w:val="nil"/>
            </w:tcBorders>
            <w:noWrap/>
            <w:vAlign w:val="bottom"/>
            <w:hideMark/>
          </w:tcPr>
          <w:p w14:paraId="5AEDA7C0" w14:textId="77777777" w:rsidR="00EB5600" w:rsidRPr="00AB0A0A" w:rsidRDefault="00EB5600" w:rsidP="002B1D14">
            <w:pPr>
              <w:jc w:val="right"/>
              <w:rPr>
                <w:color w:val="000000"/>
                <w:sz w:val="16"/>
                <w:szCs w:val="16"/>
                <w:lang w:eastAsia="en-GB"/>
              </w:rPr>
            </w:pPr>
            <w:r w:rsidRPr="00AB0A0A">
              <w:rPr>
                <w:color w:val="000000"/>
                <w:sz w:val="16"/>
                <w:szCs w:val="16"/>
                <w:lang w:eastAsia="en-GB"/>
              </w:rPr>
              <w:t>4%</w:t>
            </w:r>
          </w:p>
        </w:tc>
      </w:tr>
      <w:tr w:rsidR="00EB5600" w:rsidRPr="00AB0A0A" w14:paraId="0750D056" w14:textId="77777777" w:rsidTr="002B1D14">
        <w:trPr>
          <w:trHeight w:val="126"/>
        </w:trPr>
        <w:tc>
          <w:tcPr>
            <w:tcW w:w="957" w:type="pct"/>
            <w:noWrap/>
            <w:vAlign w:val="bottom"/>
            <w:hideMark/>
          </w:tcPr>
          <w:p w14:paraId="1D2621D6" w14:textId="77777777" w:rsidR="00EB5600" w:rsidRPr="00AB0A0A" w:rsidRDefault="00EB5600" w:rsidP="002B1D14">
            <w:pPr>
              <w:rPr>
                <w:color w:val="000000"/>
                <w:sz w:val="16"/>
                <w:szCs w:val="16"/>
                <w:lang w:eastAsia="en-GB"/>
              </w:rPr>
            </w:pPr>
            <w:r w:rsidRPr="00AB0A0A">
              <w:rPr>
                <w:color w:val="000000"/>
                <w:sz w:val="16"/>
                <w:szCs w:val="16"/>
                <w:lang w:eastAsia="en-GB"/>
              </w:rPr>
              <w:t>Ethnicity</w:t>
            </w:r>
          </w:p>
        </w:tc>
        <w:tc>
          <w:tcPr>
            <w:tcW w:w="1301" w:type="pct"/>
            <w:noWrap/>
            <w:vAlign w:val="bottom"/>
            <w:hideMark/>
          </w:tcPr>
          <w:p w14:paraId="5AECBD92" w14:textId="77777777" w:rsidR="00EB5600" w:rsidRPr="00AB0A0A" w:rsidRDefault="00EB5600" w:rsidP="002B1D14">
            <w:pPr>
              <w:rPr>
                <w:color w:val="000000"/>
                <w:sz w:val="16"/>
                <w:szCs w:val="16"/>
                <w:lang w:eastAsia="en-GB"/>
              </w:rPr>
            </w:pPr>
            <w:r w:rsidRPr="00AB0A0A">
              <w:rPr>
                <w:color w:val="000000"/>
                <w:sz w:val="16"/>
                <w:szCs w:val="16"/>
                <w:lang w:eastAsia="en-GB"/>
              </w:rPr>
              <w:t>White British</w:t>
            </w:r>
          </w:p>
        </w:tc>
        <w:tc>
          <w:tcPr>
            <w:tcW w:w="300" w:type="pct"/>
            <w:noWrap/>
            <w:vAlign w:val="bottom"/>
            <w:hideMark/>
          </w:tcPr>
          <w:p w14:paraId="47317809" w14:textId="77777777" w:rsidR="00EB5600" w:rsidRPr="00AB0A0A" w:rsidRDefault="00EB5600" w:rsidP="002B1D14">
            <w:pPr>
              <w:jc w:val="right"/>
              <w:rPr>
                <w:color w:val="000000"/>
                <w:sz w:val="16"/>
                <w:szCs w:val="16"/>
                <w:lang w:eastAsia="en-GB"/>
              </w:rPr>
            </w:pPr>
            <w:r w:rsidRPr="00AB0A0A">
              <w:rPr>
                <w:color w:val="000000"/>
                <w:sz w:val="16"/>
                <w:szCs w:val="16"/>
                <w:lang w:eastAsia="en-GB"/>
              </w:rPr>
              <w:t>75%</w:t>
            </w:r>
          </w:p>
        </w:tc>
        <w:tc>
          <w:tcPr>
            <w:tcW w:w="287" w:type="pct"/>
            <w:noWrap/>
            <w:vAlign w:val="bottom"/>
            <w:hideMark/>
          </w:tcPr>
          <w:p w14:paraId="4FD6BD9F" w14:textId="77777777" w:rsidR="00EB5600" w:rsidRPr="00AB0A0A" w:rsidRDefault="00EB5600" w:rsidP="002B1D14">
            <w:pPr>
              <w:jc w:val="right"/>
              <w:rPr>
                <w:color w:val="000000"/>
                <w:sz w:val="16"/>
                <w:szCs w:val="16"/>
                <w:lang w:eastAsia="en-GB"/>
              </w:rPr>
            </w:pPr>
            <w:r w:rsidRPr="00AB0A0A">
              <w:rPr>
                <w:color w:val="000000"/>
                <w:sz w:val="16"/>
                <w:szCs w:val="16"/>
                <w:lang w:eastAsia="en-GB"/>
              </w:rPr>
              <w:t>77%</w:t>
            </w:r>
          </w:p>
        </w:tc>
        <w:tc>
          <w:tcPr>
            <w:tcW w:w="318" w:type="pct"/>
            <w:noWrap/>
            <w:vAlign w:val="bottom"/>
            <w:hideMark/>
          </w:tcPr>
          <w:p w14:paraId="7C355A1E" w14:textId="77777777" w:rsidR="00EB5600" w:rsidRPr="00AB0A0A" w:rsidRDefault="00EB5600" w:rsidP="002B1D14">
            <w:pPr>
              <w:jc w:val="right"/>
              <w:rPr>
                <w:color w:val="000000"/>
                <w:sz w:val="16"/>
                <w:szCs w:val="16"/>
                <w:lang w:eastAsia="en-GB"/>
              </w:rPr>
            </w:pPr>
            <w:r w:rsidRPr="00AB0A0A">
              <w:rPr>
                <w:color w:val="000000"/>
                <w:sz w:val="16"/>
                <w:szCs w:val="16"/>
                <w:lang w:eastAsia="en-GB"/>
              </w:rPr>
              <w:t>90%</w:t>
            </w:r>
          </w:p>
        </w:tc>
        <w:tc>
          <w:tcPr>
            <w:tcW w:w="287" w:type="pct"/>
            <w:noWrap/>
            <w:vAlign w:val="bottom"/>
            <w:hideMark/>
          </w:tcPr>
          <w:p w14:paraId="25CF3D8A"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76%</w:t>
            </w:r>
          </w:p>
        </w:tc>
        <w:tc>
          <w:tcPr>
            <w:tcW w:w="287" w:type="pct"/>
            <w:noWrap/>
            <w:vAlign w:val="bottom"/>
            <w:hideMark/>
          </w:tcPr>
          <w:p w14:paraId="1A78AEBA" w14:textId="77777777" w:rsidR="00EB5600" w:rsidRPr="00EB5600" w:rsidRDefault="00EB5600" w:rsidP="002B1D14">
            <w:pPr>
              <w:jc w:val="right"/>
              <w:rPr>
                <w:color w:val="000000"/>
                <w:sz w:val="16"/>
                <w:szCs w:val="16"/>
                <w:lang w:eastAsia="en-GB"/>
              </w:rPr>
            </w:pPr>
            <w:r w:rsidRPr="00EB5600">
              <w:rPr>
                <w:color w:val="000000"/>
                <w:sz w:val="16"/>
                <w:szCs w:val="16"/>
                <w:lang w:eastAsia="en-GB"/>
              </w:rPr>
              <w:t>87%</w:t>
            </w:r>
          </w:p>
        </w:tc>
        <w:tc>
          <w:tcPr>
            <w:tcW w:w="287" w:type="pct"/>
            <w:noWrap/>
            <w:vAlign w:val="bottom"/>
            <w:hideMark/>
          </w:tcPr>
          <w:p w14:paraId="22D3D603" w14:textId="77777777" w:rsidR="00EB5600" w:rsidRPr="00AB0A0A" w:rsidRDefault="00EB5600" w:rsidP="002B1D14">
            <w:pPr>
              <w:jc w:val="right"/>
              <w:rPr>
                <w:color w:val="000000"/>
                <w:sz w:val="16"/>
                <w:szCs w:val="16"/>
                <w:lang w:eastAsia="en-GB"/>
              </w:rPr>
            </w:pPr>
            <w:r w:rsidRPr="00AB0A0A">
              <w:rPr>
                <w:color w:val="000000"/>
                <w:sz w:val="16"/>
                <w:szCs w:val="16"/>
                <w:lang w:eastAsia="en-GB"/>
              </w:rPr>
              <w:t>75%</w:t>
            </w:r>
          </w:p>
        </w:tc>
        <w:tc>
          <w:tcPr>
            <w:tcW w:w="287" w:type="pct"/>
            <w:noWrap/>
            <w:vAlign w:val="bottom"/>
            <w:hideMark/>
          </w:tcPr>
          <w:p w14:paraId="33C5ECA9" w14:textId="77777777" w:rsidR="00EB5600" w:rsidRPr="00AB0A0A" w:rsidRDefault="00EB5600" w:rsidP="002B1D14">
            <w:pPr>
              <w:jc w:val="right"/>
              <w:rPr>
                <w:color w:val="000000"/>
                <w:sz w:val="16"/>
                <w:szCs w:val="16"/>
                <w:lang w:eastAsia="en-GB"/>
              </w:rPr>
            </w:pPr>
            <w:r w:rsidRPr="00AB0A0A">
              <w:rPr>
                <w:color w:val="000000"/>
                <w:sz w:val="16"/>
                <w:szCs w:val="16"/>
                <w:lang w:eastAsia="en-GB"/>
              </w:rPr>
              <w:t>71%</w:t>
            </w:r>
          </w:p>
        </w:tc>
        <w:tc>
          <w:tcPr>
            <w:tcW w:w="287" w:type="pct"/>
            <w:noWrap/>
            <w:vAlign w:val="bottom"/>
            <w:hideMark/>
          </w:tcPr>
          <w:p w14:paraId="4B14D261" w14:textId="77777777" w:rsidR="00EB5600" w:rsidRPr="00AB0A0A" w:rsidRDefault="00EB5600" w:rsidP="002B1D14">
            <w:pPr>
              <w:jc w:val="right"/>
              <w:rPr>
                <w:color w:val="000000"/>
                <w:sz w:val="16"/>
                <w:szCs w:val="16"/>
                <w:lang w:eastAsia="en-GB"/>
              </w:rPr>
            </w:pPr>
            <w:r w:rsidRPr="00AB0A0A">
              <w:rPr>
                <w:color w:val="000000"/>
                <w:sz w:val="16"/>
                <w:szCs w:val="16"/>
                <w:lang w:eastAsia="en-GB"/>
              </w:rPr>
              <w:t>80%</w:t>
            </w:r>
          </w:p>
        </w:tc>
        <w:tc>
          <w:tcPr>
            <w:tcW w:w="403" w:type="pct"/>
            <w:noWrap/>
            <w:vAlign w:val="bottom"/>
            <w:hideMark/>
          </w:tcPr>
          <w:p w14:paraId="78D7BBE9" w14:textId="77777777" w:rsidR="00EB5600" w:rsidRPr="00AB0A0A" w:rsidRDefault="00EB5600" w:rsidP="002B1D14">
            <w:pPr>
              <w:jc w:val="right"/>
              <w:rPr>
                <w:color w:val="000000"/>
                <w:sz w:val="16"/>
                <w:szCs w:val="16"/>
                <w:lang w:eastAsia="en-GB"/>
              </w:rPr>
            </w:pPr>
            <w:r w:rsidRPr="00AB0A0A">
              <w:rPr>
                <w:color w:val="000000"/>
                <w:sz w:val="16"/>
                <w:szCs w:val="16"/>
                <w:lang w:eastAsia="en-GB"/>
              </w:rPr>
              <w:t>73%</w:t>
            </w:r>
          </w:p>
        </w:tc>
      </w:tr>
      <w:tr w:rsidR="00EB5600" w:rsidRPr="00AB0A0A" w14:paraId="148BD643" w14:textId="77777777" w:rsidTr="002B1D14">
        <w:trPr>
          <w:trHeight w:val="300"/>
        </w:trPr>
        <w:tc>
          <w:tcPr>
            <w:tcW w:w="957" w:type="pct"/>
            <w:noWrap/>
            <w:vAlign w:val="bottom"/>
            <w:hideMark/>
          </w:tcPr>
          <w:p w14:paraId="42551BEE" w14:textId="77777777" w:rsidR="00EB5600" w:rsidRPr="00AB0A0A" w:rsidRDefault="00EB5600" w:rsidP="002B1D14">
            <w:pPr>
              <w:rPr>
                <w:color w:val="000000"/>
                <w:sz w:val="16"/>
                <w:szCs w:val="16"/>
                <w:lang w:eastAsia="en-GB"/>
              </w:rPr>
            </w:pPr>
          </w:p>
        </w:tc>
        <w:tc>
          <w:tcPr>
            <w:tcW w:w="1301" w:type="pct"/>
            <w:noWrap/>
            <w:vAlign w:val="bottom"/>
            <w:hideMark/>
          </w:tcPr>
          <w:p w14:paraId="561D4523" w14:textId="77777777" w:rsidR="00EB5600" w:rsidRPr="00AB0A0A" w:rsidRDefault="00EB5600" w:rsidP="002B1D14">
            <w:pPr>
              <w:rPr>
                <w:color w:val="000000"/>
                <w:sz w:val="16"/>
                <w:szCs w:val="16"/>
                <w:lang w:eastAsia="en-GB"/>
              </w:rPr>
            </w:pPr>
            <w:r w:rsidRPr="00AB0A0A">
              <w:rPr>
                <w:color w:val="000000"/>
                <w:sz w:val="16"/>
                <w:szCs w:val="16"/>
                <w:lang w:eastAsia="en-GB"/>
              </w:rPr>
              <w:t xml:space="preserve">White: Other </w:t>
            </w:r>
            <w:proofErr w:type="spellStart"/>
            <w:r w:rsidRPr="00AB0A0A">
              <w:rPr>
                <w:color w:val="000000"/>
                <w:sz w:val="16"/>
                <w:szCs w:val="16"/>
                <w:lang w:eastAsia="en-GB"/>
              </w:rPr>
              <w:t>inc</w:t>
            </w:r>
            <w:proofErr w:type="spellEnd"/>
            <w:r w:rsidRPr="00AB0A0A">
              <w:rPr>
                <w:color w:val="000000"/>
                <w:sz w:val="16"/>
                <w:szCs w:val="16"/>
                <w:lang w:eastAsia="en-GB"/>
              </w:rPr>
              <w:t xml:space="preserve"> Irish</w:t>
            </w:r>
          </w:p>
        </w:tc>
        <w:tc>
          <w:tcPr>
            <w:tcW w:w="300" w:type="pct"/>
            <w:noWrap/>
            <w:vAlign w:val="bottom"/>
            <w:hideMark/>
          </w:tcPr>
          <w:p w14:paraId="3BF23B16" w14:textId="77777777" w:rsidR="00EB5600" w:rsidRPr="00AB0A0A" w:rsidRDefault="00EB5600" w:rsidP="002B1D14">
            <w:pPr>
              <w:jc w:val="right"/>
              <w:rPr>
                <w:color w:val="000000"/>
                <w:sz w:val="16"/>
                <w:szCs w:val="16"/>
                <w:lang w:eastAsia="en-GB"/>
              </w:rPr>
            </w:pPr>
            <w:r w:rsidRPr="00AB0A0A">
              <w:rPr>
                <w:color w:val="000000"/>
                <w:sz w:val="16"/>
                <w:szCs w:val="16"/>
                <w:lang w:eastAsia="en-GB"/>
              </w:rPr>
              <w:t>10%</w:t>
            </w:r>
          </w:p>
        </w:tc>
        <w:tc>
          <w:tcPr>
            <w:tcW w:w="287" w:type="pct"/>
            <w:noWrap/>
            <w:vAlign w:val="bottom"/>
            <w:hideMark/>
          </w:tcPr>
          <w:p w14:paraId="56D19FFF" w14:textId="77777777" w:rsidR="00EB5600" w:rsidRPr="00AB0A0A" w:rsidRDefault="00EB5600" w:rsidP="002B1D14">
            <w:pPr>
              <w:jc w:val="right"/>
              <w:rPr>
                <w:color w:val="000000"/>
                <w:sz w:val="16"/>
                <w:szCs w:val="16"/>
                <w:lang w:eastAsia="en-GB"/>
              </w:rPr>
            </w:pPr>
            <w:r w:rsidRPr="00AB0A0A">
              <w:rPr>
                <w:color w:val="000000"/>
                <w:sz w:val="16"/>
                <w:szCs w:val="16"/>
                <w:lang w:eastAsia="en-GB"/>
              </w:rPr>
              <w:t>7%</w:t>
            </w:r>
          </w:p>
        </w:tc>
        <w:tc>
          <w:tcPr>
            <w:tcW w:w="318" w:type="pct"/>
            <w:noWrap/>
            <w:vAlign w:val="bottom"/>
            <w:hideMark/>
          </w:tcPr>
          <w:p w14:paraId="42F3CDC8" w14:textId="77777777" w:rsidR="00EB5600" w:rsidRPr="00AB0A0A" w:rsidRDefault="00EB5600" w:rsidP="002B1D14">
            <w:pPr>
              <w:jc w:val="right"/>
              <w:rPr>
                <w:color w:val="000000"/>
                <w:sz w:val="16"/>
                <w:szCs w:val="16"/>
                <w:lang w:eastAsia="en-GB"/>
              </w:rPr>
            </w:pPr>
            <w:r w:rsidRPr="00AB0A0A">
              <w:rPr>
                <w:color w:val="000000"/>
                <w:sz w:val="16"/>
                <w:szCs w:val="16"/>
                <w:lang w:eastAsia="en-GB"/>
              </w:rPr>
              <w:t>5%</w:t>
            </w:r>
          </w:p>
        </w:tc>
        <w:tc>
          <w:tcPr>
            <w:tcW w:w="287" w:type="pct"/>
            <w:noWrap/>
            <w:vAlign w:val="bottom"/>
            <w:hideMark/>
          </w:tcPr>
          <w:p w14:paraId="1E2A4AD3"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16%</w:t>
            </w:r>
          </w:p>
        </w:tc>
        <w:tc>
          <w:tcPr>
            <w:tcW w:w="287" w:type="pct"/>
            <w:noWrap/>
            <w:vAlign w:val="bottom"/>
            <w:hideMark/>
          </w:tcPr>
          <w:p w14:paraId="578539F9" w14:textId="77777777" w:rsidR="00EB5600" w:rsidRPr="00EB5600" w:rsidRDefault="00EB5600" w:rsidP="002B1D14">
            <w:pPr>
              <w:jc w:val="right"/>
              <w:rPr>
                <w:color w:val="000000"/>
                <w:sz w:val="16"/>
                <w:szCs w:val="16"/>
                <w:lang w:eastAsia="en-GB"/>
              </w:rPr>
            </w:pPr>
            <w:r w:rsidRPr="00EB5600">
              <w:rPr>
                <w:color w:val="000000"/>
                <w:sz w:val="16"/>
                <w:szCs w:val="16"/>
                <w:lang w:eastAsia="en-GB"/>
              </w:rPr>
              <w:t>4%</w:t>
            </w:r>
          </w:p>
        </w:tc>
        <w:tc>
          <w:tcPr>
            <w:tcW w:w="287" w:type="pct"/>
            <w:noWrap/>
            <w:vAlign w:val="bottom"/>
            <w:hideMark/>
          </w:tcPr>
          <w:p w14:paraId="2D0DDD93" w14:textId="77777777" w:rsidR="00EB5600" w:rsidRPr="00AB0A0A" w:rsidRDefault="00EB5600" w:rsidP="002B1D14">
            <w:pPr>
              <w:jc w:val="right"/>
              <w:rPr>
                <w:color w:val="000000"/>
                <w:sz w:val="16"/>
                <w:szCs w:val="16"/>
                <w:lang w:eastAsia="en-GB"/>
              </w:rPr>
            </w:pPr>
            <w:r w:rsidRPr="00AB0A0A">
              <w:rPr>
                <w:color w:val="000000"/>
                <w:sz w:val="16"/>
                <w:szCs w:val="16"/>
                <w:lang w:eastAsia="en-GB"/>
              </w:rPr>
              <w:t>10%</w:t>
            </w:r>
          </w:p>
        </w:tc>
        <w:tc>
          <w:tcPr>
            <w:tcW w:w="287" w:type="pct"/>
            <w:noWrap/>
            <w:vAlign w:val="bottom"/>
            <w:hideMark/>
          </w:tcPr>
          <w:p w14:paraId="07FA1B42" w14:textId="77777777" w:rsidR="00EB5600" w:rsidRPr="00AB0A0A" w:rsidRDefault="00EB5600" w:rsidP="002B1D14">
            <w:pPr>
              <w:jc w:val="right"/>
              <w:rPr>
                <w:color w:val="000000"/>
                <w:sz w:val="16"/>
                <w:szCs w:val="16"/>
                <w:lang w:eastAsia="en-GB"/>
              </w:rPr>
            </w:pPr>
            <w:r w:rsidRPr="00AB0A0A">
              <w:rPr>
                <w:color w:val="000000"/>
                <w:sz w:val="16"/>
                <w:szCs w:val="16"/>
                <w:lang w:eastAsia="en-GB"/>
              </w:rPr>
              <w:t>9%</w:t>
            </w:r>
          </w:p>
        </w:tc>
        <w:tc>
          <w:tcPr>
            <w:tcW w:w="287" w:type="pct"/>
            <w:noWrap/>
            <w:vAlign w:val="bottom"/>
            <w:hideMark/>
          </w:tcPr>
          <w:p w14:paraId="20F47810" w14:textId="77777777" w:rsidR="00EB5600" w:rsidRPr="00AB0A0A" w:rsidRDefault="00EB5600" w:rsidP="002B1D14">
            <w:pPr>
              <w:jc w:val="right"/>
              <w:rPr>
                <w:color w:val="000000"/>
                <w:sz w:val="16"/>
                <w:szCs w:val="16"/>
                <w:lang w:eastAsia="en-GB"/>
              </w:rPr>
            </w:pPr>
            <w:r w:rsidRPr="00AB0A0A">
              <w:rPr>
                <w:color w:val="000000"/>
                <w:sz w:val="16"/>
                <w:szCs w:val="16"/>
                <w:lang w:eastAsia="en-GB"/>
              </w:rPr>
              <w:t>8%</w:t>
            </w:r>
          </w:p>
        </w:tc>
        <w:tc>
          <w:tcPr>
            <w:tcW w:w="403" w:type="pct"/>
            <w:noWrap/>
            <w:vAlign w:val="bottom"/>
            <w:hideMark/>
          </w:tcPr>
          <w:p w14:paraId="5DAEC36B" w14:textId="77777777" w:rsidR="00EB5600" w:rsidRPr="00AB0A0A" w:rsidRDefault="00EB5600" w:rsidP="002B1D14">
            <w:pPr>
              <w:jc w:val="right"/>
              <w:rPr>
                <w:color w:val="000000"/>
                <w:sz w:val="16"/>
                <w:szCs w:val="16"/>
                <w:lang w:eastAsia="en-GB"/>
              </w:rPr>
            </w:pPr>
            <w:r w:rsidRPr="00AB0A0A">
              <w:rPr>
                <w:color w:val="000000"/>
                <w:sz w:val="16"/>
                <w:szCs w:val="16"/>
                <w:lang w:eastAsia="en-GB"/>
              </w:rPr>
              <w:t>13%</w:t>
            </w:r>
          </w:p>
        </w:tc>
      </w:tr>
      <w:tr w:rsidR="00EB5600" w:rsidRPr="00AB0A0A" w14:paraId="76FEE649" w14:textId="77777777" w:rsidTr="002B1D14">
        <w:trPr>
          <w:trHeight w:val="300"/>
        </w:trPr>
        <w:tc>
          <w:tcPr>
            <w:tcW w:w="957" w:type="pct"/>
            <w:noWrap/>
            <w:vAlign w:val="bottom"/>
            <w:hideMark/>
          </w:tcPr>
          <w:p w14:paraId="53A77B84" w14:textId="77777777" w:rsidR="00EB5600" w:rsidRPr="00AB0A0A" w:rsidRDefault="00EB5600" w:rsidP="002B1D14">
            <w:pPr>
              <w:rPr>
                <w:color w:val="000000"/>
                <w:sz w:val="16"/>
                <w:szCs w:val="16"/>
                <w:lang w:eastAsia="en-GB"/>
              </w:rPr>
            </w:pPr>
          </w:p>
        </w:tc>
        <w:tc>
          <w:tcPr>
            <w:tcW w:w="1301" w:type="pct"/>
            <w:noWrap/>
            <w:vAlign w:val="bottom"/>
            <w:hideMark/>
          </w:tcPr>
          <w:p w14:paraId="5B3A531D" w14:textId="77777777" w:rsidR="00EB5600" w:rsidRPr="00AB0A0A" w:rsidRDefault="00EB5600" w:rsidP="002B1D14">
            <w:pPr>
              <w:rPr>
                <w:color w:val="000000"/>
                <w:sz w:val="16"/>
                <w:szCs w:val="16"/>
                <w:lang w:eastAsia="en-GB"/>
              </w:rPr>
            </w:pPr>
            <w:r w:rsidRPr="00AB0A0A">
              <w:rPr>
                <w:color w:val="000000"/>
                <w:sz w:val="16"/>
                <w:szCs w:val="16"/>
                <w:lang w:eastAsia="en-GB"/>
              </w:rPr>
              <w:t>Black or Black British</w:t>
            </w:r>
          </w:p>
        </w:tc>
        <w:tc>
          <w:tcPr>
            <w:tcW w:w="300" w:type="pct"/>
            <w:noWrap/>
            <w:vAlign w:val="bottom"/>
            <w:hideMark/>
          </w:tcPr>
          <w:p w14:paraId="67936968" w14:textId="77777777" w:rsidR="00EB5600" w:rsidRPr="00AB0A0A" w:rsidRDefault="00EB5600" w:rsidP="002B1D14">
            <w:pPr>
              <w:jc w:val="right"/>
              <w:rPr>
                <w:color w:val="000000"/>
                <w:sz w:val="16"/>
                <w:szCs w:val="16"/>
                <w:lang w:eastAsia="en-GB"/>
              </w:rPr>
            </w:pPr>
            <w:r w:rsidRPr="00AB0A0A">
              <w:rPr>
                <w:color w:val="000000"/>
                <w:sz w:val="16"/>
                <w:szCs w:val="16"/>
                <w:lang w:eastAsia="en-GB"/>
              </w:rPr>
              <w:t>4%</w:t>
            </w:r>
          </w:p>
        </w:tc>
        <w:tc>
          <w:tcPr>
            <w:tcW w:w="287" w:type="pct"/>
            <w:noWrap/>
            <w:vAlign w:val="bottom"/>
            <w:hideMark/>
          </w:tcPr>
          <w:p w14:paraId="1D3FADE0" w14:textId="77777777" w:rsidR="00EB5600" w:rsidRPr="00AB0A0A" w:rsidRDefault="00EB5600" w:rsidP="002B1D14">
            <w:pPr>
              <w:jc w:val="right"/>
              <w:rPr>
                <w:color w:val="000000"/>
                <w:sz w:val="16"/>
                <w:szCs w:val="16"/>
                <w:lang w:eastAsia="en-GB"/>
              </w:rPr>
            </w:pPr>
            <w:r w:rsidRPr="00AB0A0A">
              <w:rPr>
                <w:color w:val="000000"/>
                <w:sz w:val="16"/>
                <w:szCs w:val="16"/>
                <w:lang w:eastAsia="en-GB"/>
              </w:rPr>
              <w:t>6%</w:t>
            </w:r>
          </w:p>
        </w:tc>
        <w:tc>
          <w:tcPr>
            <w:tcW w:w="318" w:type="pct"/>
            <w:noWrap/>
            <w:vAlign w:val="bottom"/>
            <w:hideMark/>
          </w:tcPr>
          <w:p w14:paraId="2EFE1DDA"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287" w:type="pct"/>
            <w:noWrap/>
            <w:vAlign w:val="bottom"/>
            <w:hideMark/>
          </w:tcPr>
          <w:p w14:paraId="65CC05DD"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2%</w:t>
            </w:r>
          </w:p>
        </w:tc>
        <w:tc>
          <w:tcPr>
            <w:tcW w:w="287" w:type="pct"/>
            <w:noWrap/>
            <w:vAlign w:val="bottom"/>
            <w:hideMark/>
          </w:tcPr>
          <w:p w14:paraId="5F09EF09" w14:textId="77777777" w:rsidR="00EB5600" w:rsidRPr="00EB5600" w:rsidRDefault="00EB5600" w:rsidP="002B1D14">
            <w:pPr>
              <w:jc w:val="right"/>
              <w:rPr>
                <w:color w:val="000000"/>
                <w:sz w:val="16"/>
                <w:szCs w:val="16"/>
                <w:lang w:eastAsia="en-GB"/>
              </w:rPr>
            </w:pPr>
            <w:r w:rsidRPr="00EB5600">
              <w:rPr>
                <w:color w:val="000000"/>
                <w:sz w:val="16"/>
                <w:szCs w:val="16"/>
                <w:lang w:eastAsia="en-GB"/>
              </w:rPr>
              <w:t>3%</w:t>
            </w:r>
          </w:p>
        </w:tc>
        <w:tc>
          <w:tcPr>
            <w:tcW w:w="287" w:type="pct"/>
            <w:noWrap/>
            <w:vAlign w:val="bottom"/>
            <w:hideMark/>
          </w:tcPr>
          <w:p w14:paraId="1B2420DC" w14:textId="77777777" w:rsidR="00EB5600" w:rsidRPr="00AB0A0A" w:rsidRDefault="00EB5600" w:rsidP="002B1D14">
            <w:pPr>
              <w:jc w:val="right"/>
              <w:rPr>
                <w:color w:val="000000"/>
                <w:sz w:val="16"/>
                <w:szCs w:val="16"/>
                <w:lang w:eastAsia="en-GB"/>
              </w:rPr>
            </w:pPr>
            <w:r w:rsidRPr="00AB0A0A">
              <w:rPr>
                <w:color w:val="000000"/>
                <w:sz w:val="16"/>
                <w:szCs w:val="16"/>
                <w:lang w:eastAsia="en-GB"/>
              </w:rPr>
              <w:t>5%</w:t>
            </w:r>
          </w:p>
        </w:tc>
        <w:tc>
          <w:tcPr>
            <w:tcW w:w="287" w:type="pct"/>
            <w:noWrap/>
            <w:vAlign w:val="bottom"/>
            <w:hideMark/>
          </w:tcPr>
          <w:p w14:paraId="540D63AC" w14:textId="77777777" w:rsidR="00EB5600" w:rsidRPr="00AB0A0A" w:rsidRDefault="00EB5600" w:rsidP="002B1D14">
            <w:pPr>
              <w:jc w:val="right"/>
              <w:rPr>
                <w:color w:val="000000"/>
                <w:sz w:val="16"/>
                <w:szCs w:val="16"/>
                <w:lang w:eastAsia="en-GB"/>
              </w:rPr>
            </w:pPr>
            <w:r w:rsidRPr="00AB0A0A">
              <w:rPr>
                <w:color w:val="000000"/>
                <w:sz w:val="16"/>
                <w:szCs w:val="16"/>
                <w:lang w:eastAsia="en-GB"/>
              </w:rPr>
              <w:t>6%</w:t>
            </w:r>
          </w:p>
        </w:tc>
        <w:tc>
          <w:tcPr>
            <w:tcW w:w="287" w:type="pct"/>
            <w:noWrap/>
            <w:vAlign w:val="bottom"/>
            <w:hideMark/>
          </w:tcPr>
          <w:p w14:paraId="20B5AFD4" w14:textId="77777777" w:rsidR="00EB5600" w:rsidRPr="00AB0A0A" w:rsidRDefault="00EB5600" w:rsidP="002B1D14">
            <w:pPr>
              <w:jc w:val="right"/>
              <w:rPr>
                <w:color w:val="000000"/>
                <w:sz w:val="16"/>
                <w:szCs w:val="16"/>
                <w:lang w:eastAsia="en-GB"/>
              </w:rPr>
            </w:pPr>
            <w:r w:rsidRPr="00AB0A0A">
              <w:rPr>
                <w:color w:val="000000"/>
                <w:sz w:val="16"/>
                <w:szCs w:val="16"/>
                <w:lang w:eastAsia="en-GB"/>
              </w:rPr>
              <w:t>4%</w:t>
            </w:r>
          </w:p>
        </w:tc>
        <w:tc>
          <w:tcPr>
            <w:tcW w:w="403" w:type="pct"/>
            <w:noWrap/>
            <w:vAlign w:val="bottom"/>
            <w:hideMark/>
          </w:tcPr>
          <w:p w14:paraId="75271288" w14:textId="77777777" w:rsidR="00EB5600" w:rsidRPr="00AB0A0A" w:rsidRDefault="00EB5600" w:rsidP="002B1D14">
            <w:pPr>
              <w:jc w:val="right"/>
              <w:rPr>
                <w:color w:val="000000"/>
                <w:sz w:val="16"/>
                <w:szCs w:val="16"/>
                <w:lang w:eastAsia="en-GB"/>
              </w:rPr>
            </w:pPr>
            <w:r w:rsidRPr="00AB0A0A">
              <w:rPr>
                <w:color w:val="000000"/>
                <w:sz w:val="16"/>
                <w:szCs w:val="16"/>
                <w:lang w:eastAsia="en-GB"/>
              </w:rPr>
              <w:t>4%</w:t>
            </w:r>
          </w:p>
        </w:tc>
      </w:tr>
      <w:tr w:rsidR="00EB5600" w:rsidRPr="00AB0A0A" w14:paraId="4796213C" w14:textId="77777777" w:rsidTr="002B1D14">
        <w:trPr>
          <w:trHeight w:val="300"/>
        </w:trPr>
        <w:tc>
          <w:tcPr>
            <w:tcW w:w="957" w:type="pct"/>
            <w:noWrap/>
            <w:vAlign w:val="bottom"/>
            <w:hideMark/>
          </w:tcPr>
          <w:p w14:paraId="2BD57A87" w14:textId="77777777" w:rsidR="00EB5600" w:rsidRPr="00AB0A0A" w:rsidRDefault="00EB5600" w:rsidP="002B1D14">
            <w:pPr>
              <w:rPr>
                <w:color w:val="000000"/>
                <w:sz w:val="16"/>
                <w:szCs w:val="16"/>
                <w:lang w:eastAsia="en-GB"/>
              </w:rPr>
            </w:pPr>
          </w:p>
        </w:tc>
        <w:tc>
          <w:tcPr>
            <w:tcW w:w="1301" w:type="pct"/>
            <w:noWrap/>
            <w:vAlign w:val="bottom"/>
            <w:hideMark/>
          </w:tcPr>
          <w:p w14:paraId="37CA5832" w14:textId="77777777" w:rsidR="00EB5600" w:rsidRPr="00AB0A0A" w:rsidRDefault="00EB5600" w:rsidP="002B1D14">
            <w:pPr>
              <w:rPr>
                <w:color w:val="000000"/>
                <w:sz w:val="16"/>
                <w:szCs w:val="16"/>
                <w:lang w:eastAsia="en-GB"/>
              </w:rPr>
            </w:pPr>
            <w:r w:rsidRPr="00AB0A0A">
              <w:rPr>
                <w:color w:val="000000"/>
                <w:sz w:val="16"/>
                <w:szCs w:val="16"/>
                <w:lang w:eastAsia="en-GB"/>
              </w:rPr>
              <w:t>Mixed</w:t>
            </w:r>
          </w:p>
        </w:tc>
        <w:tc>
          <w:tcPr>
            <w:tcW w:w="300" w:type="pct"/>
            <w:noWrap/>
            <w:vAlign w:val="bottom"/>
            <w:hideMark/>
          </w:tcPr>
          <w:p w14:paraId="68A6571E" w14:textId="77777777" w:rsidR="00EB5600" w:rsidRPr="00AB0A0A" w:rsidRDefault="00EB5600" w:rsidP="002B1D14">
            <w:pPr>
              <w:jc w:val="right"/>
              <w:rPr>
                <w:color w:val="000000"/>
                <w:sz w:val="16"/>
                <w:szCs w:val="16"/>
                <w:lang w:eastAsia="en-GB"/>
              </w:rPr>
            </w:pPr>
            <w:r w:rsidRPr="00AB0A0A">
              <w:rPr>
                <w:color w:val="000000"/>
                <w:sz w:val="16"/>
                <w:szCs w:val="16"/>
                <w:lang w:eastAsia="en-GB"/>
              </w:rPr>
              <w:t>1%</w:t>
            </w:r>
          </w:p>
        </w:tc>
        <w:tc>
          <w:tcPr>
            <w:tcW w:w="287" w:type="pct"/>
            <w:noWrap/>
            <w:vAlign w:val="bottom"/>
            <w:hideMark/>
          </w:tcPr>
          <w:p w14:paraId="50691BC0" w14:textId="77777777" w:rsidR="00EB5600" w:rsidRPr="00AB0A0A" w:rsidRDefault="00EB5600" w:rsidP="002B1D14">
            <w:pPr>
              <w:jc w:val="right"/>
              <w:rPr>
                <w:color w:val="000000"/>
                <w:sz w:val="16"/>
                <w:szCs w:val="16"/>
                <w:lang w:eastAsia="en-GB"/>
              </w:rPr>
            </w:pPr>
            <w:r w:rsidRPr="00AB0A0A">
              <w:rPr>
                <w:color w:val="000000"/>
                <w:sz w:val="16"/>
                <w:szCs w:val="16"/>
                <w:lang w:eastAsia="en-GB"/>
              </w:rPr>
              <w:t>2%</w:t>
            </w:r>
          </w:p>
        </w:tc>
        <w:tc>
          <w:tcPr>
            <w:tcW w:w="318" w:type="pct"/>
            <w:noWrap/>
            <w:vAlign w:val="bottom"/>
            <w:hideMark/>
          </w:tcPr>
          <w:p w14:paraId="6B5A6645"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287" w:type="pct"/>
            <w:noWrap/>
            <w:vAlign w:val="bottom"/>
            <w:hideMark/>
          </w:tcPr>
          <w:p w14:paraId="061256E3"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0%</w:t>
            </w:r>
          </w:p>
        </w:tc>
        <w:tc>
          <w:tcPr>
            <w:tcW w:w="287" w:type="pct"/>
            <w:noWrap/>
            <w:vAlign w:val="bottom"/>
            <w:hideMark/>
          </w:tcPr>
          <w:p w14:paraId="089BF2A6" w14:textId="77777777" w:rsidR="00EB5600" w:rsidRPr="00EB5600" w:rsidRDefault="00EB5600" w:rsidP="002B1D14">
            <w:pPr>
              <w:jc w:val="right"/>
              <w:rPr>
                <w:color w:val="000000"/>
                <w:sz w:val="16"/>
                <w:szCs w:val="16"/>
                <w:lang w:eastAsia="en-GB"/>
              </w:rPr>
            </w:pPr>
            <w:r w:rsidRPr="00EB5600">
              <w:rPr>
                <w:color w:val="000000"/>
                <w:sz w:val="16"/>
                <w:szCs w:val="16"/>
                <w:lang w:eastAsia="en-GB"/>
              </w:rPr>
              <w:t>1%</w:t>
            </w:r>
          </w:p>
        </w:tc>
        <w:tc>
          <w:tcPr>
            <w:tcW w:w="287" w:type="pct"/>
            <w:noWrap/>
            <w:vAlign w:val="bottom"/>
            <w:hideMark/>
          </w:tcPr>
          <w:p w14:paraId="61B875E9" w14:textId="77777777" w:rsidR="00EB5600" w:rsidRPr="00AB0A0A" w:rsidRDefault="00EB5600" w:rsidP="002B1D14">
            <w:pPr>
              <w:jc w:val="right"/>
              <w:rPr>
                <w:color w:val="000000"/>
                <w:sz w:val="16"/>
                <w:szCs w:val="16"/>
                <w:lang w:eastAsia="en-GB"/>
              </w:rPr>
            </w:pPr>
            <w:r w:rsidRPr="00AB0A0A">
              <w:rPr>
                <w:color w:val="000000"/>
                <w:sz w:val="16"/>
                <w:szCs w:val="16"/>
                <w:lang w:eastAsia="en-GB"/>
              </w:rPr>
              <w:t>3%</w:t>
            </w:r>
          </w:p>
        </w:tc>
        <w:tc>
          <w:tcPr>
            <w:tcW w:w="287" w:type="pct"/>
            <w:noWrap/>
            <w:vAlign w:val="bottom"/>
            <w:hideMark/>
          </w:tcPr>
          <w:p w14:paraId="7C9060E7" w14:textId="77777777" w:rsidR="00EB5600" w:rsidRPr="00AB0A0A" w:rsidRDefault="00EB5600" w:rsidP="002B1D14">
            <w:pPr>
              <w:jc w:val="right"/>
              <w:rPr>
                <w:color w:val="000000"/>
                <w:sz w:val="16"/>
                <w:szCs w:val="16"/>
                <w:lang w:eastAsia="en-GB"/>
              </w:rPr>
            </w:pPr>
            <w:r w:rsidRPr="00AB0A0A">
              <w:rPr>
                <w:color w:val="000000"/>
                <w:sz w:val="16"/>
                <w:szCs w:val="16"/>
                <w:lang w:eastAsia="en-GB"/>
              </w:rPr>
              <w:t>2%</w:t>
            </w:r>
          </w:p>
        </w:tc>
        <w:tc>
          <w:tcPr>
            <w:tcW w:w="287" w:type="pct"/>
            <w:noWrap/>
            <w:vAlign w:val="bottom"/>
            <w:hideMark/>
          </w:tcPr>
          <w:p w14:paraId="49E28863" w14:textId="77777777" w:rsidR="00EB5600" w:rsidRPr="00AB0A0A" w:rsidRDefault="00EB5600" w:rsidP="002B1D14">
            <w:pPr>
              <w:jc w:val="right"/>
              <w:rPr>
                <w:color w:val="000000"/>
                <w:sz w:val="16"/>
                <w:szCs w:val="16"/>
                <w:lang w:eastAsia="en-GB"/>
              </w:rPr>
            </w:pPr>
            <w:r w:rsidRPr="00AB0A0A">
              <w:rPr>
                <w:color w:val="000000"/>
                <w:sz w:val="16"/>
                <w:szCs w:val="16"/>
                <w:lang w:eastAsia="en-GB"/>
              </w:rPr>
              <w:t>1%</w:t>
            </w:r>
          </w:p>
        </w:tc>
        <w:tc>
          <w:tcPr>
            <w:tcW w:w="403" w:type="pct"/>
            <w:noWrap/>
            <w:vAlign w:val="bottom"/>
            <w:hideMark/>
          </w:tcPr>
          <w:p w14:paraId="12970B38" w14:textId="77777777" w:rsidR="00EB5600" w:rsidRPr="00AB0A0A" w:rsidRDefault="00EB5600" w:rsidP="002B1D14">
            <w:pPr>
              <w:jc w:val="right"/>
              <w:rPr>
                <w:color w:val="000000"/>
                <w:sz w:val="16"/>
                <w:szCs w:val="16"/>
                <w:lang w:eastAsia="en-GB"/>
              </w:rPr>
            </w:pPr>
            <w:r w:rsidRPr="00AB0A0A">
              <w:rPr>
                <w:color w:val="000000"/>
                <w:sz w:val="16"/>
                <w:szCs w:val="16"/>
                <w:lang w:eastAsia="en-GB"/>
              </w:rPr>
              <w:t>2%</w:t>
            </w:r>
          </w:p>
        </w:tc>
      </w:tr>
      <w:tr w:rsidR="00EB5600" w:rsidRPr="00AB0A0A" w14:paraId="1BF94508" w14:textId="77777777" w:rsidTr="002B1D14">
        <w:trPr>
          <w:trHeight w:val="300"/>
        </w:trPr>
        <w:tc>
          <w:tcPr>
            <w:tcW w:w="957" w:type="pct"/>
            <w:noWrap/>
            <w:vAlign w:val="bottom"/>
            <w:hideMark/>
          </w:tcPr>
          <w:p w14:paraId="6585D5FC" w14:textId="77777777" w:rsidR="00EB5600" w:rsidRPr="00AB0A0A" w:rsidRDefault="00EB5600" w:rsidP="002B1D14">
            <w:pPr>
              <w:rPr>
                <w:color w:val="000000"/>
                <w:sz w:val="16"/>
                <w:szCs w:val="16"/>
                <w:lang w:eastAsia="en-GB"/>
              </w:rPr>
            </w:pPr>
          </w:p>
        </w:tc>
        <w:tc>
          <w:tcPr>
            <w:tcW w:w="1301" w:type="pct"/>
            <w:noWrap/>
            <w:vAlign w:val="bottom"/>
            <w:hideMark/>
          </w:tcPr>
          <w:p w14:paraId="5A6F008F" w14:textId="77777777" w:rsidR="00EB5600" w:rsidRPr="00AB0A0A" w:rsidRDefault="00EB5600" w:rsidP="002B1D14">
            <w:pPr>
              <w:rPr>
                <w:color w:val="000000"/>
                <w:sz w:val="16"/>
                <w:szCs w:val="16"/>
                <w:lang w:eastAsia="en-GB"/>
              </w:rPr>
            </w:pPr>
            <w:r w:rsidRPr="00AB0A0A">
              <w:rPr>
                <w:color w:val="000000"/>
                <w:sz w:val="16"/>
                <w:szCs w:val="16"/>
                <w:lang w:eastAsia="en-GB"/>
              </w:rPr>
              <w:t>Asian or Asian British</w:t>
            </w:r>
          </w:p>
        </w:tc>
        <w:tc>
          <w:tcPr>
            <w:tcW w:w="300" w:type="pct"/>
            <w:noWrap/>
            <w:vAlign w:val="bottom"/>
            <w:hideMark/>
          </w:tcPr>
          <w:p w14:paraId="6F7549E2" w14:textId="77777777" w:rsidR="00EB5600" w:rsidRPr="00AB0A0A" w:rsidRDefault="00EB5600" w:rsidP="002B1D14">
            <w:pPr>
              <w:jc w:val="right"/>
              <w:rPr>
                <w:color w:val="000000"/>
                <w:sz w:val="16"/>
                <w:szCs w:val="16"/>
                <w:lang w:eastAsia="en-GB"/>
              </w:rPr>
            </w:pPr>
            <w:r w:rsidRPr="00AB0A0A">
              <w:rPr>
                <w:color w:val="000000"/>
                <w:sz w:val="16"/>
                <w:szCs w:val="16"/>
                <w:lang w:eastAsia="en-GB"/>
              </w:rPr>
              <w:t>4%</w:t>
            </w:r>
          </w:p>
        </w:tc>
        <w:tc>
          <w:tcPr>
            <w:tcW w:w="287" w:type="pct"/>
            <w:noWrap/>
            <w:vAlign w:val="bottom"/>
            <w:hideMark/>
          </w:tcPr>
          <w:p w14:paraId="01A05E70" w14:textId="77777777" w:rsidR="00EB5600" w:rsidRPr="00AB0A0A" w:rsidRDefault="00EB5600" w:rsidP="002B1D14">
            <w:pPr>
              <w:jc w:val="right"/>
              <w:rPr>
                <w:color w:val="000000"/>
                <w:sz w:val="16"/>
                <w:szCs w:val="16"/>
                <w:lang w:eastAsia="en-GB"/>
              </w:rPr>
            </w:pPr>
            <w:r w:rsidRPr="00AB0A0A">
              <w:rPr>
                <w:color w:val="000000"/>
                <w:sz w:val="16"/>
                <w:szCs w:val="16"/>
                <w:lang w:eastAsia="en-GB"/>
              </w:rPr>
              <w:t>5%</w:t>
            </w:r>
          </w:p>
        </w:tc>
        <w:tc>
          <w:tcPr>
            <w:tcW w:w="318" w:type="pct"/>
            <w:noWrap/>
            <w:vAlign w:val="bottom"/>
            <w:hideMark/>
          </w:tcPr>
          <w:p w14:paraId="0053A191"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287" w:type="pct"/>
            <w:noWrap/>
            <w:vAlign w:val="bottom"/>
            <w:hideMark/>
          </w:tcPr>
          <w:p w14:paraId="2369F7F8"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0%</w:t>
            </w:r>
          </w:p>
        </w:tc>
        <w:tc>
          <w:tcPr>
            <w:tcW w:w="287" w:type="pct"/>
            <w:noWrap/>
            <w:vAlign w:val="bottom"/>
            <w:hideMark/>
          </w:tcPr>
          <w:p w14:paraId="335A9E3A" w14:textId="77777777" w:rsidR="00EB5600" w:rsidRPr="00EB5600" w:rsidRDefault="00EB5600" w:rsidP="002B1D14">
            <w:pPr>
              <w:jc w:val="right"/>
              <w:rPr>
                <w:color w:val="000000"/>
                <w:sz w:val="16"/>
                <w:szCs w:val="16"/>
                <w:lang w:eastAsia="en-GB"/>
              </w:rPr>
            </w:pPr>
            <w:r w:rsidRPr="00EB5600">
              <w:rPr>
                <w:color w:val="000000"/>
                <w:sz w:val="16"/>
                <w:szCs w:val="16"/>
                <w:lang w:eastAsia="en-GB"/>
              </w:rPr>
              <w:t>2%</w:t>
            </w:r>
          </w:p>
        </w:tc>
        <w:tc>
          <w:tcPr>
            <w:tcW w:w="287" w:type="pct"/>
            <w:noWrap/>
            <w:vAlign w:val="bottom"/>
            <w:hideMark/>
          </w:tcPr>
          <w:p w14:paraId="3674DCD4"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287" w:type="pct"/>
            <w:noWrap/>
            <w:vAlign w:val="bottom"/>
            <w:hideMark/>
          </w:tcPr>
          <w:p w14:paraId="3C488EFA" w14:textId="77777777" w:rsidR="00EB5600" w:rsidRPr="00AB0A0A" w:rsidRDefault="00EB5600" w:rsidP="002B1D14">
            <w:pPr>
              <w:jc w:val="right"/>
              <w:rPr>
                <w:color w:val="000000"/>
                <w:sz w:val="16"/>
                <w:szCs w:val="16"/>
                <w:lang w:eastAsia="en-GB"/>
              </w:rPr>
            </w:pPr>
            <w:r w:rsidRPr="00AB0A0A">
              <w:rPr>
                <w:color w:val="000000"/>
                <w:sz w:val="16"/>
                <w:szCs w:val="16"/>
                <w:lang w:eastAsia="en-GB"/>
              </w:rPr>
              <w:t>8%</w:t>
            </w:r>
          </w:p>
        </w:tc>
        <w:tc>
          <w:tcPr>
            <w:tcW w:w="287" w:type="pct"/>
            <w:noWrap/>
            <w:vAlign w:val="bottom"/>
            <w:hideMark/>
          </w:tcPr>
          <w:p w14:paraId="46A1DE1E" w14:textId="77777777" w:rsidR="00EB5600" w:rsidRPr="00AB0A0A" w:rsidRDefault="00EB5600" w:rsidP="002B1D14">
            <w:pPr>
              <w:jc w:val="right"/>
              <w:rPr>
                <w:color w:val="000000"/>
                <w:sz w:val="16"/>
                <w:szCs w:val="16"/>
                <w:lang w:eastAsia="en-GB"/>
              </w:rPr>
            </w:pPr>
            <w:r w:rsidRPr="00AB0A0A">
              <w:rPr>
                <w:color w:val="000000"/>
                <w:sz w:val="16"/>
                <w:szCs w:val="16"/>
                <w:lang w:eastAsia="en-GB"/>
              </w:rPr>
              <w:t>4%</w:t>
            </w:r>
          </w:p>
        </w:tc>
        <w:tc>
          <w:tcPr>
            <w:tcW w:w="403" w:type="pct"/>
            <w:noWrap/>
            <w:vAlign w:val="bottom"/>
            <w:hideMark/>
          </w:tcPr>
          <w:p w14:paraId="4AD301CF" w14:textId="77777777" w:rsidR="00EB5600" w:rsidRPr="00AB0A0A" w:rsidRDefault="00EB5600" w:rsidP="002B1D14">
            <w:pPr>
              <w:jc w:val="right"/>
              <w:rPr>
                <w:color w:val="000000"/>
                <w:sz w:val="16"/>
                <w:szCs w:val="16"/>
                <w:lang w:eastAsia="en-GB"/>
              </w:rPr>
            </w:pPr>
            <w:r w:rsidRPr="00AB0A0A">
              <w:rPr>
                <w:color w:val="000000"/>
                <w:sz w:val="16"/>
                <w:szCs w:val="16"/>
                <w:lang w:eastAsia="en-GB"/>
              </w:rPr>
              <w:t>2%</w:t>
            </w:r>
          </w:p>
        </w:tc>
      </w:tr>
      <w:tr w:rsidR="00EB5600" w:rsidRPr="00AB0A0A" w14:paraId="05D15441" w14:textId="77777777" w:rsidTr="002B1D14">
        <w:trPr>
          <w:trHeight w:val="300"/>
        </w:trPr>
        <w:tc>
          <w:tcPr>
            <w:tcW w:w="957" w:type="pct"/>
            <w:noWrap/>
            <w:vAlign w:val="bottom"/>
            <w:hideMark/>
          </w:tcPr>
          <w:p w14:paraId="44DA0DC9" w14:textId="77777777" w:rsidR="00EB5600" w:rsidRPr="00AB0A0A" w:rsidRDefault="00EB5600" w:rsidP="002B1D14">
            <w:pPr>
              <w:rPr>
                <w:color w:val="000000"/>
                <w:sz w:val="16"/>
                <w:szCs w:val="16"/>
                <w:lang w:eastAsia="en-GB"/>
              </w:rPr>
            </w:pPr>
          </w:p>
        </w:tc>
        <w:tc>
          <w:tcPr>
            <w:tcW w:w="1301" w:type="pct"/>
            <w:noWrap/>
            <w:vAlign w:val="bottom"/>
            <w:hideMark/>
          </w:tcPr>
          <w:p w14:paraId="7C4FB59A" w14:textId="77777777" w:rsidR="00EB5600" w:rsidRPr="00AB0A0A" w:rsidRDefault="00EB5600" w:rsidP="002B1D14">
            <w:pPr>
              <w:rPr>
                <w:color w:val="000000"/>
                <w:sz w:val="16"/>
                <w:szCs w:val="16"/>
                <w:lang w:eastAsia="en-GB"/>
              </w:rPr>
            </w:pPr>
            <w:r w:rsidRPr="00AB0A0A">
              <w:rPr>
                <w:color w:val="000000"/>
                <w:sz w:val="16"/>
                <w:szCs w:val="16"/>
                <w:lang w:eastAsia="en-GB"/>
              </w:rPr>
              <w:t>Other, Gypsy or Irish traveller</w:t>
            </w:r>
          </w:p>
        </w:tc>
        <w:tc>
          <w:tcPr>
            <w:tcW w:w="300" w:type="pct"/>
            <w:noWrap/>
            <w:vAlign w:val="bottom"/>
            <w:hideMark/>
          </w:tcPr>
          <w:p w14:paraId="18F6D021" w14:textId="77777777" w:rsidR="00EB5600" w:rsidRPr="00AB0A0A" w:rsidRDefault="00EB5600" w:rsidP="002B1D14">
            <w:pPr>
              <w:jc w:val="right"/>
              <w:rPr>
                <w:color w:val="000000"/>
                <w:sz w:val="16"/>
                <w:szCs w:val="16"/>
                <w:lang w:eastAsia="en-GB"/>
              </w:rPr>
            </w:pPr>
            <w:r w:rsidRPr="00AB0A0A">
              <w:rPr>
                <w:color w:val="000000"/>
                <w:sz w:val="16"/>
                <w:szCs w:val="16"/>
                <w:lang w:eastAsia="en-GB"/>
              </w:rPr>
              <w:t>2%</w:t>
            </w:r>
          </w:p>
        </w:tc>
        <w:tc>
          <w:tcPr>
            <w:tcW w:w="287" w:type="pct"/>
            <w:noWrap/>
            <w:vAlign w:val="bottom"/>
            <w:hideMark/>
          </w:tcPr>
          <w:p w14:paraId="4F9B4D24"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318" w:type="pct"/>
            <w:noWrap/>
            <w:vAlign w:val="bottom"/>
            <w:hideMark/>
          </w:tcPr>
          <w:p w14:paraId="13EB3F0A" w14:textId="77777777" w:rsidR="00EB5600" w:rsidRPr="00AB0A0A" w:rsidRDefault="00EB5600" w:rsidP="002B1D14">
            <w:pPr>
              <w:jc w:val="right"/>
              <w:rPr>
                <w:color w:val="000000"/>
                <w:sz w:val="16"/>
                <w:szCs w:val="16"/>
                <w:lang w:eastAsia="en-GB"/>
              </w:rPr>
            </w:pPr>
            <w:r w:rsidRPr="00AB0A0A">
              <w:rPr>
                <w:color w:val="000000"/>
                <w:sz w:val="16"/>
                <w:szCs w:val="16"/>
                <w:lang w:eastAsia="en-GB"/>
              </w:rPr>
              <w:t>3%</w:t>
            </w:r>
          </w:p>
        </w:tc>
        <w:tc>
          <w:tcPr>
            <w:tcW w:w="287" w:type="pct"/>
            <w:noWrap/>
            <w:vAlign w:val="bottom"/>
            <w:hideMark/>
          </w:tcPr>
          <w:p w14:paraId="42DE17C2"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7%</w:t>
            </w:r>
          </w:p>
        </w:tc>
        <w:tc>
          <w:tcPr>
            <w:tcW w:w="287" w:type="pct"/>
            <w:noWrap/>
            <w:vAlign w:val="bottom"/>
            <w:hideMark/>
          </w:tcPr>
          <w:p w14:paraId="5D423EFF" w14:textId="77777777" w:rsidR="00EB5600" w:rsidRPr="00EB5600" w:rsidRDefault="00EB5600" w:rsidP="002B1D14">
            <w:pPr>
              <w:jc w:val="right"/>
              <w:rPr>
                <w:color w:val="000000"/>
                <w:sz w:val="16"/>
                <w:szCs w:val="16"/>
                <w:lang w:eastAsia="en-GB"/>
              </w:rPr>
            </w:pPr>
            <w:r w:rsidRPr="00EB5600">
              <w:rPr>
                <w:color w:val="000000"/>
                <w:sz w:val="16"/>
                <w:szCs w:val="16"/>
                <w:lang w:eastAsia="en-GB"/>
              </w:rPr>
              <w:t>1%</w:t>
            </w:r>
          </w:p>
        </w:tc>
        <w:tc>
          <w:tcPr>
            <w:tcW w:w="287" w:type="pct"/>
            <w:noWrap/>
            <w:vAlign w:val="bottom"/>
            <w:hideMark/>
          </w:tcPr>
          <w:p w14:paraId="5177AE74" w14:textId="77777777" w:rsidR="00EB5600" w:rsidRPr="00AB0A0A" w:rsidRDefault="00EB5600" w:rsidP="002B1D14">
            <w:pPr>
              <w:jc w:val="right"/>
              <w:rPr>
                <w:color w:val="000000"/>
                <w:sz w:val="16"/>
                <w:szCs w:val="16"/>
                <w:lang w:eastAsia="en-GB"/>
              </w:rPr>
            </w:pPr>
            <w:r w:rsidRPr="00AB0A0A">
              <w:rPr>
                <w:color w:val="000000"/>
                <w:sz w:val="16"/>
                <w:szCs w:val="16"/>
                <w:lang w:eastAsia="en-GB"/>
              </w:rPr>
              <w:t>5%</w:t>
            </w:r>
          </w:p>
        </w:tc>
        <w:tc>
          <w:tcPr>
            <w:tcW w:w="287" w:type="pct"/>
            <w:noWrap/>
            <w:vAlign w:val="bottom"/>
            <w:hideMark/>
          </w:tcPr>
          <w:p w14:paraId="776C6E9B" w14:textId="77777777" w:rsidR="00EB5600" w:rsidRPr="00AB0A0A" w:rsidRDefault="00EB5600" w:rsidP="002B1D14">
            <w:pPr>
              <w:jc w:val="right"/>
              <w:rPr>
                <w:color w:val="000000"/>
                <w:sz w:val="16"/>
                <w:szCs w:val="16"/>
                <w:lang w:eastAsia="en-GB"/>
              </w:rPr>
            </w:pPr>
            <w:r w:rsidRPr="00AB0A0A">
              <w:rPr>
                <w:color w:val="000000"/>
                <w:sz w:val="16"/>
                <w:szCs w:val="16"/>
                <w:lang w:eastAsia="en-GB"/>
              </w:rPr>
              <w:t>4%</w:t>
            </w:r>
          </w:p>
        </w:tc>
        <w:tc>
          <w:tcPr>
            <w:tcW w:w="287" w:type="pct"/>
            <w:noWrap/>
            <w:vAlign w:val="bottom"/>
            <w:hideMark/>
          </w:tcPr>
          <w:p w14:paraId="15DC21AE" w14:textId="77777777" w:rsidR="00EB5600" w:rsidRPr="00AB0A0A" w:rsidRDefault="00EB5600" w:rsidP="002B1D14">
            <w:pPr>
              <w:jc w:val="right"/>
              <w:rPr>
                <w:color w:val="000000"/>
                <w:sz w:val="16"/>
                <w:szCs w:val="16"/>
                <w:lang w:eastAsia="en-GB"/>
              </w:rPr>
            </w:pPr>
            <w:r w:rsidRPr="00AB0A0A">
              <w:rPr>
                <w:color w:val="000000"/>
                <w:sz w:val="16"/>
                <w:szCs w:val="16"/>
                <w:lang w:eastAsia="en-GB"/>
              </w:rPr>
              <w:t>3%</w:t>
            </w:r>
          </w:p>
        </w:tc>
        <w:tc>
          <w:tcPr>
            <w:tcW w:w="403" w:type="pct"/>
            <w:noWrap/>
            <w:vAlign w:val="bottom"/>
            <w:hideMark/>
          </w:tcPr>
          <w:p w14:paraId="3904BCF2" w14:textId="77777777" w:rsidR="00EB5600" w:rsidRPr="00AB0A0A" w:rsidRDefault="00EB5600" w:rsidP="002B1D14">
            <w:pPr>
              <w:jc w:val="right"/>
              <w:rPr>
                <w:color w:val="000000"/>
                <w:sz w:val="16"/>
                <w:szCs w:val="16"/>
                <w:lang w:eastAsia="en-GB"/>
              </w:rPr>
            </w:pPr>
            <w:r w:rsidRPr="00AB0A0A">
              <w:rPr>
                <w:color w:val="000000"/>
                <w:sz w:val="16"/>
                <w:szCs w:val="16"/>
                <w:lang w:eastAsia="en-GB"/>
              </w:rPr>
              <w:t>2%</w:t>
            </w:r>
          </w:p>
        </w:tc>
      </w:tr>
      <w:tr w:rsidR="00EB5600" w:rsidRPr="00AB0A0A" w14:paraId="514A5C94" w14:textId="77777777" w:rsidTr="002B1D14">
        <w:trPr>
          <w:trHeight w:val="300"/>
        </w:trPr>
        <w:tc>
          <w:tcPr>
            <w:tcW w:w="957" w:type="pct"/>
            <w:tcBorders>
              <w:top w:val="nil"/>
              <w:left w:val="nil"/>
              <w:bottom w:val="single" w:sz="4" w:space="0" w:color="auto"/>
              <w:right w:val="nil"/>
            </w:tcBorders>
            <w:noWrap/>
            <w:vAlign w:val="bottom"/>
            <w:hideMark/>
          </w:tcPr>
          <w:p w14:paraId="4A99E7E7" w14:textId="77777777" w:rsidR="00EB5600" w:rsidRPr="00AB0A0A" w:rsidRDefault="00EB5600" w:rsidP="002B1D14">
            <w:pPr>
              <w:rPr>
                <w:color w:val="000000"/>
                <w:sz w:val="16"/>
                <w:szCs w:val="16"/>
                <w:lang w:eastAsia="en-GB"/>
              </w:rPr>
            </w:pPr>
            <w:r w:rsidRPr="00AB0A0A">
              <w:rPr>
                <w:color w:val="000000"/>
                <w:sz w:val="16"/>
                <w:szCs w:val="16"/>
                <w:lang w:eastAsia="en-GB"/>
              </w:rPr>
              <w:t> </w:t>
            </w:r>
          </w:p>
        </w:tc>
        <w:tc>
          <w:tcPr>
            <w:tcW w:w="1301" w:type="pct"/>
            <w:tcBorders>
              <w:top w:val="nil"/>
              <w:left w:val="nil"/>
              <w:bottom w:val="single" w:sz="4" w:space="0" w:color="auto"/>
              <w:right w:val="nil"/>
            </w:tcBorders>
            <w:noWrap/>
            <w:vAlign w:val="bottom"/>
            <w:hideMark/>
          </w:tcPr>
          <w:p w14:paraId="0D625BCB" w14:textId="77777777" w:rsidR="00EB5600" w:rsidRPr="00AB0A0A" w:rsidRDefault="00EB5600" w:rsidP="002B1D14">
            <w:pPr>
              <w:rPr>
                <w:color w:val="000000"/>
                <w:sz w:val="16"/>
                <w:szCs w:val="16"/>
                <w:lang w:eastAsia="en-GB"/>
              </w:rPr>
            </w:pPr>
            <w:r w:rsidRPr="00AB0A0A">
              <w:rPr>
                <w:color w:val="000000"/>
                <w:sz w:val="16"/>
                <w:szCs w:val="16"/>
                <w:lang w:eastAsia="en-GB"/>
              </w:rPr>
              <w:t>Refusal and Unknown</w:t>
            </w:r>
          </w:p>
        </w:tc>
        <w:tc>
          <w:tcPr>
            <w:tcW w:w="300" w:type="pct"/>
            <w:tcBorders>
              <w:top w:val="nil"/>
              <w:left w:val="nil"/>
              <w:bottom w:val="single" w:sz="4" w:space="0" w:color="auto"/>
              <w:right w:val="nil"/>
            </w:tcBorders>
            <w:noWrap/>
            <w:vAlign w:val="bottom"/>
            <w:hideMark/>
          </w:tcPr>
          <w:p w14:paraId="11682A2E"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287" w:type="pct"/>
            <w:tcBorders>
              <w:top w:val="nil"/>
              <w:left w:val="nil"/>
              <w:bottom w:val="single" w:sz="4" w:space="0" w:color="auto"/>
              <w:right w:val="nil"/>
            </w:tcBorders>
            <w:noWrap/>
            <w:vAlign w:val="bottom"/>
            <w:hideMark/>
          </w:tcPr>
          <w:p w14:paraId="6426D95C" w14:textId="77777777" w:rsidR="00EB5600" w:rsidRPr="00AB0A0A" w:rsidRDefault="00EB5600" w:rsidP="002B1D14">
            <w:pPr>
              <w:jc w:val="right"/>
              <w:rPr>
                <w:color w:val="000000"/>
                <w:sz w:val="16"/>
                <w:szCs w:val="16"/>
                <w:lang w:eastAsia="en-GB"/>
              </w:rPr>
            </w:pPr>
            <w:r w:rsidRPr="00AB0A0A">
              <w:rPr>
                <w:color w:val="000000"/>
                <w:sz w:val="16"/>
                <w:szCs w:val="16"/>
                <w:lang w:eastAsia="en-GB"/>
              </w:rPr>
              <w:t>2%</w:t>
            </w:r>
          </w:p>
        </w:tc>
        <w:tc>
          <w:tcPr>
            <w:tcW w:w="318" w:type="pct"/>
            <w:tcBorders>
              <w:top w:val="nil"/>
              <w:left w:val="nil"/>
              <w:bottom w:val="single" w:sz="4" w:space="0" w:color="auto"/>
              <w:right w:val="nil"/>
            </w:tcBorders>
            <w:noWrap/>
            <w:vAlign w:val="bottom"/>
            <w:hideMark/>
          </w:tcPr>
          <w:p w14:paraId="416D9688" w14:textId="77777777" w:rsidR="00EB5600" w:rsidRPr="00AB0A0A" w:rsidRDefault="00EB5600" w:rsidP="002B1D14">
            <w:pPr>
              <w:jc w:val="right"/>
              <w:rPr>
                <w:color w:val="000000"/>
                <w:sz w:val="16"/>
                <w:szCs w:val="16"/>
                <w:lang w:eastAsia="en-GB"/>
              </w:rPr>
            </w:pPr>
            <w:r w:rsidRPr="00AB0A0A">
              <w:rPr>
                <w:color w:val="000000"/>
                <w:sz w:val="16"/>
                <w:szCs w:val="16"/>
                <w:lang w:eastAsia="en-GB"/>
              </w:rPr>
              <w:t>3%</w:t>
            </w:r>
          </w:p>
        </w:tc>
        <w:tc>
          <w:tcPr>
            <w:tcW w:w="287" w:type="pct"/>
            <w:tcBorders>
              <w:top w:val="nil"/>
              <w:left w:val="nil"/>
              <w:bottom w:val="single" w:sz="4" w:space="0" w:color="auto"/>
              <w:right w:val="nil"/>
            </w:tcBorders>
            <w:noWrap/>
            <w:vAlign w:val="bottom"/>
            <w:hideMark/>
          </w:tcPr>
          <w:p w14:paraId="2434BFC4"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0%</w:t>
            </w:r>
          </w:p>
        </w:tc>
        <w:tc>
          <w:tcPr>
            <w:tcW w:w="287" w:type="pct"/>
            <w:tcBorders>
              <w:top w:val="nil"/>
              <w:left w:val="nil"/>
              <w:bottom w:val="single" w:sz="4" w:space="0" w:color="auto"/>
              <w:right w:val="nil"/>
            </w:tcBorders>
            <w:noWrap/>
            <w:vAlign w:val="bottom"/>
            <w:hideMark/>
          </w:tcPr>
          <w:p w14:paraId="16AD8C4F" w14:textId="77777777" w:rsidR="00EB5600" w:rsidRPr="00EB5600" w:rsidRDefault="00EB5600" w:rsidP="002B1D14">
            <w:pPr>
              <w:jc w:val="right"/>
              <w:rPr>
                <w:color w:val="000000"/>
                <w:sz w:val="16"/>
                <w:szCs w:val="16"/>
                <w:lang w:eastAsia="en-GB"/>
              </w:rPr>
            </w:pPr>
            <w:r w:rsidRPr="00EB5600">
              <w:rPr>
                <w:color w:val="000000"/>
                <w:sz w:val="16"/>
                <w:szCs w:val="16"/>
                <w:lang w:eastAsia="en-GB"/>
              </w:rPr>
              <w:t>1%</w:t>
            </w:r>
          </w:p>
        </w:tc>
        <w:tc>
          <w:tcPr>
            <w:tcW w:w="287" w:type="pct"/>
            <w:tcBorders>
              <w:top w:val="nil"/>
              <w:left w:val="nil"/>
              <w:bottom w:val="single" w:sz="4" w:space="0" w:color="auto"/>
              <w:right w:val="nil"/>
            </w:tcBorders>
            <w:noWrap/>
            <w:vAlign w:val="bottom"/>
            <w:hideMark/>
          </w:tcPr>
          <w:p w14:paraId="1AEC7ED4" w14:textId="77777777" w:rsidR="00EB5600" w:rsidRPr="00AB0A0A" w:rsidRDefault="00EB5600" w:rsidP="002B1D14">
            <w:pPr>
              <w:jc w:val="right"/>
              <w:rPr>
                <w:color w:val="000000"/>
                <w:sz w:val="16"/>
                <w:szCs w:val="16"/>
                <w:lang w:eastAsia="en-GB"/>
              </w:rPr>
            </w:pPr>
            <w:r w:rsidRPr="00AB0A0A">
              <w:rPr>
                <w:color w:val="000000"/>
                <w:sz w:val="16"/>
                <w:szCs w:val="16"/>
                <w:lang w:eastAsia="en-GB"/>
              </w:rPr>
              <w:t>2%</w:t>
            </w:r>
          </w:p>
        </w:tc>
        <w:tc>
          <w:tcPr>
            <w:tcW w:w="287" w:type="pct"/>
            <w:tcBorders>
              <w:top w:val="nil"/>
              <w:left w:val="nil"/>
              <w:bottom w:val="single" w:sz="4" w:space="0" w:color="auto"/>
              <w:right w:val="nil"/>
            </w:tcBorders>
            <w:noWrap/>
            <w:vAlign w:val="bottom"/>
            <w:hideMark/>
          </w:tcPr>
          <w:p w14:paraId="7DCA5378"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287" w:type="pct"/>
            <w:tcBorders>
              <w:top w:val="nil"/>
              <w:left w:val="nil"/>
              <w:bottom w:val="single" w:sz="4" w:space="0" w:color="auto"/>
              <w:right w:val="nil"/>
            </w:tcBorders>
            <w:noWrap/>
            <w:vAlign w:val="bottom"/>
            <w:hideMark/>
          </w:tcPr>
          <w:p w14:paraId="55F1153C" w14:textId="77777777" w:rsidR="00EB5600" w:rsidRPr="00AB0A0A" w:rsidRDefault="00EB5600" w:rsidP="002B1D14">
            <w:pPr>
              <w:jc w:val="right"/>
              <w:rPr>
                <w:color w:val="000000"/>
                <w:sz w:val="16"/>
                <w:szCs w:val="16"/>
                <w:lang w:eastAsia="en-GB"/>
              </w:rPr>
            </w:pPr>
            <w:r w:rsidRPr="00AB0A0A">
              <w:rPr>
                <w:color w:val="000000"/>
                <w:sz w:val="16"/>
                <w:szCs w:val="16"/>
                <w:lang w:eastAsia="en-GB"/>
              </w:rPr>
              <w:t>1%</w:t>
            </w:r>
          </w:p>
        </w:tc>
        <w:tc>
          <w:tcPr>
            <w:tcW w:w="403" w:type="pct"/>
            <w:tcBorders>
              <w:top w:val="nil"/>
              <w:left w:val="nil"/>
              <w:bottom w:val="single" w:sz="4" w:space="0" w:color="auto"/>
              <w:right w:val="nil"/>
            </w:tcBorders>
            <w:noWrap/>
            <w:vAlign w:val="bottom"/>
            <w:hideMark/>
          </w:tcPr>
          <w:p w14:paraId="1CC87557" w14:textId="77777777" w:rsidR="00EB5600" w:rsidRPr="00AB0A0A" w:rsidRDefault="00EB5600" w:rsidP="002B1D14">
            <w:pPr>
              <w:jc w:val="right"/>
              <w:rPr>
                <w:color w:val="000000"/>
                <w:sz w:val="16"/>
                <w:szCs w:val="16"/>
                <w:lang w:eastAsia="en-GB"/>
              </w:rPr>
            </w:pPr>
            <w:r w:rsidRPr="00AB0A0A">
              <w:rPr>
                <w:color w:val="000000"/>
                <w:sz w:val="16"/>
                <w:szCs w:val="16"/>
                <w:lang w:eastAsia="en-GB"/>
              </w:rPr>
              <w:t>2%</w:t>
            </w:r>
          </w:p>
        </w:tc>
      </w:tr>
      <w:tr w:rsidR="00EB5600" w:rsidRPr="00AB0A0A" w14:paraId="1215796F" w14:textId="77777777" w:rsidTr="002B1D14">
        <w:trPr>
          <w:trHeight w:val="172"/>
        </w:trPr>
        <w:tc>
          <w:tcPr>
            <w:tcW w:w="957" w:type="pct"/>
            <w:noWrap/>
            <w:vAlign w:val="bottom"/>
            <w:hideMark/>
          </w:tcPr>
          <w:p w14:paraId="2CCE68AB" w14:textId="77777777" w:rsidR="00EB5600" w:rsidRPr="00AB0A0A" w:rsidRDefault="00EB5600" w:rsidP="002B1D14">
            <w:pPr>
              <w:rPr>
                <w:color w:val="000000"/>
                <w:sz w:val="16"/>
                <w:szCs w:val="16"/>
                <w:lang w:eastAsia="en-GB"/>
              </w:rPr>
            </w:pPr>
            <w:r w:rsidRPr="00AB0A0A">
              <w:rPr>
                <w:color w:val="000000"/>
                <w:sz w:val="16"/>
                <w:szCs w:val="16"/>
                <w:lang w:eastAsia="en-GB"/>
              </w:rPr>
              <w:t>Order Category</w:t>
            </w:r>
          </w:p>
        </w:tc>
        <w:tc>
          <w:tcPr>
            <w:tcW w:w="1301" w:type="pct"/>
            <w:noWrap/>
            <w:vAlign w:val="bottom"/>
            <w:hideMark/>
          </w:tcPr>
          <w:p w14:paraId="059225DE" w14:textId="77777777" w:rsidR="00EB5600" w:rsidRPr="00AB0A0A" w:rsidRDefault="00EB5600" w:rsidP="002B1D14">
            <w:pPr>
              <w:rPr>
                <w:color w:val="000000"/>
                <w:sz w:val="16"/>
                <w:szCs w:val="16"/>
                <w:lang w:eastAsia="en-GB"/>
              </w:rPr>
            </w:pPr>
            <w:r w:rsidRPr="00AB0A0A">
              <w:rPr>
                <w:color w:val="000000"/>
                <w:sz w:val="16"/>
                <w:szCs w:val="16"/>
                <w:lang w:eastAsia="en-GB"/>
              </w:rPr>
              <w:t>Community Order</w:t>
            </w:r>
          </w:p>
        </w:tc>
        <w:tc>
          <w:tcPr>
            <w:tcW w:w="300" w:type="pct"/>
            <w:noWrap/>
            <w:vAlign w:val="bottom"/>
            <w:hideMark/>
          </w:tcPr>
          <w:p w14:paraId="52C35C89" w14:textId="77777777" w:rsidR="00EB5600" w:rsidRPr="00AB0A0A" w:rsidRDefault="00EB5600" w:rsidP="002B1D14">
            <w:pPr>
              <w:jc w:val="right"/>
              <w:rPr>
                <w:color w:val="000000"/>
                <w:sz w:val="16"/>
                <w:szCs w:val="16"/>
                <w:lang w:eastAsia="en-GB"/>
              </w:rPr>
            </w:pPr>
            <w:r w:rsidRPr="00AB0A0A">
              <w:rPr>
                <w:color w:val="000000"/>
                <w:sz w:val="16"/>
                <w:szCs w:val="16"/>
                <w:lang w:eastAsia="en-GB"/>
              </w:rPr>
              <w:t>20%</w:t>
            </w:r>
          </w:p>
        </w:tc>
        <w:tc>
          <w:tcPr>
            <w:tcW w:w="287" w:type="pct"/>
            <w:noWrap/>
            <w:vAlign w:val="bottom"/>
            <w:hideMark/>
          </w:tcPr>
          <w:p w14:paraId="2BC1D806" w14:textId="77777777" w:rsidR="00EB5600" w:rsidRPr="00AB0A0A" w:rsidRDefault="00EB5600" w:rsidP="002B1D14">
            <w:pPr>
              <w:jc w:val="right"/>
              <w:rPr>
                <w:color w:val="000000"/>
                <w:sz w:val="16"/>
                <w:szCs w:val="16"/>
                <w:lang w:eastAsia="en-GB"/>
              </w:rPr>
            </w:pPr>
            <w:r w:rsidRPr="00AB0A0A">
              <w:rPr>
                <w:color w:val="000000"/>
                <w:sz w:val="16"/>
                <w:szCs w:val="16"/>
                <w:lang w:eastAsia="en-GB"/>
              </w:rPr>
              <w:t>31%</w:t>
            </w:r>
          </w:p>
        </w:tc>
        <w:tc>
          <w:tcPr>
            <w:tcW w:w="318" w:type="pct"/>
            <w:noWrap/>
            <w:vAlign w:val="bottom"/>
            <w:hideMark/>
          </w:tcPr>
          <w:p w14:paraId="4689395E" w14:textId="77777777" w:rsidR="00EB5600" w:rsidRPr="00AB0A0A" w:rsidRDefault="00EB5600" w:rsidP="002B1D14">
            <w:pPr>
              <w:jc w:val="right"/>
              <w:rPr>
                <w:color w:val="000000"/>
                <w:sz w:val="16"/>
                <w:szCs w:val="16"/>
                <w:lang w:eastAsia="en-GB"/>
              </w:rPr>
            </w:pPr>
            <w:r w:rsidRPr="00AB0A0A">
              <w:rPr>
                <w:color w:val="000000"/>
                <w:sz w:val="16"/>
                <w:szCs w:val="16"/>
                <w:lang w:eastAsia="en-GB"/>
              </w:rPr>
              <w:t>44%</w:t>
            </w:r>
          </w:p>
        </w:tc>
        <w:tc>
          <w:tcPr>
            <w:tcW w:w="287" w:type="pct"/>
            <w:noWrap/>
            <w:vAlign w:val="bottom"/>
            <w:hideMark/>
          </w:tcPr>
          <w:p w14:paraId="196AA72A"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28%</w:t>
            </w:r>
          </w:p>
        </w:tc>
        <w:tc>
          <w:tcPr>
            <w:tcW w:w="287" w:type="pct"/>
            <w:noWrap/>
            <w:vAlign w:val="bottom"/>
            <w:hideMark/>
          </w:tcPr>
          <w:p w14:paraId="2B9BABD5" w14:textId="77777777" w:rsidR="00EB5600" w:rsidRPr="00EB5600" w:rsidRDefault="00EB5600" w:rsidP="002B1D14">
            <w:pPr>
              <w:jc w:val="right"/>
              <w:rPr>
                <w:color w:val="000000"/>
                <w:sz w:val="16"/>
                <w:szCs w:val="16"/>
                <w:lang w:eastAsia="en-GB"/>
              </w:rPr>
            </w:pPr>
            <w:r w:rsidRPr="00EB5600">
              <w:rPr>
                <w:color w:val="000000"/>
                <w:sz w:val="16"/>
                <w:szCs w:val="16"/>
                <w:lang w:eastAsia="en-GB"/>
              </w:rPr>
              <w:t>20%</w:t>
            </w:r>
          </w:p>
        </w:tc>
        <w:tc>
          <w:tcPr>
            <w:tcW w:w="287" w:type="pct"/>
            <w:noWrap/>
            <w:vAlign w:val="bottom"/>
            <w:hideMark/>
          </w:tcPr>
          <w:p w14:paraId="0E1BDF5A" w14:textId="77777777" w:rsidR="00EB5600" w:rsidRPr="00AB0A0A" w:rsidRDefault="00EB5600" w:rsidP="002B1D14">
            <w:pPr>
              <w:jc w:val="right"/>
              <w:rPr>
                <w:color w:val="000000"/>
                <w:sz w:val="16"/>
                <w:szCs w:val="16"/>
                <w:lang w:eastAsia="en-GB"/>
              </w:rPr>
            </w:pPr>
            <w:r w:rsidRPr="00AB0A0A">
              <w:rPr>
                <w:color w:val="000000"/>
                <w:sz w:val="16"/>
                <w:szCs w:val="16"/>
                <w:lang w:eastAsia="en-GB"/>
              </w:rPr>
              <w:t>40%</w:t>
            </w:r>
          </w:p>
        </w:tc>
        <w:tc>
          <w:tcPr>
            <w:tcW w:w="287" w:type="pct"/>
            <w:noWrap/>
            <w:vAlign w:val="bottom"/>
            <w:hideMark/>
          </w:tcPr>
          <w:p w14:paraId="5E54326C" w14:textId="77777777" w:rsidR="00EB5600" w:rsidRPr="00AB0A0A" w:rsidRDefault="00EB5600" w:rsidP="002B1D14">
            <w:pPr>
              <w:jc w:val="right"/>
              <w:rPr>
                <w:color w:val="000000"/>
                <w:sz w:val="16"/>
                <w:szCs w:val="16"/>
                <w:lang w:eastAsia="en-GB"/>
              </w:rPr>
            </w:pPr>
            <w:r w:rsidRPr="00AB0A0A">
              <w:rPr>
                <w:color w:val="000000"/>
                <w:sz w:val="16"/>
                <w:szCs w:val="16"/>
                <w:lang w:eastAsia="en-GB"/>
              </w:rPr>
              <w:t>24%</w:t>
            </w:r>
          </w:p>
        </w:tc>
        <w:tc>
          <w:tcPr>
            <w:tcW w:w="287" w:type="pct"/>
            <w:noWrap/>
            <w:vAlign w:val="bottom"/>
            <w:hideMark/>
          </w:tcPr>
          <w:p w14:paraId="5F1F31F3" w14:textId="77777777" w:rsidR="00EB5600" w:rsidRPr="00AB0A0A" w:rsidRDefault="00EB5600" w:rsidP="002B1D14">
            <w:pPr>
              <w:jc w:val="right"/>
              <w:rPr>
                <w:color w:val="000000"/>
                <w:sz w:val="16"/>
                <w:szCs w:val="16"/>
                <w:lang w:eastAsia="en-GB"/>
              </w:rPr>
            </w:pPr>
            <w:r w:rsidRPr="00AB0A0A">
              <w:rPr>
                <w:color w:val="000000"/>
                <w:sz w:val="16"/>
                <w:szCs w:val="16"/>
                <w:lang w:eastAsia="en-GB"/>
              </w:rPr>
              <w:t>11%</w:t>
            </w:r>
          </w:p>
        </w:tc>
        <w:tc>
          <w:tcPr>
            <w:tcW w:w="403" w:type="pct"/>
            <w:noWrap/>
            <w:vAlign w:val="bottom"/>
            <w:hideMark/>
          </w:tcPr>
          <w:p w14:paraId="4ACC1384" w14:textId="77777777" w:rsidR="00EB5600" w:rsidRPr="00AB0A0A" w:rsidRDefault="00EB5600" w:rsidP="002B1D14">
            <w:pPr>
              <w:jc w:val="right"/>
              <w:rPr>
                <w:color w:val="000000"/>
                <w:sz w:val="16"/>
                <w:szCs w:val="16"/>
                <w:lang w:eastAsia="en-GB"/>
              </w:rPr>
            </w:pPr>
            <w:r w:rsidRPr="00AB0A0A">
              <w:rPr>
                <w:color w:val="000000"/>
                <w:sz w:val="16"/>
                <w:szCs w:val="16"/>
                <w:lang w:eastAsia="en-GB"/>
              </w:rPr>
              <w:t>13%</w:t>
            </w:r>
          </w:p>
        </w:tc>
      </w:tr>
      <w:tr w:rsidR="00EB5600" w:rsidRPr="00AB0A0A" w14:paraId="09621D74" w14:textId="77777777" w:rsidTr="002B1D14">
        <w:trPr>
          <w:trHeight w:val="300"/>
        </w:trPr>
        <w:tc>
          <w:tcPr>
            <w:tcW w:w="957" w:type="pct"/>
            <w:noWrap/>
            <w:vAlign w:val="bottom"/>
            <w:hideMark/>
          </w:tcPr>
          <w:p w14:paraId="5CE05FEE" w14:textId="77777777" w:rsidR="00EB5600" w:rsidRPr="00AB0A0A" w:rsidRDefault="00EB5600" w:rsidP="002B1D14">
            <w:pPr>
              <w:rPr>
                <w:color w:val="000000"/>
                <w:sz w:val="16"/>
                <w:szCs w:val="16"/>
                <w:lang w:eastAsia="en-GB"/>
              </w:rPr>
            </w:pPr>
          </w:p>
        </w:tc>
        <w:tc>
          <w:tcPr>
            <w:tcW w:w="1301" w:type="pct"/>
            <w:noWrap/>
            <w:vAlign w:val="bottom"/>
            <w:hideMark/>
          </w:tcPr>
          <w:p w14:paraId="26CD07AD" w14:textId="77777777" w:rsidR="00EB5600" w:rsidRPr="00AB0A0A" w:rsidRDefault="00EB5600" w:rsidP="002B1D14">
            <w:pPr>
              <w:rPr>
                <w:color w:val="000000"/>
                <w:sz w:val="16"/>
                <w:szCs w:val="16"/>
                <w:lang w:eastAsia="en-GB"/>
              </w:rPr>
            </w:pPr>
            <w:r w:rsidRPr="00AB0A0A">
              <w:rPr>
                <w:color w:val="000000"/>
                <w:sz w:val="16"/>
                <w:szCs w:val="16"/>
                <w:lang w:eastAsia="en-GB"/>
              </w:rPr>
              <w:t xml:space="preserve">Post release </w:t>
            </w:r>
          </w:p>
        </w:tc>
        <w:tc>
          <w:tcPr>
            <w:tcW w:w="300" w:type="pct"/>
            <w:noWrap/>
            <w:vAlign w:val="bottom"/>
            <w:hideMark/>
          </w:tcPr>
          <w:p w14:paraId="22AC4600" w14:textId="77777777" w:rsidR="00EB5600" w:rsidRPr="00AB0A0A" w:rsidRDefault="00EB5600" w:rsidP="002B1D14">
            <w:pPr>
              <w:jc w:val="right"/>
              <w:rPr>
                <w:color w:val="000000"/>
                <w:sz w:val="16"/>
                <w:szCs w:val="16"/>
                <w:lang w:eastAsia="en-GB"/>
              </w:rPr>
            </w:pPr>
            <w:r w:rsidRPr="00AB0A0A">
              <w:rPr>
                <w:color w:val="000000"/>
                <w:sz w:val="16"/>
                <w:szCs w:val="16"/>
                <w:lang w:eastAsia="en-GB"/>
              </w:rPr>
              <w:t>28%</w:t>
            </w:r>
          </w:p>
        </w:tc>
        <w:tc>
          <w:tcPr>
            <w:tcW w:w="287" w:type="pct"/>
            <w:noWrap/>
            <w:vAlign w:val="bottom"/>
            <w:hideMark/>
          </w:tcPr>
          <w:p w14:paraId="460632C9" w14:textId="77777777" w:rsidR="00EB5600" w:rsidRPr="00AB0A0A" w:rsidRDefault="00EB5600" w:rsidP="002B1D14">
            <w:pPr>
              <w:jc w:val="right"/>
              <w:rPr>
                <w:color w:val="000000"/>
                <w:sz w:val="16"/>
                <w:szCs w:val="16"/>
                <w:lang w:eastAsia="en-GB"/>
              </w:rPr>
            </w:pPr>
            <w:r w:rsidRPr="00AB0A0A">
              <w:rPr>
                <w:color w:val="000000"/>
                <w:sz w:val="16"/>
                <w:szCs w:val="16"/>
                <w:lang w:eastAsia="en-GB"/>
              </w:rPr>
              <w:t>47%</w:t>
            </w:r>
          </w:p>
        </w:tc>
        <w:tc>
          <w:tcPr>
            <w:tcW w:w="318" w:type="pct"/>
            <w:noWrap/>
            <w:vAlign w:val="bottom"/>
            <w:hideMark/>
          </w:tcPr>
          <w:p w14:paraId="76D7191D" w14:textId="77777777" w:rsidR="00EB5600" w:rsidRPr="00AB0A0A" w:rsidRDefault="00EB5600" w:rsidP="002B1D14">
            <w:pPr>
              <w:jc w:val="right"/>
              <w:rPr>
                <w:color w:val="000000"/>
                <w:sz w:val="16"/>
                <w:szCs w:val="16"/>
                <w:lang w:eastAsia="en-GB"/>
              </w:rPr>
            </w:pPr>
            <w:r w:rsidRPr="00AB0A0A">
              <w:rPr>
                <w:color w:val="000000"/>
                <w:sz w:val="16"/>
                <w:szCs w:val="16"/>
                <w:lang w:eastAsia="en-GB"/>
              </w:rPr>
              <w:t>21%</w:t>
            </w:r>
          </w:p>
        </w:tc>
        <w:tc>
          <w:tcPr>
            <w:tcW w:w="287" w:type="pct"/>
            <w:noWrap/>
            <w:vAlign w:val="bottom"/>
            <w:hideMark/>
          </w:tcPr>
          <w:p w14:paraId="34EB7468"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41%</w:t>
            </w:r>
          </w:p>
        </w:tc>
        <w:tc>
          <w:tcPr>
            <w:tcW w:w="287" w:type="pct"/>
            <w:noWrap/>
            <w:vAlign w:val="bottom"/>
            <w:hideMark/>
          </w:tcPr>
          <w:p w14:paraId="47DD91D2" w14:textId="77777777" w:rsidR="00EB5600" w:rsidRPr="00EB5600" w:rsidRDefault="00EB5600" w:rsidP="002B1D14">
            <w:pPr>
              <w:jc w:val="right"/>
              <w:rPr>
                <w:color w:val="000000"/>
                <w:sz w:val="16"/>
                <w:szCs w:val="16"/>
                <w:lang w:eastAsia="en-GB"/>
              </w:rPr>
            </w:pPr>
            <w:r w:rsidRPr="00EB5600">
              <w:rPr>
                <w:color w:val="000000"/>
                <w:sz w:val="16"/>
                <w:szCs w:val="16"/>
                <w:lang w:eastAsia="en-GB"/>
              </w:rPr>
              <w:t>36%</w:t>
            </w:r>
          </w:p>
        </w:tc>
        <w:tc>
          <w:tcPr>
            <w:tcW w:w="287" w:type="pct"/>
            <w:noWrap/>
            <w:vAlign w:val="bottom"/>
            <w:hideMark/>
          </w:tcPr>
          <w:p w14:paraId="1A300F8A" w14:textId="77777777" w:rsidR="00EB5600" w:rsidRPr="00AB0A0A" w:rsidRDefault="00EB5600" w:rsidP="002B1D14">
            <w:pPr>
              <w:jc w:val="right"/>
              <w:rPr>
                <w:color w:val="000000"/>
                <w:sz w:val="16"/>
                <w:szCs w:val="16"/>
                <w:lang w:eastAsia="en-GB"/>
              </w:rPr>
            </w:pPr>
            <w:r w:rsidRPr="00AB0A0A">
              <w:rPr>
                <w:color w:val="000000"/>
                <w:sz w:val="16"/>
                <w:szCs w:val="16"/>
                <w:lang w:eastAsia="en-GB"/>
              </w:rPr>
              <w:t>37%</w:t>
            </w:r>
          </w:p>
        </w:tc>
        <w:tc>
          <w:tcPr>
            <w:tcW w:w="287" w:type="pct"/>
            <w:noWrap/>
            <w:vAlign w:val="bottom"/>
            <w:hideMark/>
          </w:tcPr>
          <w:p w14:paraId="40D0EA57" w14:textId="77777777" w:rsidR="00EB5600" w:rsidRPr="00AB0A0A" w:rsidRDefault="00EB5600" w:rsidP="002B1D14">
            <w:pPr>
              <w:jc w:val="right"/>
              <w:rPr>
                <w:color w:val="000000"/>
                <w:sz w:val="16"/>
                <w:szCs w:val="16"/>
                <w:lang w:eastAsia="en-GB"/>
              </w:rPr>
            </w:pPr>
            <w:r w:rsidRPr="00AB0A0A">
              <w:rPr>
                <w:color w:val="000000"/>
                <w:sz w:val="16"/>
                <w:szCs w:val="16"/>
                <w:lang w:eastAsia="en-GB"/>
              </w:rPr>
              <w:t>37%</w:t>
            </w:r>
          </w:p>
        </w:tc>
        <w:tc>
          <w:tcPr>
            <w:tcW w:w="287" w:type="pct"/>
            <w:noWrap/>
            <w:vAlign w:val="bottom"/>
            <w:hideMark/>
          </w:tcPr>
          <w:p w14:paraId="29BAD0D7" w14:textId="77777777" w:rsidR="00EB5600" w:rsidRPr="00AB0A0A" w:rsidRDefault="00EB5600" w:rsidP="002B1D14">
            <w:pPr>
              <w:jc w:val="right"/>
              <w:rPr>
                <w:color w:val="000000"/>
                <w:sz w:val="16"/>
                <w:szCs w:val="16"/>
                <w:lang w:eastAsia="en-GB"/>
              </w:rPr>
            </w:pPr>
            <w:r w:rsidRPr="00AB0A0A">
              <w:rPr>
                <w:color w:val="000000"/>
                <w:sz w:val="16"/>
                <w:szCs w:val="16"/>
                <w:lang w:eastAsia="en-GB"/>
              </w:rPr>
              <w:t>19%</w:t>
            </w:r>
          </w:p>
        </w:tc>
        <w:tc>
          <w:tcPr>
            <w:tcW w:w="403" w:type="pct"/>
            <w:noWrap/>
            <w:vAlign w:val="bottom"/>
            <w:hideMark/>
          </w:tcPr>
          <w:p w14:paraId="7EEA9BA6" w14:textId="77777777" w:rsidR="00EB5600" w:rsidRPr="00AB0A0A" w:rsidRDefault="00EB5600" w:rsidP="002B1D14">
            <w:pPr>
              <w:jc w:val="right"/>
              <w:rPr>
                <w:color w:val="000000"/>
                <w:sz w:val="16"/>
                <w:szCs w:val="16"/>
                <w:lang w:eastAsia="en-GB"/>
              </w:rPr>
            </w:pPr>
            <w:r w:rsidRPr="00AB0A0A">
              <w:rPr>
                <w:color w:val="000000"/>
                <w:sz w:val="16"/>
                <w:szCs w:val="16"/>
                <w:lang w:eastAsia="en-GB"/>
              </w:rPr>
              <w:t>17%</w:t>
            </w:r>
          </w:p>
        </w:tc>
      </w:tr>
      <w:tr w:rsidR="00EB5600" w:rsidRPr="00AB0A0A" w14:paraId="379AE508" w14:textId="77777777" w:rsidTr="002B1D14">
        <w:trPr>
          <w:trHeight w:val="300"/>
        </w:trPr>
        <w:tc>
          <w:tcPr>
            <w:tcW w:w="957" w:type="pct"/>
            <w:noWrap/>
            <w:vAlign w:val="bottom"/>
            <w:hideMark/>
          </w:tcPr>
          <w:p w14:paraId="14109F38" w14:textId="77777777" w:rsidR="00EB5600" w:rsidRPr="00AB0A0A" w:rsidRDefault="00EB5600" w:rsidP="002B1D14">
            <w:pPr>
              <w:rPr>
                <w:color w:val="000000"/>
                <w:sz w:val="16"/>
                <w:szCs w:val="16"/>
                <w:lang w:eastAsia="en-GB"/>
              </w:rPr>
            </w:pPr>
          </w:p>
        </w:tc>
        <w:tc>
          <w:tcPr>
            <w:tcW w:w="1301" w:type="pct"/>
            <w:noWrap/>
            <w:vAlign w:val="bottom"/>
            <w:hideMark/>
          </w:tcPr>
          <w:p w14:paraId="5CB8E409" w14:textId="77777777" w:rsidR="00EB5600" w:rsidRPr="00AB0A0A" w:rsidRDefault="00EB5600" w:rsidP="002B1D14">
            <w:pPr>
              <w:rPr>
                <w:color w:val="000000"/>
                <w:sz w:val="16"/>
                <w:szCs w:val="16"/>
                <w:lang w:eastAsia="en-GB"/>
              </w:rPr>
            </w:pPr>
            <w:r w:rsidRPr="00AB0A0A">
              <w:rPr>
                <w:color w:val="000000"/>
                <w:sz w:val="16"/>
                <w:szCs w:val="16"/>
                <w:lang w:eastAsia="en-GB"/>
              </w:rPr>
              <w:t>Pre-release</w:t>
            </w:r>
          </w:p>
        </w:tc>
        <w:tc>
          <w:tcPr>
            <w:tcW w:w="300" w:type="pct"/>
            <w:noWrap/>
            <w:vAlign w:val="bottom"/>
            <w:hideMark/>
          </w:tcPr>
          <w:p w14:paraId="3C110C0E" w14:textId="77777777" w:rsidR="00EB5600" w:rsidRPr="00AB0A0A" w:rsidRDefault="00EB5600" w:rsidP="002B1D14">
            <w:pPr>
              <w:jc w:val="right"/>
              <w:rPr>
                <w:color w:val="000000"/>
                <w:sz w:val="16"/>
                <w:szCs w:val="16"/>
                <w:lang w:eastAsia="en-GB"/>
              </w:rPr>
            </w:pPr>
            <w:r w:rsidRPr="00AB0A0A">
              <w:rPr>
                <w:color w:val="000000"/>
                <w:sz w:val="16"/>
                <w:szCs w:val="16"/>
                <w:lang w:eastAsia="en-GB"/>
              </w:rPr>
              <w:t>53%</w:t>
            </w:r>
          </w:p>
        </w:tc>
        <w:tc>
          <w:tcPr>
            <w:tcW w:w="287" w:type="pct"/>
            <w:noWrap/>
            <w:vAlign w:val="bottom"/>
            <w:hideMark/>
          </w:tcPr>
          <w:p w14:paraId="7508464E" w14:textId="77777777" w:rsidR="00EB5600" w:rsidRPr="00AB0A0A" w:rsidRDefault="00EB5600" w:rsidP="002B1D14">
            <w:pPr>
              <w:jc w:val="right"/>
              <w:rPr>
                <w:color w:val="000000"/>
                <w:sz w:val="16"/>
                <w:szCs w:val="16"/>
                <w:lang w:eastAsia="en-GB"/>
              </w:rPr>
            </w:pPr>
            <w:r w:rsidRPr="00AB0A0A">
              <w:rPr>
                <w:color w:val="000000"/>
                <w:sz w:val="16"/>
                <w:szCs w:val="16"/>
                <w:lang w:eastAsia="en-GB"/>
              </w:rPr>
              <w:t>22%</w:t>
            </w:r>
          </w:p>
        </w:tc>
        <w:tc>
          <w:tcPr>
            <w:tcW w:w="318" w:type="pct"/>
            <w:noWrap/>
            <w:vAlign w:val="bottom"/>
            <w:hideMark/>
          </w:tcPr>
          <w:p w14:paraId="597E1AA4" w14:textId="77777777" w:rsidR="00EB5600" w:rsidRPr="00AB0A0A" w:rsidRDefault="00EB5600" w:rsidP="002B1D14">
            <w:pPr>
              <w:jc w:val="right"/>
              <w:rPr>
                <w:color w:val="000000"/>
                <w:sz w:val="16"/>
                <w:szCs w:val="16"/>
                <w:lang w:eastAsia="en-GB"/>
              </w:rPr>
            </w:pPr>
            <w:r w:rsidRPr="00AB0A0A">
              <w:rPr>
                <w:color w:val="000000"/>
                <w:sz w:val="16"/>
                <w:szCs w:val="16"/>
                <w:lang w:eastAsia="en-GB"/>
              </w:rPr>
              <w:t>36%</w:t>
            </w:r>
          </w:p>
        </w:tc>
        <w:tc>
          <w:tcPr>
            <w:tcW w:w="287" w:type="pct"/>
            <w:noWrap/>
            <w:vAlign w:val="bottom"/>
            <w:hideMark/>
          </w:tcPr>
          <w:p w14:paraId="55D0EC9B"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31%</w:t>
            </w:r>
          </w:p>
        </w:tc>
        <w:tc>
          <w:tcPr>
            <w:tcW w:w="287" w:type="pct"/>
            <w:noWrap/>
            <w:vAlign w:val="bottom"/>
            <w:hideMark/>
          </w:tcPr>
          <w:p w14:paraId="4B11C6C8" w14:textId="77777777" w:rsidR="00EB5600" w:rsidRPr="00EB5600" w:rsidRDefault="00EB5600" w:rsidP="002B1D14">
            <w:pPr>
              <w:jc w:val="right"/>
              <w:rPr>
                <w:color w:val="000000"/>
                <w:sz w:val="16"/>
                <w:szCs w:val="16"/>
                <w:lang w:eastAsia="en-GB"/>
              </w:rPr>
            </w:pPr>
            <w:r w:rsidRPr="00EB5600">
              <w:rPr>
                <w:color w:val="000000"/>
                <w:sz w:val="16"/>
                <w:szCs w:val="16"/>
                <w:lang w:eastAsia="en-GB"/>
              </w:rPr>
              <w:t>44%</w:t>
            </w:r>
          </w:p>
        </w:tc>
        <w:tc>
          <w:tcPr>
            <w:tcW w:w="287" w:type="pct"/>
            <w:noWrap/>
            <w:vAlign w:val="bottom"/>
            <w:hideMark/>
          </w:tcPr>
          <w:p w14:paraId="0403C3A5" w14:textId="77777777" w:rsidR="00EB5600" w:rsidRPr="00AB0A0A" w:rsidRDefault="00EB5600" w:rsidP="002B1D14">
            <w:pPr>
              <w:jc w:val="right"/>
              <w:rPr>
                <w:color w:val="000000"/>
                <w:sz w:val="16"/>
                <w:szCs w:val="16"/>
                <w:lang w:eastAsia="en-GB"/>
              </w:rPr>
            </w:pPr>
            <w:r w:rsidRPr="00AB0A0A">
              <w:rPr>
                <w:color w:val="000000"/>
                <w:sz w:val="16"/>
                <w:szCs w:val="16"/>
                <w:lang w:eastAsia="en-GB"/>
              </w:rPr>
              <w:t>23%</w:t>
            </w:r>
          </w:p>
        </w:tc>
        <w:tc>
          <w:tcPr>
            <w:tcW w:w="287" w:type="pct"/>
            <w:noWrap/>
            <w:vAlign w:val="bottom"/>
            <w:hideMark/>
          </w:tcPr>
          <w:p w14:paraId="1F755461" w14:textId="77777777" w:rsidR="00EB5600" w:rsidRPr="00AB0A0A" w:rsidRDefault="00EB5600" w:rsidP="002B1D14">
            <w:pPr>
              <w:jc w:val="right"/>
              <w:rPr>
                <w:color w:val="000000"/>
                <w:sz w:val="16"/>
                <w:szCs w:val="16"/>
                <w:lang w:eastAsia="en-GB"/>
              </w:rPr>
            </w:pPr>
            <w:r w:rsidRPr="00AB0A0A">
              <w:rPr>
                <w:color w:val="000000"/>
                <w:sz w:val="16"/>
                <w:szCs w:val="16"/>
                <w:lang w:eastAsia="en-GB"/>
              </w:rPr>
              <w:t>38%</w:t>
            </w:r>
          </w:p>
        </w:tc>
        <w:tc>
          <w:tcPr>
            <w:tcW w:w="287" w:type="pct"/>
            <w:noWrap/>
            <w:vAlign w:val="bottom"/>
            <w:hideMark/>
          </w:tcPr>
          <w:p w14:paraId="7332D2FE" w14:textId="77777777" w:rsidR="00EB5600" w:rsidRPr="00AB0A0A" w:rsidRDefault="00EB5600" w:rsidP="002B1D14">
            <w:pPr>
              <w:jc w:val="right"/>
              <w:rPr>
                <w:color w:val="000000"/>
                <w:sz w:val="16"/>
                <w:szCs w:val="16"/>
                <w:lang w:eastAsia="en-GB"/>
              </w:rPr>
            </w:pPr>
            <w:r w:rsidRPr="00AB0A0A">
              <w:rPr>
                <w:color w:val="000000"/>
                <w:sz w:val="16"/>
                <w:szCs w:val="16"/>
                <w:lang w:eastAsia="en-GB"/>
              </w:rPr>
              <w:t>70%</w:t>
            </w:r>
          </w:p>
        </w:tc>
        <w:tc>
          <w:tcPr>
            <w:tcW w:w="403" w:type="pct"/>
            <w:noWrap/>
            <w:vAlign w:val="bottom"/>
            <w:hideMark/>
          </w:tcPr>
          <w:p w14:paraId="7FD55E98" w14:textId="77777777" w:rsidR="00EB5600" w:rsidRPr="00AB0A0A" w:rsidRDefault="00EB5600" w:rsidP="002B1D14">
            <w:pPr>
              <w:jc w:val="right"/>
              <w:rPr>
                <w:color w:val="000000"/>
                <w:sz w:val="16"/>
                <w:szCs w:val="16"/>
                <w:lang w:eastAsia="en-GB"/>
              </w:rPr>
            </w:pPr>
            <w:r w:rsidRPr="00AB0A0A">
              <w:rPr>
                <w:color w:val="000000"/>
                <w:sz w:val="16"/>
                <w:szCs w:val="16"/>
                <w:lang w:eastAsia="en-GB"/>
              </w:rPr>
              <w:t>71%</w:t>
            </w:r>
          </w:p>
        </w:tc>
      </w:tr>
      <w:tr w:rsidR="00EB5600" w:rsidRPr="00AB0A0A" w14:paraId="79078701" w14:textId="77777777" w:rsidTr="002B1D14">
        <w:trPr>
          <w:trHeight w:val="300"/>
        </w:trPr>
        <w:tc>
          <w:tcPr>
            <w:tcW w:w="957" w:type="pct"/>
            <w:tcBorders>
              <w:top w:val="nil"/>
              <w:left w:val="nil"/>
              <w:bottom w:val="single" w:sz="4" w:space="0" w:color="auto"/>
              <w:right w:val="nil"/>
            </w:tcBorders>
            <w:noWrap/>
            <w:vAlign w:val="bottom"/>
            <w:hideMark/>
          </w:tcPr>
          <w:p w14:paraId="4C512877" w14:textId="77777777" w:rsidR="00EB5600" w:rsidRPr="00AB0A0A" w:rsidRDefault="00EB5600" w:rsidP="002B1D14">
            <w:pPr>
              <w:rPr>
                <w:color w:val="000000"/>
                <w:sz w:val="16"/>
                <w:szCs w:val="16"/>
                <w:lang w:eastAsia="en-GB"/>
              </w:rPr>
            </w:pPr>
            <w:r w:rsidRPr="00AB0A0A">
              <w:rPr>
                <w:color w:val="000000"/>
                <w:sz w:val="16"/>
                <w:szCs w:val="16"/>
                <w:lang w:eastAsia="en-GB"/>
              </w:rPr>
              <w:t> </w:t>
            </w:r>
          </w:p>
        </w:tc>
        <w:tc>
          <w:tcPr>
            <w:tcW w:w="1301" w:type="pct"/>
            <w:tcBorders>
              <w:top w:val="nil"/>
              <w:left w:val="nil"/>
              <w:bottom w:val="single" w:sz="4" w:space="0" w:color="auto"/>
              <w:right w:val="nil"/>
            </w:tcBorders>
            <w:noWrap/>
            <w:vAlign w:val="bottom"/>
            <w:hideMark/>
          </w:tcPr>
          <w:p w14:paraId="608A3EC9" w14:textId="77777777" w:rsidR="00EB5600" w:rsidRPr="00AB0A0A" w:rsidRDefault="00EB5600" w:rsidP="002B1D14">
            <w:pPr>
              <w:rPr>
                <w:color w:val="000000"/>
                <w:sz w:val="16"/>
                <w:szCs w:val="16"/>
                <w:lang w:eastAsia="en-GB"/>
              </w:rPr>
            </w:pPr>
            <w:r w:rsidRPr="00AB0A0A">
              <w:rPr>
                <w:color w:val="000000"/>
                <w:sz w:val="16"/>
                <w:szCs w:val="16"/>
                <w:lang w:eastAsia="en-GB"/>
              </w:rPr>
              <w:t>Terminated</w:t>
            </w:r>
          </w:p>
        </w:tc>
        <w:tc>
          <w:tcPr>
            <w:tcW w:w="300" w:type="pct"/>
            <w:tcBorders>
              <w:top w:val="nil"/>
              <w:left w:val="nil"/>
              <w:bottom w:val="single" w:sz="4" w:space="0" w:color="auto"/>
              <w:right w:val="nil"/>
            </w:tcBorders>
            <w:noWrap/>
            <w:vAlign w:val="bottom"/>
            <w:hideMark/>
          </w:tcPr>
          <w:p w14:paraId="329791E4"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287" w:type="pct"/>
            <w:tcBorders>
              <w:top w:val="nil"/>
              <w:left w:val="nil"/>
              <w:bottom w:val="single" w:sz="4" w:space="0" w:color="auto"/>
              <w:right w:val="nil"/>
            </w:tcBorders>
            <w:noWrap/>
            <w:vAlign w:val="bottom"/>
            <w:hideMark/>
          </w:tcPr>
          <w:p w14:paraId="7BC4AEBE"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318" w:type="pct"/>
            <w:tcBorders>
              <w:top w:val="nil"/>
              <w:left w:val="nil"/>
              <w:bottom w:val="single" w:sz="4" w:space="0" w:color="auto"/>
              <w:right w:val="nil"/>
            </w:tcBorders>
            <w:noWrap/>
            <w:vAlign w:val="bottom"/>
            <w:hideMark/>
          </w:tcPr>
          <w:p w14:paraId="4370A3D6"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287" w:type="pct"/>
            <w:tcBorders>
              <w:top w:val="nil"/>
              <w:left w:val="nil"/>
              <w:bottom w:val="single" w:sz="4" w:space="0" w:color="auto"/>
              <w:right w:val="nil"/>
            </w:tcBorders>
            <w:noWrap/>
            <w:vAlign w:val="bottom"/>
            <w:hideMark/>
          </w:tcPr>
          <w:p w14:paraId="534A2979"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0%</w:t>
            </w:r>
          </w:p>
        </w:tc>
        <w:tc>
          <w:tcPr>
            <w:tcW w:w="287" w:type="pct"/>
            <w:tcBorders>
              <w:top w:val="nil"/>
              <w:left w:val="nil"/>
              <w:bottom w:val="single" w:sz="4" w:space="0" w:color="auto"/>
              <w:right w:val="nil"/>
            </w:tcBorders>
            <w:noWrap/>
            <w:vAlign w:val="bottom"/>
            <w:hideMark/>
          </w:tcPr>
          <w:p w14:paraId="5F25F3E7" w14:textId="77777777" w:rsidR="00EB5600" w:rsidRPr="00EB5600" w:rsidRDefault="00EB5600" w:rsidP="002B1D14">
            <w:pPr>
              <w:jc w:val="right"/>
              <w:rPr>
                <w:color w:val="000000"/>
                <w:sz w:val="16"/>
                <w:szCs w:val="16"/>
                <w:lang w:eastAsia="en-GB"/>
              </w:rPr>
            </w:pPr>
            <w:r w:rsidRPr="00EB5600">
              <w:rPr>
                <w:color w:val="000000"/>
                <w:sz w:val="16"/>
                <w:szCs w:val="16"/>
                <w:lang w:eastAsia="en-GB"/>
              </w:rPr>
              <w:t>0%</w:t>
            </w:r>
          </w:p>
        </w:tc>
        <w:tc>
          <w:tcPr>
            <w:tcW w:w="287" w:type="pct"/>
            <w:tcBorders>
              <w:top w:val="nil"/>
              <w:left w:val="nil"/>
              <w:bottom w:val="single" w:sz="4" w:space="0" w:color="auto"/>
              <w:right w:val="nil"/>
            </w:tcBorders>
            <w:noWrap/>
            <w:vAlign w:val="bottom"/>
            <w:hideMark/>
          </w:tcPr>
          <w:p w14:paraId="4E0AC2CD"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287" w:type="pct"/>
            <w:tcBorders>
              <w:top w:val="nil"/>
              <w:left w:val="nil"/>
              <w:bottom w:val="single" w:sz="4" w:space="0" w:color="auto"/>
              <w:right w:val="nil"/>
            </w:tcBorders>
            <w:noWrap/>
            <w:vAlign w:val="bottom"/>
            <w:hideMark/>
          </w:tcPr>
          <w:p w14:paraId="0DE0232B"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287" w:type="pct"/>
            <w:tcBorders>
              <w:top w:val="nil"/>
              <w:left w:val="nil"/>
              <w:bottom w:val="single" w:sz="4" w:space="0" w:color="auto"/>
              <w:right w:val="nil"/>
            </w:tcBorders>
            <w:noWrap/>
            <w:vAlign w:val="bottom"/>
            <w:hideMark/>
          </w:tcPr>
          <w:p w14:paraId="6AB1E34A"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403" w:type="pct"/>
            <w:tcBorders>
              <w:top w:val="nil"/>
              <w:left w:val="nil"/>
              <w:bottom w:val="single" w:sz="4" w:space="0" w:color="auto"/>
              <w:right w:val="nil"/>
            </w:tcBorders>
            <w:noWrap/>
            <w:vAlign w:val="bottom"/>
            <w:hideMark/>
          </w:tcPr>
          <w:p w14:paraId="45697057"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r>
      <w:tr w:rsidR="00EB5600" w:rsidRPr="00AB0A0A" w14:paraId="71DADA2E" w14:textId="77777777" w:rsidTr="002B1D14">
        <w:trPr>
          <w:trHeight w:val="104"/>
        </w:trPr>
        <w:tc>
          <w:tcPr>
            <w:tcW w:w="957" w:type="pct"/>
            <w:noWrap/>
            <w:vAlign w:val="bottom"/>
            <w:hideMark/>
          </w:tcPr>
          <w:p w14:paraId="30D3238E" w14:textId="77777777" w:rsidR="00EB5600" w:rsidRPr="00AB0A0A" w:rsidRDefault="00EB5600" w:rsidP="002B1D14">
            <w:pPr>
              <w:rPr>
                <w:color w:val="000000"/>
                <w:sz w:val="16"/>
                <w:szCs w:val="16"/>
                <w:lang w:eastAsia="en-GB"/>
              </w:rPr>
            </w:pPr>
            <w:r w:rsidRPr="00AB0A0A">
              <w:rPr>
                <w:color w:val="000000"/>
                <w:sz w:val="16"/>
                <w:szCs w:val="16"/>
                <w:lang w:eastAsia="en-GB"/>
              </w:rPr>
              <w:t>OGSR 3</w:t>
            </w:r>
          </w:p>
        </w:tc>
        <w:tc>
          <w:tcPr>
            <w:tcW w:w="1301" w:type="pct"/>
            <w:noWrap/>
            <w:vAlign w:val="bottom"/>
            <w:hideMark/>
          </w:tcPr>
          <w:p w14:paraId="2F07D188" w14:textId="77777777" w:rsidR="00EB5600" w:rsidRPr="00AB0A0A" w:rsidRDefault="00EB5600" w:rsidP="002B1D14">
            <w:pPr>
              <w:rPr>
                <w:color w:val="000000"/>
                <w:sz w:val="16"/>
                <w:szCs w:val="16"/>
                <w:lang w:eastAsia="en-GB"/>
              </w:rPr>
            </w:pPr>
            <w:r w:rsidRPr="00AB0A0A">
              <w:rPr>
                <w:color w:val="000000"/>
                <w:sz w:val="16"/>
                <w:szCs w:val="16"/>
                <w:lang w:eastAsia="en-GB"/>
              </w:rPr>
              <w:t>Low &lt;25</w:t>
            </w:r>
          </w:p>
        </w:tc>
        <w:tc>
          <w:tcPr>
            <w:tcW w:w="300" w:type="pct"/>
            <w:noWrap/>
            <w:vAlign w:val="bottom"/>
            <w:hideMark/>
          </w:tcPr>
          <w:p w14:paraId="59FE2B2B" w14:textId="77777777" w:rsidR="00EB5600" w:rsidRPr="00AB0A0A" w:rsidRDefault="00EB5600" w:rsidP="002B1D14">
            <w:pPr>
              <w:jc w:val="right"/>
              <w:rPr>
                <w:color w:val="000000"/>
                <w:sz w:val="16"/>
                <w:szCs w:val="16"/>
                <w:lang w:eastAsia="en-GB"/>
              </w:rPr>
            </w:pPr>
            <w:r w:rsidRPr="00AB0A0A">
              <w:rPr>
                <w:color w:val="000000"/>
                <w:sz w:val="16"/>
                <w:szCs w:val="16"/>
                <w:lang w:eastAsia="en-GB"/>
              </w:rPr>
              <w:t>27%</w:t>
            </w:r>
          </w:p>
        </w:tc>
        <w:tc>
          <w:tcPr>
            <w:tcW w:w="287" w:type="pct"/>
            <w:noWrap/>
            <w:vAlign w:val="bottom"/>
            <w:hideMark/>
          </w:tcPr>
          <w:p w14:paraId="06CAE585" w14:textId="77777777" w:rsidR="00EB5600" w:rsidRPr="00AB0A0A" w:rsidRDefault="00EB5600" w:rsidP="002B1D14">
            <w:pPr>
              <w:jc w:val="right"/>
              <w:rPr>
                <w:color w:val="000000"/>
                <w:sz w:val="16"/>
                <w:szCs w:val="16"/>
                <w:lang w:eastAsia="en-GB"/>
              </w:rPr>
            </w:pPr>
            <w:r w:rsidRPr="00AB0A0A">
              <w:rPr>
                <w:color w:val="000000"/>
                <w:sz w:val="16"/>
                <w:szCs w:val="16"/>
                <w:lang w:eastAsia="en-GB"/>
              </w:rPr>
              <w:t>35%</w:t>
            </w:r>
          </w:p>
        </w:tc>
        <w:tc>
          <w:tcPr>
            <w:tcW w:w="318" w:type="pct"/>
            <w:noWrap/>
            <w:vAlign w:val="bottom"/>
            <w:hideMark/>
          </w:tcPr>
          <w:p w14:paraId="30D3CB13" w14:textId="77777777" w:rsidR="00EB5600" w:rsidRPr="00AB0A0A" w:rsidRDefault="00EB5600" w:rsidP="002B1D14">
            <w:pPr>
              <w:jc w:val="right"/>
              <w:rPr>
                <w:color w:val="000000"/>
                <w:sz w:val="16"/>
                <w:szCs w:val="16"/>
                <w:lang w:eastAsia="en-GB"/>
              </w:rPr>
            </w:pPr>
            <w:r w:rsidRPr="00AB0A0A">
              <w:rPr>
                <w:color w:val="000000"/>
                <w:sz w:val="16"/>
                <w:szCs w:val="16"/>
                <w:lang w:eastAsia="en-GB"/>
              </w:rPr>
              <w:t>41%</w:t>
            </w:r>
          </w:p>
        </w:tc>
        <w:tc>
          <w:tcPr>
            <w:tcW w:w="287" w:type="pct"/>
            <w:noWrap/>
            <w:vAlign w:val="bottom"/>
            <w:hideMark/>
          </w:tcPr>
          <w:p w14:paraId="482274BD"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43%</w:t>
            </w:r>
          </w:p>
        </w:tc>
        <w:tc>
          <w:tcPr>
            <w:tcW w:w="287" w:type="pct"/>
            <w:noWrap/>
            <w:vAlign w:val="bottom"/>
            <w:hideMark/>
          </w:tcPr>
          <w:p w14:paraId="6CE55285" w14:textId="77777777" w:rsidR="00EB5600" w:rsidRPr="00EB5600" w:rsidRDefault="00EB5600" w:rsidP="002B1D14">
            <w:pPr>
              <w:jc w:val="right"/>
              <w:rPr>
                <w:color w:val="000000"/>
                <w:sz w:val="16"/>
                <w:szCs w:val="16"/>
                <w:lang w:eastAsia="en-GB"/>
              </w:rPr>
            </w:pPr>
            <w:r w:rsidRPr="00EB5600">
              <w:rPr>
                <w:color w:val="000000"/>
                <w:sz w:val="16"/>
                <w:szCs w:val="16"/>
                <w:lang w:eastAsia="en-GB"/>
              </w:rPr>
              <w:t>46%</w:t>
            </w:r>
          </w:p>
        </w:tc>
        <w:tc>
          <w:tcPr>
            <w:tcW w:w="287" w:type="pct"/>
            <w:noWrap/>
            <w:vAlign w:val="bottom"/>
            <w:hideMark/>
          </w:tcPr>
          <w:p w14:paraId="349BACAE" w14:textId="77777777" w:rsidR="00EB5600" w:rsidRPr="00AB0A0A" w:rsidRDefault="00EB5600" w:rsidP="002B1D14">
            <w:pPr>
              <w:jc w:val="right"/>
              <w:rPr>
                <w:color w:val="000000"/>
                <w:sz w:val="16"/>
                <w:szCs w:val="16"/>
                <w:lang w:eastAsia="en-GB"/>
              </w:rPr>
            </w:pPr>
            <w:r w:rsidRPr="00AB0A0A">
              <w:rPr>
                <w:color w:val="000000"/>
                <w:sz w:val="16"/>
                <w:szCs w:val="16"/>
                <w:lang w:eastAsia="en-GB"/>
              </w:rPr>
              <w:t>37%</w:t>
            </w:r>
          </w:p>
        </w:tc>
        <w:tc>
          <w:tcPr>
            <w:tcW w:w="287" w:type="pct"/>
            <w:noWrap/>
            <w:vAlign w:val="bottom"/>
            <w:hideMark/>
          </w:tcPr>
          <w:p w14:paraId="533C6C7F" w14:textId="77777777" w:rsidR="00EB5600" w:rsidRPr="00AB0A0A" w:rsidRDefault="00EB5600" w:rsidP="002B1D14">
            <w:pPr>
              <w:jc w:val="right"/>
              <w:rPr>
                <w:color w:val="000000"/>
                <w:sz w:val="16"/>
                <w:szCs w:val="16"/>
                <w:lang w:eastAsia="en-GB"/>
              </w:rPr>
            </w:pPr>
            <w:r w:rsidRPr="00AB0A0A">
              <w:rPr>
                <w:color w:val="000000"/>
                <w:sz w:val="16"/>
                <w:szCs w:val="16"/>
                <w:lang w:eastAsia="en-GB"/>
              </w:rPr>
              <w:t>30%</w:t>
            </w:r>
          </w:p>
        </w:tc>
        <w:tc>
          <w:tcPr>
            <w:tcW w:w="287" w:type="pct"/>
            <w:noWrap/>
            <w:vAlign w:val="bottom"/>
            <w:hideMark/>
          </w:tcPr>
          <w:p w14:paraId="501B2372" w14:textId="77777777" w:rsidR="00EB5600" w:rsidRPr="00AB0A0A" w:rsidRDefault="00EB5600" w:rsidP="002B1D14">
            <w:pPr>
              <w:jc w:val="right"/>
              <w:rPr>
                <w:color w:val="000000"/>
                <w:sz w:val="16"/>
                <w:szCs w:val="16"/>
                <w:lang w:eastAsia="en-GB"/>
              </w:rPr>
            </w:pPr>
            <w:r w:rsidRPr="00AB0A0A">
              <w:rPr>
                <w:color w:val="000000"/>
                <w:sz w:val="16"/>
                <w:szCs w:val="16"/>
                <w:lang w:eastAsia="en-GB"/>
              </w:rPr>
              <w:t>48%</w:t>
            </w:r>
          </w:p>
        </w:tc>
        <w:tc>
          <w:tcPr>
            <w:tcW w:w="403" w:type="pct"/>
            <w:noWrap/>
            <w:vAlign w:val="bottom"/>
            <w:hideMark/>
          </w:tcPr>
          <w:p w14:paraId="3C2BA80D" w14:textId="77777777" w:rsidR="00EB5600" w:rsidRPr="00AB0A0A" w:rsidRDefault="00EB5600" w:rsidP="002B1D14">
            <w:pPr>
              <w:jc w:val="right"/>
              <w:rPr>
                <w:color w:val="000000"/>
                <w:sz w:val="16"/>
                <w:szCs w:val="16"/>
                <w:lang w:eastAsia="en-GB"/>
              </w:rPr>
            </w:pPr>
            <w:r w:rsidRPr="00AB0A0A">
              <w:rPr>
                <w:color w:val="000000"/>
                <w:sz w:val="16"/>
                <w:szCs w:val="16"/>
                <w:lang w:eastAsia="en-GB"/>
              </w:rPr>
              <w:t>27%</w:t>
            </w:r>
          </w:p>
        </w:tc>
      </w:tr>
      <w:tr w:rsidR="00EB5600" w:rsidRPr="00AB0A0A" w14:paraId="4EAC9573" w14:textId="77777777" w:rsidTr="002B1D14">
        <w:trPr>
          <w:trHeight w:val="239"/>
        </w:trPr>
        <w:tc>
          <w:tcPr>
            <w:tcW w:w="957" w:type="pct"/>
            <w:noWrap/>
            <w:vAlign w:val="bottom"/>
            <w:hideMark/>
          </w:tcPr>
          <w:p w14:paraId="73F10048" w14:textId="77777777" w:rsidR="00EB5600" w:rsidRPr="00AB0A0A" w:rsidRDefault="00EB5600" w:rsidP="002B1D14">
            <w:pPr>
              <w:rPr>
                <w:color w:val="000000"/>
                <w:sz w:val="16"/>
                <w:szCs w:val="16"/>
                <w:lang w:eastAsia="en-GB"/>
              </w:rPr>
            </w:pPr>
          </w:p>
        </w:tc>
        <w:tc>
          <w:tcPr>
            <w:tcW w:w="1301" w:type="pct"/>
            <w:noWrap/>
            <w:vAlign w:val="bottom"/>
            <w:hideMark/>
          </w:tcPr>
          <w:p w14:paraId="7FA4C7CF" w14:textId="77777777" w:rsidR="00EB5600" w:rsidRPr="00AB0A0A" w:rsidRDefault="00EB5600" w:rsidP="002B1D14">
            <w:pPr>
              <w:rPr>
                <w:color w:val="000000"/>
                <w:sz w:val="16"/>
                <w:szCs w:val="16"/>
                <w:lang w:eastAsia="en-GB"/>
              </w:rPr>
            </w:pPr>
            <w:r w:rsidRPr="00AB0A0A">
              <w:rPr>
                <w:color w:val="000000"/>
                <w:sz w:val="16"/>
                <w:szCs w:val="16"/>
                <w:lang w:eastAsia="en-GB"/>
              </w:rPr>
              <w:t>Medium 25-40</w:t>
            </w:r>
          </w:p>
        </w:tc>
        <w:tc>
          <w:tcPr>
            <w:tcW w:w="300" w:type="pct"/>
            <w:noWrap/>
            <w:vAlign w:val="bottom"/>
            <w:hideMark/>
          </w:tcPr>
          <w:p w14:paraId="6F924190" w14:textId="77777777" w:rsidR="00EB5600" w:rsidRPr="00AB0A0A" w:rsidRDefault="00EB5600" w:rsidP="002B1D14">
            <w:pPr>
              <w:jc w:val="right"/>
              <w:rPr>
                <w:color w:val="000000"/>
                <w:sz w:val="16"/>
                <w:szCs w:val="16"/>
                <w:lang w:eastAsia="en-GB"/>
              </w:rPr>
            </w:pPr>
            <w:r w:rsidRPr="00AB0A0A">
              <w:rPr>
                <w:color w:val="000000"/>
                <w:sz w:val="16"/>
                <w:szCs w:val="16"/>
                <w:lang w:eastAsia="en-GB"/>
              </w:rPr>
              <w:t>11%</w:t>
            </w:r>
          </w:p>
        </w:tc>
        <w:tc>
          <w:tcPr>
            <w:tcW w:w="287" w:type="pct"/>
            <w:noWrap/>
            <w:vAlign w:val="bottom"/>
            <w:hideMark/>
          </w:tcPr>
          <w:p w14:paraId="58EA2AC5" w14:textId="77777777" w:rsidR="00EB5600" w:rsidRPr="00AB0A0A" w:rsidRDefault="00EB5600" w:rsidP="002B1D14">
            <w:pPr>
              <w:jc w:val="right"/>
              <w:rPr>
                <w:color w:val="000000"/>
                <w:sz w:val="16"/>
                <w:szCs w:val="16"/>
                <w:lang w:eastAsia="en-GB"/>
              </w:rPr>
            </w:pPr>
            <w:r w:rsidRPr="00AB0A0A">
              <w:rPr>
                <w:color w:val="000000"/>
                <w:sz w:val="16"/>
                <w:szCs w:val="16"/>
                <w:lang w:eastAsia="en-GB"/>
              </w:rPr>
              <w:t>8%</w:t>
            </w:r>
          </w:p>
        </w:tc>
        <w:tc>
          <w:tcPr>
            <w:tcW w:w="318" w:type="pct"/>
            <w:noWrap/>
            <w:vAlign w:val="bottom"/>
            <w:hideMark/>
          </w:tcPr>
          <w:p w14:paraId="2A77B257" w14:textId="77777777" w:rsidR="00EB5600" w:rsidRPr="00AB0A0A" w:rsidRDefault="00EB5600" w:rsidP="002B1D14">
            <w:pPr>
              <w:jc w:val="right"/>
              <w:rPr>
                <w:color w:val="000000"/>
                <w:sz w:val="16"/>
                <w:szCs w:val="16"/>
                <w:lang w:eastAsia="en-GB"/>
              </w:rPr>
            </w:pPr>
            <w:r w:rsidRPr="00AB0A0A">
              <w:rPr>
                <w:color w:val="000000"/>
                <w:sz w:val="16"/>
                <w:szCs w:val="16"/>
                <w:lang w:eastAsia="en-GB"/>
              </w:rPr>
              <w:t>21%</w:t>
            </w:r>
          </w:p>
        </w:tc>
        <w:tc>
          <w:tcPr>
            <w:tcW w:w="287" w:type="pct"/>
            <w:noWrap/>
            <w:vAlign w:val="bottom"/>
            <w:hideMark/>
          </w:tcPr>
          <w:p w14:paraId="4D01873A"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14%</w:t>
            </w:r>
          </w:p>
        </w:tc>
        <w:tc>
          <w:tcPr>
            <w:tcW w:w="287" w:type="pct"/>
            <w:noWrap/>
            <w:vAlign w:val="bottom"/>
            <w:hideMark/>
          </w:tcPr>
          <w:p w14:paraId="4EAD8AD2" w14:textId="77777777" w:rsidR="00EB5600" w:rsidRPr="00EB5600" w:rsidRDefault="00EB5600" w:rsidP="002B1D14">
            <w:pPr>
              <w:jc w:val="right"/>
              <w:rPr>
                <w:color w:val="000000"/>
                <w:sz w:val="16"/>
                <w:szCs w:val="16"/>
                <w:lang w:eastAsia="en-GB"/>
              </w:rPr>
            </w:pPr>
            <w:r w:rsidRPr="00EB5600">
              <w:rPr>
                <w:color w:val="000000"/>
                <w:sz w:val="16"/>
                <w:szCs w:val="16"/>
                <w:lang w:eastAsia="en-GB"/>
              </w:rPr>
              <w:t>15%</w:t>
            </w:r>
          </w:p>
        </w:tc>
        <w:tc>
          <w:tcPr>
            <w:tcW w:w="287" w:type="pct"/>
            <w:noWrap/>
            <w:vAlign w:val="bottom"/>
            <w:hideMark/>
          </w:tcPr>
          <w:p w14:paraId="72B37074" w14:textId="77777777" w:rsidR="00EB5600" w:rsidRPr="00AB0A0A" w:rsidRDefault="00EB5600" w:rsidP="002B1D14">
            <w:pPr>
              <w:jc w:val="right"/>
              <w:rPr>
                <w:color w:val="000000"/>
                <w:sz w:val="16"/>
                <w:szCs w:val="16"/>
                <w:lang w:eastAsia="en-GB"/>
              </w:rPr>
            </w:pPr>
            <w:r w:rsidRPr="00AB0A0A">
              <w:rPr>
                <w:color w:val="000000"/>
                <w:sz w:val="16"/>
                <w:szCs w:val="16"/>
                <w:lang w:eastAsia="en-GB"/>
              </w:rPr>
              <w:t>13%</w:t>
            </w:r>
          </w:p>
        </w:tc>
        <w:tc>
          <w:tcPr>
            <w:tcW w:w="287" w:type="pct"/>
            <w:noWrap/>
            <w:vAlign w:val="bottom"/>
            <w:hideMark/>
          </w:tcPr>
          <w:p w14:paraId="68EE0DFF" w14:textId="77777777" w:rsidR="00EB5600" w:rsidRPr="00AB0A0A" w:rsidRDefault="00EB5600" w:rsidP="002B1D14">
            <w:pPr>
              <w:jc w:val="right"/>
              <w:rPr>
                <w:color w:val="000000"/>
                <w:sz w:val="16"/>
                <w:szCs w:val="16"/>
                <w:lang w:eastAsia="en-GB"/>
              </w:rPr>
            </w:pPr>
            <w:r w:rsidRPr="00AB0A0A">
              <w:rPr>
                <w:color w:val="000000"/>
                <w:sz w:val="16"/>
                <w:szCs w:val="16"/>
                <w:lang w:eastAsia="en-GB"/>
              </w:rPr>
              <w:t>14%</w:t>
            </w:r>
          </w:p>
        </w:tc>
        <w:tc>
          <w:tcPr>
            <w:tcW w:w="287" w:type="pct"/>
            <w:noWrap/>
            <w:vAlign w:val="bottom"/>
            <w:hideMark/>
          </w:tcPr>
          <w:p w14:paraId="0F9BD338" w14:textId="77777777" w:rsidR="00EB5600" w:rsidRPr="00AB0A0A" w:rsidRDefault="00EB5600" w:rsidP="002B1D14">
            <w:pPr>
              <w:jc w:val="right"/>
              <w:rPr>
                <w:color w:val="000000"/>
                <w:sz w:val="16"/>
                <w:szCs w:val="16"/>
                <w:lang w:eastAsia="en-GB"/>
              </w:rPr>
            </w:pPr>
            <w:r w:rsidRPr="00AB0A0A">
              <w:rPr>
                <w:color w:val="000000"/>
                <w:sz w:val="16"/>
                <w:szCs w:val="16"/>
                <w:lang w:eastAsia="en-GB"/>
              </w:rPr>
              <w:t>14%</w:t>
            </w:r>
          </w:p>
        </w:tc>
        <w:tc>
          <w:tcPr>
            <w:tcW w:w="403" w:type="pct"/>
            <w:noWrap/>
            <w:vAlign w:val="bottom"/>
            <w:hideMark/>
          </w:tcPr>
          <w:p w14:paraId="6802CE2D" w14:textId="77777777" w:rsidR="00EB5600" w:rsidRPr="00AB0A0A" w:rsidRDefault="00EB5600" w:rsidP="002B1D14">
            <w:pPr>
              <w:jc w:val="right"/>
              <w:rPr>
                <w:color w:val="000000"/>
                <w:sz w:val="16"/>
                <w:szCs w:val="16"/>
                <w:lang w:eastAsia="en-GB"/>
              </w:rPr>
            </w:pPr>
            <w:r w:rsidRPr="00AB0A0A">
              <w:rPr>
                <w:color w:val="000000"/>
                <w:sz w:val="16"/>
                <w:szCs w:val="16"/>
                <w:lang w:eastAsia="en-GB"/>
              </w:rPr>
              <w:t>10%</w:t>
            </w:r>
          </w:p>
        </w:tc>
      </w:tr>
      <w:tr w:rsidR="00EB5600" w:rsidRPr="00AB0A0A" w14:paraId="5403FBBC" w14:textId="77777777" w:rsidTr="002B1D14">
        <w:trPr>
          <w:trHeight w:val="284"/>
        </w:trPr>
        <w:tc>
          <w:tcPr>
            <w:tcW w:w="957" w:type="pct"/>
            <w:noWrap/>
            <w:vAlign w:val="bottom"/>
            <w:hideMark/>
          </w:tcPr>
          <w:p w14:paraId="4DEE3558" w14:textId="77777777" w:rsidR="00EB5600" w:rsidRPr="00AB0A0A" w:rsidRDefault="00EB5600" w:rsidP="002B1D14">
            <w:pPr>
              <w:rPr>
                <w:color w:val="000000"/>
                <w:sz w:val="16"/>
                <w:szCs w:val="16"/>
                <w:lang w:eastAsia="en-GB"/>
              </w:rPr>
            </w:pPr>
          </w:p>
        </w:tc>
        <w:tc>
          <w:tcPr>
            <w:tcW w:w="1301" w:type="pct"/>
            <w:noWrap/>
            <w:vAlign w:val="bottom"/>
            <w:hideMark/>
          </w:tcPr>
          <w:p w14:paraId="46813F45" w14:textId="77777777" w:rsidR="00EB5600" w:rsidRPr="00AB0A0A" w:rsidRDefault="00EB5600" w:rsidP="002B1D14">
            <w:pPr>
              <w:rPr>
                <w:color w:val="000000"/>
                <w:sz w:val="16"/>
                <w:szCs w:val="16"/>
                <w:lang w:eastAsia="en-GB"/>
              </w:rPr>
            </w:pPr>
            <w:r w:rsidRPr="00AB0A0A">
              <w:rPr>
                <w:color w:val="000000"/>
                <w:sz w:val="16"/>
                <w:szCs w:val="16"/>
                <w:lang w:eastAsia="en-GB"/>
              </w:rPr>
              <w:t>High 41-79</w:t>
            </w:r>
          </w:p>
        </w:tc>
        <w:tc>
          <w:tcPr>
            <w:tcW w:w="300" w:type="pct"/>
            <w:noWrap/>
            <w:vAlign w:val="bottom"/>
            <w:hideMark/>
          </w:tcPr>
          <w:p w14:paraId="67650CC9" w14:textId="77777777" w:rsidR="00EB5600" w:rsidRPr="00AB0A0A" w:rsidRDefault="00EB5600" w:rsidP="002B1D14">
            <w:pPr>
              <w:jc w:val="right"/>
              <w:rPr>
                <w:color w:val="000000"/>
                <w:sz w:val="16"/>
                <w:szCs w:val="16"/>
                <w:lang w:eastAsia="en-GB"/>
              </w:rPr>
            </w:pPr>
            <w:r w:rsidRPr="00AB0A0A">
              <w:rPr>
                <w:color w:val="000000"/>
                <w:sz w:val="16"/>
                <w:szCs w:val="16"/>
                <w:lang w:eastAsia="en-GB"/>
              </w:rPr>
              <w:t>32%</w:t>
            </w:r>
          </w:p>
        </w:tc>
        <w:tc>
          <w:tcPr>
            <w:tcW w:w="287" w:type="pct"/>
            <w:noWrap/>
            <w:vAlign w:val="bottom"/>
            <w:hideMark/>
          </w:tcPr>
          <w:p w14:paraId="2AA8693E" w14:textId="77777777" w:rsidR="00EB5600" w:rsidRPr="00AB0A0A" w:rsidRDefault="00EB5600" w:rsidP="002B1D14">
            <w:pPr>
              <w:jc w:val="right"/>
              <w:rPr>
                <w:color w:val="000000"/>
                <w:sz w:val="16"/>
                <w:szCs w:val="16"/>
                <w:lang w:eastAsia="en-GB"/>
              </w:rPr>
            </w:pPr>
            <w:r w:rsidRPr="00AB0A0A">
              <w:rPr>
                <w:color w:val="000000"/>
                <w:sz w:val="16"/>
                <w:szCs w:val="16"/>
                <w:lang w:eastAsia="en-GB"/>
              </w:rPr>
              <w:t>38%</w:t>
            </w:r>
          </w:p>
        </w:tc>
        <w:tc>
          <w:tcPr>
            <w:tcW w:w="318" w:type="pct"/>
            <w:noWrap/>
            <w:vAlign w:val="bottom"/>
            <w:hideMark/>
          </w:tcPr>
          <w:p w14:paraId="19DA2A6B" w14:textId="77777777" w:rsidR="00EB5600" w:rsidRPr="00AB0A0A" w:rsidRDefault="00EB5600" w:rsidP="002B1D14">
            <w:pPr>
              <w:jc w:val="right"/>
              <w:rPr>
                <w:color w:val="000000"/>
                <w:sz w:val="16"/>
                <w:szCs w:val="16"/>
                <w:lang w:eastAsia="en-GB"/>
              </w:rPr>
            </w:pPr>
            <w:r w:rsidRPr="00AB0A0A">
              <w:rPr>
                <w:color w:val="000000"/>
                <w:sz w:val="16"/>
                <w:szCs w:val="16"/>
                <w:lang w:eastAsia="en-GB"/>
              </w:rPr>
              <w:t>18%</w:t>
            </w:r>
          </w:p>
        </w:tc>
        <w:tc>
          <w:tcPr>
            <w:tcW w:w="287" w:type="pct"/>
            <w:noWrap/>
            <w:vAlign w:val="bottom"/>
            <w:hideMark/>
          </w:tcPr>
          <w:p w14:paraId="619A1BDE"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30%</w:t>
            </w:r>
          </w:p>
        </w:tc>
        <w:tc>
          <w:tcPr>
            <w:tcW w:w="287" w:type="pct"/>
            <w:noWrap/>
            <w:vAlign w:val="bottom"/>
            <w:hideMark/>
          </w:tcPr>
          <w:p w14:paraId="702BFB0C" w14:textId="77777777" w:rsidR="00EB5600" w:rsidRPr="00EB5600" w:rsidRDefault="00EB5600" w:rsidP="002B1D14">
            <w:pPr>
              <w:jc w:val="right"/>
              <w:rPr>
                <w:color w:val="000000"/>
                <w:sz w:val="16"/>
                <w:szCs w:val="16"/>
                <w:lang w:eastAsia="en-GB"/>
              </w:rPr>
            </w:pPr>
            <w:r w:rsidRPr="00EB5600">
              <w:rPr>
                <w:color w:val="000000"/>
                <w:sz w:val="16"/>
                <w:szCs w:val="16"/>
                <w:lang w:eastAsia="en-GB"/>
              </w:rPr>
              <w:t>31%</w:t>
            </w:r>
          </w:p>
        </w:tc>
        <w:tc>
          <w:tcPr>
            <w:tcW w:w="287" w:type="pct"/>
            <w:noWrap/>
            <w:vAlign w:val="bottom"/>
            <w:hideMark/>
          </w:tcPr>
          <w:p w14:paraId="624AEEAC" w14:textId="77777777" w:rsidR="00EB5600" w:rsidRPr="00AB0A0A" w:rsidRDefault="00EB5600" w:rsidP="002B1D14">
            <w:pPr>
              <w:jc w:val="right"/>
              <w:rPr>
                <w:color w:val="000000"/>
                <w:sz w:val="16"/>
                <w:szCs w:val="16"/>
                <w:lang w:eastAsia="en-GB"/>
              </w:rPr>
            </w:pPr>
            <w:r w:rsidRPr="00AB0A0A">
              <w:rPr>
                <w:color w:val="000000"/>
                <w:sz w:val="16"/>
                <w:szCs w:val="16"/>
                <w:lang w:eastAsia="en-GB"/>
              </w:rPr>
              <w:t>35%</w:t>
            </w:r>
          </w:p>
        </w:tc>
        <w:tc>
          <w:tcPr>
            <w:tcW w:w="287" w:type="pct"/>
            <w:noWrap/>
            <w:vAlign w:val="bottom"/>
            <w:hideMark/>
          </w:tcPr>
          <w:p w14:paraId="6FB32B4D" w14:textId="77777777" w:rsidR="00EB5600" w:rsidRPr="00AB0A0A" w:rsidRDefault="00EB5600" w:rsidP="002B1D14">
            <w:pPr>
              <w:jc w:val="right"/>
              <w:rPr>
                <w:color w:val="000000"/>
                <w:sz w:val="16"/>
                <w:szCs w:val="16"/>
                <w:lang w:eastAsia="en-GB"/>
              </w:rPr>
            </w:pPr>
            <w:r w:rsidRPr="00AB0A0A">
              <w:rPr>
                <w:color w:val="000000"/>
                <w:sz w:val="16"/>
                <w:szCs w:val="16"/>
                <w:lang w:eastAsia="en-GB"/>
              </w:rPr>
              <w:t>42%</w:t>
            </w:r>
          </w:p>
        </w:tc>
        <w:tc>
          <w:tcPr>
            <w:tcW w:w="287" w:type="pct"/>
            <w:noWrap/>
            <w:vAlign w:val="bottom"/>
            <w:hideMark/>
          </w:tcPr>
          <w:p w14:paraId="47911B9D" w14:textId="77777777" w:rsidR="00EB5600" w:rsidRPr="00AB0A0A" w:rsidRDefault="00EB5600" w:rsidP="002B1D14">
            <w:pPr>
              <w:jc w:val="right"/>
              <w:rPr>
                <w:color w:val="000000"/>
                <w:sz w:val="16"/>
                <w:szCs w:val="16"/>
                <w:lang w:eastAsia="en-GB"/>
              </w:rPr>
            </w:pPr>
            <w:r w:rsidRPr="00AB0A0A">
              <w:rPr>
                <w:color w:val="000000"/>
                <w:sz w:val="16"/>
                <w:szCs w:val="16"/>
                <w:lang w:eastAsia="en-GB"/>
              </w:rPr>
              <w:t>30%</w:t>
            </w:r>
          </w:p>
        </w:tc>
        <w:tc>
          <w:tcPr>
            <w:tcW w:w="403" w:type="pct"/>
            <w:noWrap/>
            <w:vAlign w:val="bottom"/>
            <w:hideMark/>
          </w:tcPr>
          <w:p w14:paraId="24DD2C94" w14:textId="77777777" w:rsidR="00EB5600" w:rsidRPr="00AB0A0A" w:rsidRDefault="00EB5600" w:rsidP="002B1D14">
            <w:pPr>
              <w:jc w:val="right"/>
              <w:rPr>
                <w:color w:val="000000"/>
                <w:sz w:val="16"/>
                <w:szCs w:val="16"/>
                <w:lang w:eastAsia="en-GB"/>
              </w:rPr>
            </w:pPr>
            <w:r w:rsidRPr="00AB0A0A">
              <w:rPr>
                <w:color w:val="000000"/>
                <w:sz w:val="16"/>
                <w:szCs w:val="16"/>
                <w:lang w:eastAsia="en-GB"/>
              </w:rPr>
              <w:t>37%</w:t>
            </w:r>
          </w:p>
        </w:tc>
      </w:tr>
      <w:tr w:rsidR="00EB5600" w:rsidRPr="00AB0A0A" w14:paraId="694E0660" w14:textId="77777777" w:rsidTr="002B1D14">
        <w:trPr>
          <w:trHeight w:val="300"/>
        </w:trPr>
        <w:tc>
          <w:tcPr>
            <w:tcW w:w="957" w:type="pct"/>
            <w:noWrap/>
            <w:vAlign w:val="bottom"/>
            <w:hideMark/>
          </w:tcPr>
          <w:p w14:paraId="37DD508F" w14:textId="77777777" w:rsidR="00EB5600" w:rsidRPr="00AB0A0A" w:rsidRDefault="00EB5600" w:rsidP="002B1D14">
            <w:pPr>
              <w:rPr>
                <w:color w:val="000000"/>
                <w:sz w:val="16"/>
                <w:szCs w:val="16"/>
                <w:lang w:eastAsia="en-GB"/>
              </w:rPr>
            </w:pPr>
          </w:p>
        </w:tc>
        <w:tc>
          <w:tcPr>
            <w:tcW w:w="1301" w:type="pct"/>
            <w:noWrap/>
            <w:vAlign w:val="bottom"/>
            <w:hideMark/>
          </w:tcPr>
          <w:p w14:paraId="4068620E" w14:textId="77777777" w:rsidR="00EB5600" w:rsidRPr="00AB0A0A" w:rsidRDefault="00EB5600" w:rsidP="002B1D14">
            <w:pPr>
              <w:rPr>
                <w:color w:val="000000"/>
                <w:sz w:val="16"/>
                <w:szCs w:val="16"/>
                <w:lang w:eastAsia="en-GB"/>
              </w:rPr>
            </w:pPr>
            <w:r w:rsidRPr="00AB0A0A">
              <w:rPr>
                <w:color w:val="000000"/>
                <w:sz w:val="16"/>
                <w:szCs w:val="16"/>
                <w:lang w:eastAsia="en-GB"/>
              </w:rPr>
              <w:t>Very High 80+</w:t>
            </w:r>
          </w:p>
        </w:tc>
        <w:tc>
          <w:tcPr>
            <w:tcW w:w="300" w:type="pct"/>
            <w:noWrap/>
            <w:vAlign w:val="bottom"/>
            <w:hideMark/>
          </w:tcPr>
          <w:p w14:paraId="7F868055" w14:textId="77777777" w:rsidR="00EB5600" w:rsidRPr="00AB0A0A" w:rsidRDefault="00EB5600" w:rsidP="002B1D14">
            <w:pPr>
              <w:jc w:val="right"/>
              <w:rPr>
                <w:color w:val="000000"/>
                <w:sz w:val="16"/>
                <w:szCs w:val="16"/>
                <w:lang w:eastAsia="en-GB"/>
              </w:rPr>
            </w:pPr>
            <w:r w:rsidRPr="00AB0A0A">
              <w:rPr>
                <w:color w:val="000000"/>
                <w:sz w:val="16"/>
                <w:szCs w:val="16"/>
                <w:lang w:eastAsia="en-GB"/>
              </w:rPr>
              <w:t>11%</w:t>
            </w:r>
          </w:p>
        </w:tc>
        <w:tc>
          <w:tcPr>
            <w:tcW w:w="287" w:type="pct"/>
            <w:noWrap/>
            <w:vAlign w:val="bottom"/>
            <w:hideMark/>
          </w:tcPr>
          <w:p w14:paraId="65F6477F" w14:textId="77777777" w:rsidR="00EB5600" w:rsidRPr="00AB0A0A" w:rsidRDefault="00EB5600" w:rsidP="002B1D14">
            <w:pPr>
              <w:jc w:val="right"/>
              <w:rPr>
                <w:color w:val="000000"/>
                <w:sz w:val="16"/>
                <w:szCs w:val="16"/>
                <w:lang w:eastAsia="en-GB"/>
              </w:rPr>
            </w:pPr>
            <w:r w:rsidRPr="00AB0A0A">
              <w:rPr>
                <w:color w:val="000000"/>
                <w:sz w:val="16"/>
                <w:szCs w:val="16"/>
                <w:lang w:eastAsia="en-GB"/>
              </w:rPr>
              <w:t>19%</w:t>
            </w:r>
          </w:p>
        </w:tc>
        <w:tc>
          <w:tcPr>
            <w:tcW w:w="318" w:type="pct"/>
            <w:noWrap/>
            <w:vAlign w:val="bottom"/>
            <w:hideMark/>
          </w:tcPr>
          <w:p w14:paraId="3421AE7A" w14:textId="77777777" w:rsidR="00EB5600" w:rsidRPr="00AB0A0A" w:rsidRDefault="00EB5600" w:rsidP="002B1D14">
            <w:pPr>
              <w:jc w:val="right"/>
              <w:rPr>
                <w:color w:val="000000"/>
                <w:sz w:val="16"/>
                <w:szCs w:val="16"/>
                <w:lang w:eastAsia="en-GB"/>
              </w:rPr>
            </w:pPr>
            <w:r w:rsidRPr="00AB0A0A">
              <w:rPr>
                <w:color w:val="000000"/>
                <w:sz w:val="16"/>
                <w:szCs w:val="16"/>
                <w:lang w:eastAsia="en-GB"/>
              </w:rPr>
              <w:t>21%</w:t>
            </w:r>
          </w:p>
        </w:tc>
        <w:tc>
          <w:tcPr>
            <w:tcW w:w="287" w:type="pct"/>
            <w:noWrap/>
            <w:vAlign w:val="bottom"/>
            <w:hideMark/>
          </w:tcPr>
          <w:p w14:paraId="0B2F41E9"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6%</w:t>
            </w:r>
          </w:p>
        </w:tc>
        <w:tc>
          <w:tcPr>
            <w:tcW w:w="287" w:type="pct"/>
            <w:noWrap/>
            <w:vAlign w:val="bottom"/>
            <w:hideMark/>
          </w:tcPr>
          <w:p w14:paraId="2F0034FA" w14:textId="77777777" w:rsidR="00EB5600" w:rsidRPr="00EB5600" w:rsidRDefault="00EB5600" w:rsidP="002B1D14">
            <w:pPr>
              <w:jc w:val="right"/>
              <w:rPr>
                <w:color w:val="000000"/>
                <w:sz w:val="16"/>
                <w:szCs w:val="16"/>
                <w:lang w:eastAsia="en-GB"/>
              </w:rPr>
            </w:pPr>
            <w:r w:rsidRPr="00EB5600">
              <w:rPr>
                <w:color w:val="000000"/>
                <w:sz w:val="16"/>
                <w:szCs w:val="16"/>
                <w:lang w:eastAsia="en-GB"/>
              </w:rPr>
              <w:t>6%</w:t>
            </w:r>
          </w:p>
        </w:tc>
        <w:tc>
          <w:tcPr>
            <w:tcW w:w="287" w:type="pct"/>
            <w:noWrap/>
            <w:vAlign w:val="bottom"/>
            <w:hideMark/>
          </w:tcPr>
          <w:p w14:paraId="35FD308A" w14:textId="77777777" w:rsidR="00EB5600" w:rsidRPr="00AB0A0A" w:rsidRDefault="00EB5600" w:rsidP="002B1D14">
            <w:pPr>
              <w:jc w:val="right"/>
              <w:rPr>
                <w:color w:val="000000"/>
                <w:sz w:val="16"/>
                <w:szCs w:val="16"/>
                <w:lang w:eastAsia="en-GB"/>
              </w:rPr>
            </w:pPr>
            <w:r w:rsidRPr="00AB0A0A">
              <w:rPr>
                <w:color w:val="000000"/>
                <w:sz w:val="16"/>
                <w:szCs w:val="16"/>
                <w:lang w:eastAsia="en-GB"/>
              </w:rPr>
              <w:t>15%</w:t>
            </w:r>
          </w:p>
        </w:tc>
        <w:tc>
          <w:tcPr>
            <w:tcW w:w="287" w:type="pct"/>
            <w:noWrap/>
            <w:vAlign w:val="bottom"/>
            <w:hideMark/>
          </w:tcPr>
          <w:p w14:paraId="4D3BF02E" w14:textId="77777777" w:rsidR="00EB5600" w:rsidRPr="00AB0A0A" w:rsidRDefault="00EB5600" w:rsidP="002B1D14">
            <w:pPr>
              <w:jc w:val="right"/>
              <w:rPr>
                <w:color w:val="000000"/>
                <w:sz w:val="16"/>
                <w:szCs w:val="16"/>
                <w:lang w:eastAsia="en-GB"/>
              </w:rPr>
            </w:pPr>
            <w:r w:rsidRPr="00AB0A0A">
              <w:rPr>
                <w:color w:val="000000"/>
                <w:sz w:val="16"/>
                <w:szCs w:val="16"/>
                <w:lang w:eastAsia="en-GB"/>
              </w:rPr>
              <w:t>10%</w:t>
            </w:r>
          </w:p>
        </w:tc>
        <w:tc>
          <w:tcPr>
            <w:tcW w:w="287" w:type="pct"/>
            <w:noWrap/>
            <w:vAlign w:val="bottom"/>
            <w:hideMark/>
          </w:tcPr>
          <w:p w14:paraId="0F79EA95" w14:textId="77777777" w:rsidR="00EB5600" w:rsidRPr="00AB0A0A" w:rsidRDefault="00EB5600" w:rsidP="002B1D14">
            <w:pPr>
              <w:jc w:val="right"/>
              <w:rPr>
                <w:color w:val="000000"/>
                <w:sz w:val="16"/>
                <w:szCs w:val="16"/>
                <w:lang w:eastAsia="en-GB"/>
              </w:rPr>
            </w:pPr>
            <w:r w:rsidRPr="00AB0A0A">
              <w:rPr>
                <w:color w:val="000000"/>
                <w:sz w:val="16"/>
                <w:szCs w:val="16"/>
                <w:lang w:eastAsia="en-GB"/>
              </w:rPr>
              <w:t>7%</w:t>
            </w:r>
          </w:p>
        </w:tc>
        <w:tc>
          <w:tcPr>
            <w:tcW w:w="403" w:type="pct"/>
            <w:noWrap/>
            <w:vAlign w:val="bottom"/>
            <w:hideMark/>
          </w:tcPr>
          <w:p w14:paraId="53290FBF" w14:textId="77777777" w:rsidR="00EB5600" w:rsidRPr="00AB0A0A" w:rsidRDefault="00EB5600" w:rsidP="002B1D14">
            <w:pPr>
              <w:jc w:val="right"/>
              <w:rPr>
                <w:color w:val="000000"/>
                <w:sz w:val="16"/>
                <w:szCs w:val="16"/>
                <w:lang w:eastAsia="en-GB"/>
              </w:rPr>
            </w:pPr>
            <w:r w:rsidRPr="00AB0A0A">
              <w:rPr>
                <w:color w:val="000000"/>
                <w:sz w:val="16"/>
                <w:szCs w:val="16"/>
                <w:lang w:eastAsia="en-GB"/>
              </w:rPr>
              <w:t>15%</w:t>
            </w:r>
          </w:p>
        </w:tc>
      </w:tr>
      <w:tr w:rsidR="00EB5600" w:rsidRPr="00AB0A0A" w14:paraId="2BF336F1" w14:textId="77777777" w:rsidTr="002B1D14">
        <w:trPr>
          <w:trHeight w:val="180"/>
        </w:trPr>
        <w:tc>
          <w:tcPr>
            <w:tcW w:w="957" w:type="pct"/>
            <w:tcBorders>
              <w:top w:val="nil"/>
              <w:left w:val="nil"/>
              <w:bottom w:val="single" w:sz="4" w:space="0" w:color="auto"/>
              <w:right w:val="nil"/>
            </w:tcBorders>
            <w:noWrap/>
            <w:vAlign w:val="bottom"/>
            <w:hideMark/>
          </w:tcPr>
          <w:p w14:paraId="7157719B" w14:textId="77777777" w:rsidR="00EB5600" w:rsidRPr="00AB0A0A" w:rsidRDefault="00EB5600" w:rsidP="002B1D14">
            <w:pPr>
              <w:rPr>
                <w:color w:val="000000"/>
                <w:sz w:val="16"/>
                <w:szCs w:val="16"/>
                <w:lang w:eastAsia="en-GB"/>
              </w:rPr>
            </w:pPr>
            <w:r w:rsidRPr="00AB0A0A">
              <w:rPr>
                <w:color w:val="000000"/>
                <w:sz w:val="16"/>
                <w:szCs w:val="16"/>
                <w:lang w:eastAsia="en-GB"/>
              </w:rPr>
              <w:t> </w:t>
            </w:r>
          </w:p>
        </w:tc>
        <w:tc>
          <w:tcPr>
            <w:tcW w:w="1301" w:type="pct"/>
            <w:tcBorders>
              <w:top w:val="nil"/>
              <w:left w:val="nil"/>
              <w:bottom w:val="single" w:sz="4" w:space="0" w:color="auto"/>
              <w:right w:val="nil"/>
            </w:tcBorders>
            <w:noWrap/>
            <w:vAlign w:val="bottom"/>
            <w:hideMark/>
          </w:tcPr>
          <w:p w14:paraId="42AE3441" w14:textId="77777777" w:rsidR="00EB5600" w:rsidRPr="00AB0A0A" w:rsidRDefault="00EB5600" w:rsidP="002B1D14">
            <w:pPr>
              <w:rPr>
                <w:color w:val="000000"/>
                <w:sz w:val="16"/>
                <w:szCs w:val="16"/>
                <w:lang w:eastAsia="en-GB"/>
              </w:rPr>
            </w:pPr>
            <w:r w:rsidRPr="00AB0A0A">
              <w:rPr>
                <w:color w:val="000000"/>
                <w:sz w:val="16"/>
                <w:szCs w:val="16"/>
                <w:lang w:eastAsia="en-GB"/>
              </w:rPr>
              <w:t>Blank</w:t>
            </w:r>
          </w:p>
        </w:tc>
        <w:tc>
          <w:tcPr>
            <w:tcW w:w="300" w:type="pct"/>
            <w:tcBorders>
              <w:top w:val="nil"/>
              <w:left w:val="nil"/>
              <w:bottom w:val="single" w:sz="4" w:space="0" w:color="auto"/>
              <w:right w:val="nil"/>
            </w:tcBorders>
            <w:noWrap/>
            <w:vAlign w:val="bottom"/>
            <w:hideMark/>
          </w:tcPr>
          <w:p w14:paraId="30177FA6" w14:textId="77777777" w:rsidR="00EB5600" w:rsidRPr="00AB0A0A" w:rsidRDefault="00EB5600" w:rsidP="002B1D14">
            <w:pPr>
              <w:jc w:val="right"/>
              <w:rPr>
                <w:color w:val="000000"/>
                <w:sz w:val="16"/>
                <w:szCs w:val="16"/>
                <w:lang w:eastAsia="en-GB"/>
              </w:rPr>
            </w:pPr>
            <w:r w:rsidRPr="00AB0A0A">
              <w:rPr>
                <w:color w:val="000000"/>
                <w:sz w:val="16"/>
                <w:szCs w:val="16"/>
                <w:lang w:eastAsia="en-GB"/>
              </w:rPr>
              <w:t>18%</w:t>
            </w:r>
          </w:p>
        </w:tc>
        <w:tc>
          <w:tcPr>
            <w:tcW w:w="287" w:type="pct"/>
            <w:tcBorders>
              <w:top w:val="nil"/>
              <w:left w:val="nil"/>
              <w:bottom w:val="single" w:sz="4" w:space="0" w:color="auto"/>
              <w:right w:val="nil"/>
            </w:tcBorders>
            <w:noWrap/>
            <w:vAlign w:val="bottom"/>
            <w:hideMark/>
          </w:tcPr>
          <w:p w14:paraId="1088DB93"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318" w:type="pct"/>
            <w:tcBorders>
              <w:top w:val="nil"/>
              <w:left w:val="nil"/>
              <w:bottom w:val="single" w:sz="4" w:space="0" w:color="auto"/>
              <w:right w:val="nil"/>
            </w:tcBorders>
            <w:noWrap/>
            <w:vAlign w:val="bottom"/>
            <w:hideMark/>
          </w:tcPr>
          <w:p w14:paraId="6D5C48D4" w14:textId="77777777" w:rsidR="00EB5600" w:rsidRPr="00AB0A0A" w:rsidRDefault="00EB5600" w:rsidP="002B1D14">
            <w:pPr>
              <w:jc w:val="right"/>
              <w:rPr>
                <w:color w:val="000000"/>
                <w:sz w:val="16"/>
                <w:szCs w:val="16"/>
                <w:lang w:eastAsia="en-GB"/>
              </w:rPr>
            </w:pPr>
            <w:r w:rsidRPr="00AB0A0A">
              <w:rPr>
                <w:color w:val="000000"/>
                <w:sz w:val="16"/>
                <w:szCs w:val="16"/>
                <w:lang w:eastAsia="en-GB"/>
              </w:rPr>
              <w:t>13%</w:t>
            </w:r>
          </w:p>
        </w:tc>
        <w:tc>
          <w:tcPr>
            <w:tcW w:w="287" w:type="pct"/>
            <w:tcBorders>
              <w:top w:val="nil"/>
              <w:left w:val="nil"/>
              <w:bottom w:val="single" w:sz="4" w:space="0" w:color="auto"/>
              <w:right w:val="nil"/>
            </w:tcBorders>
            <w:noWrap/>
            <w:vAlign w:val="bottom"/>
            <w:hideMark/>
          </w:tcPr>
          <w:p w14:paraId="0862D039"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0%</w:t>
            </w:r>
          </w:p>
        </w:tc>
        <w:tc>
          <w:tcPr>
            <w:tcW w:w="287" w:type="pct"/>
            <w:tcBorders>
              <w:top w:val="nil"/>
              <w:left w:val="nil"/>
              <w:bottom w:val="single" w:sz="4" w:space="0" w:color="auto"/>
              <w:right w:val="nil"/>
            </w:tcBorders>
            <w:noWrap/>
            <w:vAlign w:val="bottom"/>
            <w:hideMark/>
          </w:tcPr>
          <w:p w14:paraId="51DAE110" w14:textId="77777777" w:rsidR="00EB5600" w:rsidRPr="00EB5600" w:rsidRDefault="00EB5600" w:rsidP="002B1D14">
            <w:pPr>
              <w:jc w:val="right"/>
              <w:rPr>
                <w:color w:val="000000"/>
                <w:sz w:val="16"/>
                <w:szCs w:val="16"/>
                <w:lang w:eastAsia="en-GB"/>
              </w:rPr>
            </w:pPr>
            <w:r w:rsidRPr="00EB5600">
              <w:rPr>
                <w:color w:val="000000"/>
                <w:sz w:val="16"/>
                <w:szCs w:val="16"/>
                <w:lang w:eastAsia="en-GB"/>
              </w:rPr>
              <w:t>0%</w:t>
            </w:r>
          </w:p>
        </w:tc>
        <w:tc>
          <w:tcPr>
            <w:tcW w:w="287" w:type="pct"/>
            <w:tcBorders>
              <w:top w:val="nil"/>
              <w:left w:val="nil"/>
              <w:bottom w:val="single" w:sz="4" w:space="0" w:color="auto"/>
              <w:right w:val="nil"/>
            </w:tcBorders>
            <w:noWrap/>
            <w:vAlign w:val="bottom"/>
            <w:hideMark/>
          </w:tcPr>
          <w:p w14:paraId="54F91228"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287" w:type="pct"/>
            <w:tcBorders>
              <w:top w:val="nil"/>
              <w:left w:val="nil"/>
              <w:bottom w:val="single" w:sz="4" w:space="0" w:color="auto"/>
              <w:right w:val="nil"/>
            </w:tcBorders>
            <w:noWrap/>
            <w:vAlign w:val="bottom"/>
            <w:hideMark/>
          </w:tcPr>
          <w:p w14:paraId="723A5F38"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287" w:type="pct"/>
            <w:tcBorders>
              <w:top w:val="nil"/>
              <w:left w:val="nil"/>
              <w:bottom w:val="single" w:sz="4" w:space="0" w:color="auto"/>
              <w:right w:val="nil"/>
            </w:tcBorders>
            <w:noWrap/>
            <w:vAlign w:val="bottom"/>
            <w:hideMark/>
          </w:tcPr>
          <w:p w14:paraId="4463ED9E"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403" w:type="pct"/>
            <w:tcBorders>
              <w:top w:val="nil"/>
              <w:left w:val="nil"/>
              <w:bottom w:val="single" w:sz="4" w:space="0" w:color="auto"/>
              <w:right w:val="nil"/>
            </w:tcBorders>
            <w:noWrap/>
            <w:vAlign w:val="bottom"/>
            <w:hideMark/>
          </w:tcPr>
          <w:p w14:paraId="489F8D0E"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r>
      <w:tr w:rsidR="00EB5600" w:rsidRPr="00AB0A0A" w14:paraId="4BC0DDAE" w14:textId="77777777" w:rsidTr="002B1D14">
        <w:trPr>
          <w:trHeight w:val="148"/>
        </w:trPr>
        <w:tc>
          <w:tcPr>
            <w:tcW w:w="957" w:type="pct"/>
            <w:noWrap/>
            <w:vAlign w:val="bottom"/>
            <w:hideMark/>
          </w:tcPr>
          <w:p w14:paraId="2C8F81C3" w14:textId="77777777" w:rsidR="00EB5600" w:rsidRPr="00AB0A0A" w:rsidRDefault="00EB5600" w:rsidP="002B1D14">
            <w:pPr>
              <w:rPr>
                <w:color w:val="000000"/>
                <w:sz w:val="16"/>
                <w:szCs w:val="16"/>
                <w:lang w:eastAsia="en-GB"/>
              </w:rPr>
            </w:pPr>
            <w:r w:rsidRPr="00AB0A0A">
              <w:rPr>
                <w:color w:val="000000"/>
                <w:sz w:val="16"/>
                <w:szCs w:val="16"/>
                <w:lang w:eastAsia="en-GB"/>
              </w:rPr>
              <w:t>Offence category</w:t>
            </w:r>
          </w:p>
        </w:tc>
        <w:tc>
          <w:tcPr>
            <w:tcW w:w="1301" w:type="pct"/>
            <w:noWrap/>
            <w:vAlign w:val="bottom"/>
            <w:hideMark/>
          </w:tcPr>
          <w:p w14:paraId="1871D0E3" w14:textId="77777777" w:rsidR="00EB5600" w:rsidRPr="00AB0A0A" w:rsidRDefault="00EB5600" w:rsidP="002B1D14">
            <w:pPr>
              <w:rPr>
                <w:color w:val="000000"/>
                <w:sz w:val="16"/>
                <w:szCs w:val="16"/>
                <w:lang w:eastAsia="en-GB"/>
              </w:rPr>
            </w:pPr>
            <w:r w:rsidRPr="00AB0A0A">
              <w:rPr>
                <w:color w:val="000000"/>
                <w:sz w:val="16"/>
                <w:szCs w:val="16"/>
                <w:lang w:eastAsia="en-GB"/>
              </w:rPr>
              <w:t>Acquisitive</w:t>
            </w:r>
          </w:p>
        </w:tc>
        <w:tc>
          <w:tcPr>
            <w:tcW w:w="300" w:type="pct"/>
            <w:noWrap/>
            <w:vAlign w:val="bottom"/>
            <w:hideMark/>
          </w:tcPr>
          <w:p w14:paraId="61674D09" w14:textId="77777777" w:rsidR="00EB5600" w:rsidRPr="00AB0A0A" w:rsidRDefault="00EB5600" w:rsidP="002B1D14">
            <w:pPr>
              <w:jc w:val="right"/>
              <w:rPr>
                <w:color w:val="000000"/>
                <w:sz w:val="16"/>
                <w:szCs w:val="16"/>
                <w:lang w:eastAsia="en-GB"/>
              </w:rPr>
            </w:pPr>
            <w:r w:rsidRPr="00AB0A0A">
              <w:rPr>
                <w:color w:val="000000"/>
                <w:sz w:val="16"/>
                <w:szCs w:val="16"/>
                <w:lang w:eastAsia="en-GB"/>
              </w:rPr>
              <w:t>6%</w:t>
            </w:r>
          </w:p>
        </w:tc>
        <w:tc>
          <w:tcPr>
            <w:tcW w:w="287" w:type="pct"/>
            <w:noWrap/>
            <w:vAlign w:val="bottom"/>
            <w:hideMark/>
          </w:tcPr>
          <w:p w14:paraId="5303316D" w14:textId="77777777" w:rsidR="00EB5600" w:rsidRPr="00AB0A0A" w:rsidRDefault="00EB5600" w:rsidP="002B1D14">
            <w:pPr>
              <w:jc w:val="right"/>
              <w:rPr>
                <w:color w:val="000000"/>
                <w:sz w:val="16"/>
                <w:szCs w:val="16"/>
                <w:lang w:eastAsia="en-GB"/>
              </w:rPr>
            </w:pPr>
            <w:r w:rsidRPr="00AB0A0A">
              <w:rPr>
                <w:color w:val="000000"/>
                <w:sz w:val="16"/>
                <w:szCs w:val="16"/>
                <w:lang w:eastAsia="en-GB"/>
              </w:rPr>
              <w:t>8%</w:t>
            </w:r>
          </w:p>
        </w:tc>
        <w:tc>
          <w:tcPr>
            <w:tcW w:w="318" w:type="pct"/>
            <w:noWrap/>
            <w:vAlign w:val="bottom"/>
            <w:hideMark/>
          </w:tcPr>
          <w:p w14:paraId="3C8C16AA" w14:textId="77777777" w:rsidR="00EB5600" w:rsidRPr="00AB0A0A" w:rsidRDefault="00EB5600" w:rsidP="002B1D14">
            <w:pPr>
              <w:jc w:val="right"/>
              <w:rPr>
                <w:color w:val="000000"/>
                <w:sz w:val="16"/>
                <w:szCs w:val="16"/>
                <w:lang w:eastAsia="en-GB"/>
              </w:rPr>
            </w:pPr>
            <w:r w:rsidRPr="00AB0A0A">
              <w:rPr>
                <w:color w:val="000000"/>
                <w:sz w:val="16"/>
                <w:szCs w:val="16"/>
                <w:lang w:eastAsia="en-GB"/>
              </w:rPr>
              <w:t>13%</w:t>
            </w:r>
          </w:p>
        </w:tc>
        <w:tc>
          <w:tcPr>
            <w:tcW w:w="287" w:type="pct"/>
            <w:noWrap/>
            <w:vAlign w:val="bottom"/>
            <w:hideMark/>
          </w:tcPr>
          <w:p w14:paraId="654E3918"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8%</w:t>
            </w:r>
          </w:p>
        </w:tc>
        <w:tc>
          <w:tcPr>
            <w:tcW w:w="287" w:type="pct"/>
            <w:noWrap/>
            <w:vAlign w:val="bottom"/>
            <w:hideMark/>
          </w:tcPr>
          <w:p w14:paraId="04F1368C" w14:textId="77777777" w:rsidR="00EB5600" w:rsidRPr="00EB5600" w:rsidRDefault="00EB5600" w:rsidP="002B1D14">
            <w:pPr>
              <w:jc w:val="right"/>
              <w:rPr>
                <w:color w:val="000000"/>
                <w:sz w:val="16"/>
                <w:szCs w:val="16"/>
                <w:lang w:eastAsia="en-GB"/>
              </w:rPr>
            </w:pPr>
            <w:r w:rsidRPr="00EB5600">
              <w:rPr>
                <w:color w:val="000000"/>
                <w:sz w:val="16"/>
                <w:szCs w:val="16"/>
                <w:lang w:eastAsia="en-GB"/>
              </w:rPr>
              <w:t>1%</w:t>
            </w:r>
          </w:p>
        </w:tc>
        <w:tc>
          <w:tcPr>
            <w:tcW w:w="287" w:type="pct"/>
            <w:noWrap/>
            <w:vAlign w:val="bottom"/>
            <w:hideMark/>
          </w:tcPr>
          <w:p w14:paraId="34C650C2" w14:textId="77777777" w:rsidR="00EB5600" w:rsidRPr="00AB0A0A" w:rsidRDefault="00EB5600" w:rsidP="002B1D14">
            <w:pPr>
              <w:jc w:val="right"/>
              <w:rPr>
                <w:color w:val="000000"/>
                <w:sz w:val="16"/>
                <w:szCs w:val="16"/>
                <w:lang w:eastAsia="en-GB"/>
              </w:rPr>
            </w:pPr>
            <w:r w:rsidRPr="00AB0A0A">
              <w:rPr>
                <w:color w:val="000000"/>
                <w:sz w:val="16"/>
                <w:szCs w:val="16"/>
                <w:lang w:eastAsia="en-GB"/>
              </w:rPr>
              <w:t>3%</w:t>
            </w:r>
          </w:p>
        </w:tc>
        <w:tc>
          <w:tcPr>
            <w:tcW w:w="287" w:type="pct"/>
            <w:noWrap/>
            <w:vAlign w:val="bottom"/>
            <w:hideMark/>
          </w:tcPr>
          <w:p w14:paraId="3714E949" w14:textId="77777777" w:rsidR="00EB5600" w:rsidRPr="00AB0A0A" w:rsidRDefault="00EB5600" w:rsidP="002B1D14">
            <w:pPr>
              <w:jc w:val="right"/>
              <w:rPr>
                <w:color w:val="000000"/>
                <w:sz w:val="16"/>
                <w:szCs w:val="16"/>
                <w:lang w:eastAsia="en-GB"/>
              </w:rPr>
            </w:pPr>
            <w:r w:rsidRPr="00AB0A0A">
              <w:rPr>
                <w:color w:val="000000"/>
                <w:sz w:val="16"/>
                <w:szCs w:val="16"/>
                <w:lang w:eastAsia="en-GB"/>
              </w:rPr>
              <w:t>7%</w:t>
            </w:r>
          </w:p>
        </w:tc>
        <w:tc>
          <w:tcPr>
            <w:tcW w:w="287" w:type="pct"/>
            <w:noWrap/>
            <w:vAlign w:val="bottom"/>
            <w:hideMark/>
          </w:tcPr>
          <w:p w14:paraId="384661F2" w14:textId="77777777" w:rsidR="00EB5600" w:rsidRPr="00AB0A0A" w:rsidRDefault="00EB5600" w:rsidP="002B1D14">
            <w:pPr>
              <w:jc w:val="right"/>
              <w:rPr>
                <w:color w:val="000000"/>
                <w:sz w:val="16"/>
                <w:szCs w:val="16"/>
                <w:lang w:eastAsia="en-GB"/>
              </w:rPr>
            </w:pPr>
            <w:r w:rsidRPr="00AB0A0A">
              <w:rPr>
                <w:color w:val="000000"/>
                <w:sz w:val="16"/>
                <w:szCs w:val="16"/>
                <w:lang w:eastAsia="en-GB"/>
              </w:rPr>
              <w:t>3%</w:t>
            </w:r>
          </w:p>
        </w:tc>
        <w:tc>
          <w:tcPr>
            <w:tcW w:w="403" w:type="pct"/>
            <w:noWrap/>
            <w:vAlign w:val="bottom"/>
            <w:hideMark/>
          </w:tcPr>
          <w:p w14:paraId="7F28653D" w14:textId="77777777" w:rsidR="00EB5600" w:rsidRPr="00AB0A0A" w:rsidRDefault="00EB5600" w:rsidP="002B1D14">
            <w:pPr>
              <w:jc w:val="right"/>
              <w:rPr>
                <w:color w:val="000000"/>
                <w:sz w:val="16"/>
                <w:szCs w:val="16"/>
                <w:lang w:eastAsia="en-GB"/>
              </w:rPr>
            </w:pPr>
            <w:r w:rsidRPr="00AB0A0A">
              <w:rPr>
                <w:color w:val="000000"/>
                <w:sz w:val="16"/>
                <w:szCs w:val="16"/>
                <w:lang w:eastAsia="en-GB"/>
              </w:rPr>
              <w:t>8%</w:t>
            </w:r>
          </w:p>
        </w:tc>
      </w:tr>
      <w:tr w:rsidR="00EB5600" w:rsidRPr="00AB0A0A" w14:paraId="668EBD56" w14:textId="77777777" w:rsidTr="002B1D14">
        <w:trPr>
          <w:trHeight w:val="300"/>
        </w:trPr>
        <w:tc>
          <w:tcPr>
            <w:tcW w:w="957" w:type="pct"/>
            <w:noWrap/>
            <w:vAlign w:val="bottom"/>
            <w:hideMark/>
          </w:tcPr>
          <w:p w14:paraId="41053440" w14:textId="77777777" w:rsidR="00EB5600" w:rsidRPr="00AB0A0A" w:rsidRDefault="00EB5600" w:rsidP="002B1D14">
            <w:pPr>
              <w:rPr>
                <w:color w:val="000000"/>
                <w:sz w:val="16"/>
                <w:szCs w:val="16"/>
                <w:lang w:eastAsia="en-GB"/>
              </w:rPr>
            </w:pPr>
          </w:p>
        </w:tc>
        <w:tc>
          <w:tcPr>
            <w:tcW w:w="1301" w:type="pct"/>
            <w:noWrap/>
            <w:vAlign w:val="bottom"/>
            <w:hideMark/>
          </w:tcPr>
          <w:p w14:paraId="7FB2657F" w14:textId="77777777" w:rsidR="00EB5600" w:rsidRPr="00AB0A0A" w:rsidRDefault="00EB5600" w:rsidP="002B1D14">
            <w:pPr>
              <w:rPr>
                <w:color w:val="000000"/>
                <w:sz w:val="16"/>
                <w:szCs w:val="16"/>
                <w:lang w:eastAsia="en-GB"/>
              </w:rPr>
            </w:pPr>
            <w:r w:rsidRPr="00AB0A0A">
              <w:rPr>
                <w:color w:val="000000"/>
                <w:sz w:val="16"/>
                <w:szCs w:val="16"/>
                <w:lang w:eastAsia="en-GB"/>
              </w:rPr>
              <w:t>Drugs</w:t>
            </w:r>
          </w:p>
        </w:tc>
        <w:tc>
          <w:tcPr>
            <w:tcW w:w="300" w:type="pct"/>
            <w:noWrap/>
            <w:vAlign w:val="bottom"/>
            <w:hideMark/>
          </w:tcPr>
          <w:p w14:paraId="79ECA8B4" w14:textId="77777777" w:rsidR="00EB5600" w:rsidRPr="00AB0A0A" w:rsidRDefault="00EB5600" w:rsidP="002B1D14">
            <w:pPr>
              <w:jc w:val="right"/>
              <w:rPr>
                <w:color w:val="000000"/>
                <w:sz w:val="16"/>
                <w:szCs w:val="16"/>
                <w:lang w:eastAsia="en-GB"/>
              </w:rPr>
            </w:pPr>
            <w:r w:rsidRPr="00AB0A0A">
              <w:rPr>
                <w:color w:val="000000"/>
                <w:sz w:val="16"/>
                <w:szCs w:val="16"/>
                <w:lang w:eastAsia="en-GB"/>
              </w:rPr>
              <w:t>2%</w:t>
            </w:r>
          </w:p>
        </w:tc>
        <w:tc>
          <w:tcPr>
            <w:tcW w:w="287" w:type="pct"/>
            <w:noWrap/>
            <w:vAlign w:val="bottom"/>
            <w:hideMark/>
          </w:tcPr>
          <w:p w14:paraId="0710ED11" w14:textId="77777777" w:rsidR="00EB5600" w:rsidRPr="00AB0A0A" w:rsidRDefault="00EB5600" w:rsidP="002B1D14">
            <w:pPr>
              <w:jc w:val="right"/>
              <w:rPr>
                <w:color w:val="000000"/>
                <w:sz w:val="16"/>
                <w:szCs w:val="16"/>
                <w:lang w:eastAsia="en-GB"/>
              </w:rPr>
            </w:pPr>
            <w:r w:rsidRPr="00AB0A0A">
              <w:rPr>
                <w:color w:val="000000"/>
                <w:sz w:val="16"/>
                <w:szCs w:val="16"/>
                <w:lang w:eastAsia="en-GB"/>
              </w:rPr>
              <w:t>7%</w:t>
            </w:r>
          </w:p>
        </w:tc>
        <w:tc>
          <w:tcPr>
            <w:tcW w:w="318" w:type="pct"/>
            <w:noWrap/>
            <w:vAlign w:val="bottom"/>
            <w:hideMark/>
          </w:tcPr>
          <w:p w14:paraId="2F635967" w14:textId="77777777" w:rsidR="00EB5600" w:rsidRPr="00AB0A0A" w:rsidRDefault="00EB5600" w:rsidP="002B1D14">
            <w:pPr>
              <w:jc w:val="right"/>
              <w:rPr>
                <w:color w:val="000000"/>
                <w:sz w:val="16"/>
                <w:szCs w:val="16"/>
                <w:lang w:eastAsia="en-GB"/>
              </w:rPr>
            </w:pPr>
            <w:r w:rsidRPr="00AB0A0A">
              <w:rPr>
                <w:color w:val="000000"/>
                <w:sz w:val="16"/>
                <w:szCs w:val="16"/>
                <w:lang w:eastAsia="en-GB"/>
              </w:rPr>
              <w:t>3%</w:t>
            </w:r>
          </w:p>
        </w:tc>
        <w:tc>
          <w:tcPr>
            <w:tcW w:w="287" w:type="pct"/>
            <w:noWrap/>
            <w:vAlign w:val="bottom"/>
            <w:hideMark/>
          </w:tcPr>
          <w:p w14:paraId="11698F0D"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1%</w:t>
            </w:r>
          </w:p>
        </w:tc>
        <w:tc>
          <w:tcPr>
            <w:tcW w:w="287" w:type="pct"/>
            <w:noWrap/>
            <w:vAlign w:val="bottom"/>
            <w:hideMark/>
          </w:tcPr>
          <w:p w14:paraId="19A195E7" w14:textId="77777777" w:rsidR="00EB5600" w:rsidRPr="00EB5600" w:rsidRDefault="00EB5600" w:rsidP="002B1D14">
            <w:pPr>
              <w:jc w:val="right"/>
              <w:rPr>
                <w:color w:val="000000"/>
                <w:sz w:val="16"/>
                <w:szCs w:val="16"/>
                <w:lang w:eastAsia="en-GB"/>
              </w:rPr>
            </w:pPr>
            <w:r w:rsidRPr="00EB5600">
              <w:rPr>
                <w:color w:val="000000"/>
                <w:sz w:val="16"/>
                <w:szCs w:val="16"/>
                <w:lang w:eastAsia="en-GB"/>
              </w:rPr>
              <w:t>0%</w:t>
            </w:r>
          </w:p>
        </w:tc>
        <w:tc>
          <w:tcPr>
            <w:tcW w:w="287" w:type="pct"/>
            <w:noWrap/>
            <w:vAlign w:val="bottom"/>
            <w:hideMark/>
          </w:tcPr>
          <w:p w14:paraId="670090E3" w14:textId="77777777" w:rsidR="00EB5600" w:rsidRPr="00AB0A0A" w:rsidRDefault="00EB5600" w:rsidP="002B1D14">
            <w:pPr>
              <w:jc w:val="right"/>
              <w:rPr>
                <w:color w:val="000000"/>
                <w:sz w:val="16"/>
                <w:szCs w:val="16"/>
                <w:lang w:eastAsia="en-GB"/>
              </w:rPr>
            </w:pPr>
            <w:r w:rsidRPr="00AB0A0A">
              <w:rPr>
                <w:color w:val="000000"/>
                <w:sz w:val="16"/>
                <w:szCs w:val="16"/>
                <w:lang w:eastAsia="en-GB"/>
              </w:rPr>
              <w:t>3%</w:t>
            </w:r>
          </w:p>
        </w:tc>
        <w:tc>
          <w:tcPr>
            <w:tcW w:w="287" w:type="pct"/>
            <w:noWrap/>
            <w:vAlign w:val="bottom"/>
            <w:hideMark/>
          </w:tcPr>
          <w:p w14:paraId="1BC349BB" w14:textId="77777777" w:rsidR="00EB5600" w:rsidRPr="00AB0A0A" w:rsidRDefault="00EB5600" w:rsidP="002B1D14">
            <w:pPr>
              <w:jc w:val="right"/>
              <w:rPr>
                <w:color w:val="000000"/>
                <w:sz w:val="16"/>
                <w:szCs w:val="16"/>
                <w:lang w:eastAsia="en-GB"/>
              </w:rPr>
            </w:pPr>
            <w:r w:rsidRPr="00AB0A0A">
              <w:rPr>
                <w:color w:val="000000"/>
                <w:sz w:val="16"/>
                <w:szCs w:val="16"/>
                <w:lang w:eastAsia="en-GB"/>
              </w:rPr>
              <w:t>2%</w:t>
            </w:r>
          </w:p>
        </w:tc>
        <w:tc>
          <w:tcPr>
            <w:tcW w:w="287" w:type="pct"/>
            <w:noWrap/>
            <w:vAlign w:val="bottom"/>
            <w:hideMark/>
          </w:tcPr>
          <w:p w14:paraId="2DF048AD" w14:textId="77777777" w:rsidR="00EB5600" w:rsidRPr="00AB0A0A" w:rsidRDefault="00EB5600" w:rsidP="002B1D14">
            <w:pPr>
              <w:jc w:val="right"/>
              <w:rPr>
                <w:color w:val="000000"/>
                <w:sz w:val="16"/>
                <w:szCs w:val="16"/>
                <w:lang w:eastAsia="en-GB"/>
              </w:rPr>
            </w:pPr>
            <w:r w:rsidRPr="00AB0A0A">
              <w:rPr>
                <w:color w:val="000000"/>
                <w:sz w:val="16"/>
                <w:szCs w:val="16"/>
                <w:lang w:eastAsia="en-GB"/>
              </w:rPr>
              <w:t>1%</w:t>
            </w:r>
          </w:p>
        </w:tc>
        <w:tc>
          <w:tcPr>
            <w:tcW w:w="403" w:type="pct"/>
            <w:noWrap/>
            <w:vAlign w:val="bottom"/>
            <w:hideMark/>
          </w:tcPr>
          <w:p w14:paraId="7620E219" w14:textId="77777777" w:rsidR="00EB5600" w:rsidRPr="00AB0A0A" w:rsidRDefault="00EB5600" w:rsidP="002B1D14">
            <w:pPr>
              <w:jc w:val="right"/>
              <w:rPr>
                <w:color w:val="000000"/>
                <w:sz w:val="16"/>
                <w:szCs w:val="16"/>
                <w:lang w:eastAsia="en-GB"/>
              </w:rPr>
            </w:pPr>
            <w:r w:rsidRPr="00AB0A0A">
              <w:rPr>
                <w:color w:val="000000"/>
                <w:sz w:val="16"/>
                <w:szCs w:val="16"/>
                <w:lang w:eastAsia="en-GB"/>
              </w:rPr>
              <w:t>1%</w:t>
            </w:r>
          </w:p>
        </w:tc>
      </w:tr>
      <w:tr w:rsidR="00EB5600" w:rsidRPr="00AB0A0A" w14:paraId="72FFDC18" w14:textId="77777777" w:rsidTr="002B1D14">
        <w:trPr>
          <w:trHeight w:val="300"/>
        </w:trPr>
        <w:tc>
          <w:tcPr>
            <w:tcW w:w="957" w:type="pct"/>
            <w:noWrap/>
            <w:vAlign w:val="bottom"/>
            <w:hideMark/>
          </w:tcPr>
          <w:p w14:paraId="0D026795" w14:textId="77777777" w:rsidR="00EB5600" w:rsidRPr="00AB0A0A" w:rsidRDefault="00EB5600" w:rsidP="002B1D14">
            <w:pPr>
              <w:rPr>
                <w:color w:val="000000"/>
                <w:sz w:val="16"/>
                <w:szCs w:val="16"/>
                <w:lang w:eastAsia="en-GB"/>
              </w:rPr>
            </w:pPr>
          </w:p>
        </w:tc>
        <w:tc>
          <w:tcPr>
            <w:tcW w:w="1301" w:type="pct"/>
            <w:noWrap/>
            <w:vAlign w:val="bottom"/>
            <w:hideMark/>
          </w:tcPr>
          <w:p w14:paraId="304C82B7" w14:textId="77777777" w:rsidR="00EB5600" w:rsidRPr="00AB0A0A" w:rsidRDefault="00EB5600" w:rsidP="002B1D14">
            <w:pPr>
              <w:rPr>
                <w:color w:val="000000"/>
                <w:sz w:val="16"/>
                <w:szCs w:val="16"/>
                <w:lang w:eastAsia="en-GB"/>
              </w:rPr>
            </w:pPr>
            <w:r w:rsidRPr="00AB0A0A">
              <w:rPr>
                <w:color w:val="000000"/>
                <w:sz w:val="16"/>
                <w:szCs w:val="16"/>
                <w:lang w:eastAsia="en-GB"/>
              </w:rPr>
              <w:t>Motoring</w:t>
            </w:r>
          </w:p>
        </w:tc>
        <w:tc>
          <w:tcPr>
            <w:tcW w:w="300" w:type="pct"/>
            <w:noWrap/>
            <w:vAlign w:val="bottom"/>
            <w:hideMark/>
          </w:tcPr>
          <w:p w14:paraId="023F7A2E" w14:textId="77777777" w:rsidR="00EB5600" w:rsidRPr="00AB0A0A" w:rsidRDefault="00EB5600" w:rsidP="002B1D14">
            <w:pPr>
              <w:jc w:val="right"/>
              <w:rPr>
                <w:color w:val="000000"/>
                <w:sz w:val="16"/>
                <w:szCs w:val="16"/>
                <w:lang w:eastAsia="en-GB"/>
              </w:rPr>
            </w:pPr>
            <w:r w:rsidRPr="00AB0A0A">
              <w:rPr>
                <w:color w:val="000000"/>
                <w:sz w:val="16"/>
                <w:szCs w:val="16"/>
                <w:lang w:eastAsia="en-GB"/>
              </w:rPr>
              <w:t>3%</w:t>
            </w:r>
          </w:p>
        </w:tc>
        <w:tc>
          <w:tcPr>
            <w:tcW w:w="287" w:type="pct"/>
            <w:noWrap/>
            <w:vAlign w:val="bottom"/>
            <w:hideMark/>
          </w:tcPr>
          <w:p w14:paraId="583EE611" w14:textId="77777777" w:rsidR="00EB5600" w:rsidRPr="00AB0A0A" w:rsidRDefault="00EB5600" w:rsidP="002B1D14">
            <w:pPr>
              <w:jc w:val="right"/>
              <w:rPr>
                <w:color w:val="000000"/>
                <w:sz w:val="16"/>
                <w:szCs w:val="16"/>
                <w:lang w:eastAsia="en-GB"/>
              </w:rPr>
            </w:pPr>
            <w:r w:rsidRPr="00AB0A0A">
              <w:rPr>
                <w:color w:val="000000"/>
                <w:sz w:val="16"/>
                <w:szCs w:val="16"/>
                <w:lang w:eastAsia="en-GB"/>
              </w:rPr>
              <w:t>2%</w:t>
            </w:r>
          </w:p>
        </w:tc>
        <w:tc>
          <w:tcPr>
            <w:tcW w:w="318" w:type="pct"/>
            <w:noWrap/>
            <w:vAlign w:val="bottom"/>
            <w:hideMark/>
          </w:tcPr>
          <w:p w14:paraId="000CEC3B" w14:textId="77777777" w:rsidR="00EB5600" w:rsidRPr="00AB0A0A" w:rsidRDefault="00EB5600" w:rsidP="002B1D14">
            <w:pPr>
              <w:jc w:val="right"/>
              <w:rPr>
                <w:color w:val="000000"/>
                <w:sz w:val="16"/>
                <w:szCs w:val="16"/>
                <w:lang w:eastAsia="en-GB"/>
              </w:rPr>
            </w:pPr>
            <w:r w:rsidRPr="00AB0A0A">
              <w:rPr>
                <w:color w:val="000000"/>
                <w:sz w:val="16"/>
                <w:szCs w:val="16"/>
                <w:lang w:eastAsia="en-GB"/>
              </w:rPr>
              <w:t>8%</w:t>
            </w:r>
          </w:p>
        </w:tc>
        <w:tc>
          <w:tcPr>
            <w:tcW w:w="287" w:type="pct"/>
            <w:noWrap/>
            <w:vAlign w:val="bottom"/>
            <w:hideMark/>
          </w:tcPr>
          <w:p w14:paraId="0ACF3395"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7%</w:t>
            </w:r>
          </w:p>
        </w:tc>
        <w:tc>
          <w:tcPr>
            <w:tcW w:w="287" w:type="pct"/>
            <w:noWrap/>
            <w:vAlign w:val="bottom"/>
            <w:hideMark/>
          </w:tcPr>
          <w:p w14:paraId="49FA8BAF" w14:textId="77777777" w:rsidR="00EB5600" w:rsidRPr="00EB5600" w:rsidRDefault="00EB5600" w:rsidP="002B1D14">
            <w:pPr>
              <w:jc w:val="right"/>
              <w:rPr>
                <w:color w:val="000000"/>
                <w:sz w:val="16"/>
                <w:szCs w:val="16"/>
                <w:lang w:eastAsia="en-GB"/>
              </w:rPr>
            </w:pPr>
            <w:r w:rsidRPr="00EB5600">
              <w:rPr>
                <w:color w:val="000000"/>
                <w:sz w:val="16"/>
                <w:szCs w:val="16"/>
                <w:lang w:eastAsia="en-GB"/>
              </w:rPr>
              <w:t>3%</w:t>
            </w:r>
          </w:p>
        </w:tc>
        <w:tc>
          <w:tcPr>
            <w:tcW w:w="287" w:type="pct"/>
            <w:noWrap/>
            <w:vAlign w:val="bottom"/>
            <w:hideMark/>
          </w:tcPr>
          <w:p w14:paraId="2BCD94AE" w14:textId="77777777" w:rsidR="00EB5600" w:rsidRPr="00AB0A0A" w:rsidRDefault="00EB5600" w:rsidP="002B1D14">
            <w:pPr>
              <w:jc w:val="right"/>
              <w:rPr>
                <w:color w:val="000000"/>
                <w:sz w:val="16"/>
                <w:szCs w:val="16"/>
                <w:lang w:eastAsia="en-GB"/>
              </w:rPr>
            </w:pPr>
            <w:r w:rsidRPr="00AB0A0A">
              <w:rPr>
                <w:color w:val="000000"/>
                <w:sz w:val="16"/>
                <w:szCs w:val="16"/>
                <w:lang w:eastAsia="en-GB"/>
              </w:rPr>
              <w:t>3%</w:t>
            </w:r>
          </w:p>
        </w:tc>
        <w:tc>
          <w:tcPr>
            <w:tcW w:w="287" w:type="pct"/>
            <w:noWrap/>
            <w:vAlign w:val="bottom"/>
            <w:hideMark/>
          </w:tcPr>
          <w:p w14:paraId="08CDB241" w14:textId="77777777" w:rsidR="00EB5600" w:rsidRPr="00AB0A0A" w:rsidRDefault="00EB5600" w:rsidP="002B1D14">
            <w:pPr>
              <w:jc w:val="right"/>
              <w:rPr>
                <w:color w:val="000000"/>
                <w:sz w:val="16"/>
                <w:szCs w:val="16"/>
                <w:lang w:eastAsia="en-GB"/>
              </w:rPr>
            </w:pPr>
            <w:r w:rsidRPr="00AB0A0A">
              <w:rPr>
                <w:color w:val="000000"/>
                <w:sz w:val="16"/>
                <w:szCs w:val="16"/>
                <w:lang w:eastAsia="en-GB"/>
              </w:rPr>
              <w:t>2%</w:t>
            </w:r>
          </w:p>
        </w:tc>
        <w:tc>
          <w:tcPr>
            <w:tcW w:w="287" w:type="pct"/>
            <w:noWrap/>
            <w:vAlign w:val="bottom"/>
            <w:hideMark/>
          </w:tcPr>
          <w:p w14:paraId="563C0F53" w14:textId="77777777" w:rsidR="00EB5600" w:rsidRPr="00AB0A0A" w:rsidRDefault="00EB5600" w:rsidP="002B1D14">
            <w:pPr>
              <w:jc w:val="right"/>
              <w:rPr>
                <w:color w:val="000000"/>
                <w:sz w:val="16"/>
                <w:szCs w:val="16"/>
                <w:lang w:eastAsia="en-GB"/>
              </w:rPr>
            </w:pPr>
            <w:r w:rsidRPr="00AB0A0A">
              <w:rPr>
                <w:color w:val="000000"/>
                <w:sz w:val="16"/>
                <w:szCs w:val="16"/>
                <w:lang w:eastAsia="en-GB"/>
              </w:rPr>
              <w:t>2%</w:t>
            </w:r>
          </w:p>
        </w:tc>
        <w:tc>
          <w:tcPr>
            <w:tcW w:w="403" w:type="pct"/>
            <w:noWrap/>
            <w:vAlign w:val="bottom"/>
            <w:hideMark/>
          </w:tcPr>
          <w:p w14:paraId="5924C755" w14:textId="77777777" w:rsidR="00EB5600" w:rsidRPr="00AB0A0A" w:rsidRDefault="00EB5600" w:rsidP="002B1D14">
            <w:pPr>
              <w:jc w:val="right"/>
              <w:rPr>
                <w:color w:val="000000"/>
                <w:sz w:val="16"/>
                <w:szCs w:val="16"/>
                <w:lang w:eastAsia="en-GB"/>
              </w:rPr>
            </w:pPr>
            <w:r w:rsidRPr="00AB0A0A">
              <w:rPr>
                <w:color w:val="000000"/>
                <w:sz w:val="16"/>
                <w:szCs w:val="16"/>
                <w:lang w:eastAsia="en-GB"/>
              </w:rPr>
              <w:t>1%</w:t>
            </w:r>
          </w:p>
        </w:tc>
      </w:tr>
      <w:tr w:rsidR="00EB5600" w:rsidRPr="00AB0A0A" w14:paraId="7AD2E09D" w14:textId="77777777" w:rsidTr="002B1D14">
        <w:trPr>
          <w:trHeight w:val="300"/>
        </w:trPr>
        <w:tc>
          <w:tcPr>
            <w:tcW w:w="957" w:type="pct"/>
            <w:noWrap/>
            <w:vAlign w:val="bottom"/>
            <w:hideMark/>
          </w:tcPr>
          <w:p w14:paraId="5CAB8B37" w14:textId="77777777" w:rsidR="00EB5600" w:rsidRPr="00AB0A0A" w:rsidRDefault="00EB5600" w:rsidP="002B1D14">
            <w:pPr>
              <w:rPr>
                <w:color w:val="000000"/>
                <w:sz w:val="16"/>
                <w:szCs w:val="16"/>
                <w:lang w:eastAsia="en-GB"/>
              </w:rPr>
            </w:pPr>
          </w:p>
        </w:tc>
        <w:tc>
          <w:tcPr>
            <w:tcW w:w="1301" w:type="pct"/>
            <w:noWrap/>
            <w:vAlign w:val="bottom"/>
            <w:hideMark/>
          </w:tcPr>
          <w:p w14:paraId="3C08989E" w14:textId="77777777" w:rsidR="00EB5600" w:rsidRPr="00AB0A0A" w:rsidRDefault="00EB5600" w:rsidP="002B1D14">
            <w:pPr>
              <w:rPr>
                <w:color w:val="000000"/>
                <w:sz w:val="16"/>
                <w:szCs w:val="16"/>
                <w:lang w:eastAsia="en-GB"/>
              </w:rPr>
            </w:pPr>
            <w:r w:rsidRPr="00AB0A0A">
              <w:rPr>
                <w:color w:val="000000"/>
                <w:sz w:val="16"/>
                <w:szCs w:val="16"/>
                <w:lang w:eastAsia="en-GB"/>
              </w:rPr>
              <w:t>Other</w:t>
            </w:r>
          </w:p>
        </w:tc>
        <w:tc>
          <w:tcPr>
            <w:tcW w:w="300" w:type="pct"/>
            <w:noWrap/>
            <w:vAlign w:val="bottom"/>
            <w:hideMark/>
          </w:tcPr>
          <w:p w14:paraId="30D3C4DC" w14:textId="77777777" w:rsidR="00EB5600" w:rsidRPr="00AB0A0A" w:rsidRDefault="00EB5600" w:rsidP="002B1D14">
            <w:pPr>
              <w:jc w:val="right"/>
              <w:rPr>
                <w:color w:val="000000"/>
                <w:sz w:val="16"/>
                <w:szCs w:val="16"/>
                <w:lang w:eastAsia="en-GB"/>
              </w:rPr>
            </w:pPr>
            <w:r w:rsidRPr="00AB0A0A">
              <w:rPr>
                <w:color w:val="000000"/>
                <w:sz w:val="16"/>
                <w:szCs w:val="16"/>
                <w:lang w:eastAsia="en-GB"/>
              </w:rPr>
              <w:t>10%</w:t>
            </w:r>
          </w:p>
        </w:tc>
        <w:tc>
          <w:tcPr>
            <w:tcW w:w="287" w:type="pct"/>
            <w:noWrap/>
            <w:vAlign w:val="bottom"/>
            <w:hideMark/>
          </w:tcPr>
          <w:p w14:paraId="4733EF22" w14:textId="77777777" w:rsidR="00EB5600" w:rsidRPr="00AB0A0A" w:rsidRDefault="00EB5600" w:rsidP="002B1D14">
            <w:pPr>
              <w:jc w:val="right"/>
              <w:rPr>
                <w:color w:val="000000"/>
                <w:sz w:val="16"/>
                <w:szCs w:val="16"/>
                <w:lang w:eastAsia="en-GB"/>
              </w:rPr>
            </w:pPr>
            <w:r w:rsidRPr="00AB0A0A">
              <w:rPr>
                <w:color w:val="000000"/>
                <w:sz w:val="16"/>
                <w:szCs w:val="16"/>
                <w:lang w:eastAsia="en-GB"/>
              </w:rPr>
              <w:t>8%</w:t>
            </w:r>
          </w:p>
        </w:tc>
        <w:tc>
          <w:tcPr>
            <w:tcW w:w="318" w:type="pct"/>
            <w:noWrap/>
            <w:vAlign w:val="bottom"/>
            <w:hideMark/>
          </w:tcPr>
          <w:p w14:paraId="2E69C292" w14:textId="77777777" w:rsidR="00EB5600" w:rsidRPr="00AB0A0A" w:rsidRDefault="00EB5600" w:rsidP="002B1D14">
            <w:pPr>
              <w:jc w:val="right"/>
              <w:rPr>
                <w:color w:val="000000"/>
                <w:sz w:val="16"/>
                <w:szCs w:val="16"/>
                <w:lang w:eastAsia="en-GB"/>
              </w:rPr>
            </w:pPr>
            <w:r w:rsidRPr="00AB0A0A">
              <w:rPr>
                <w:color w:val="000000"/>
                <w:sz w:val="16"/>
                <w:szCs w:val="16"/>
                <w:lang w:eastAsia="en-GB"/>
              </w:rPr>
              <w:t>15%</w:t>
            </w:r>
          </w:p>
        </w:tc>
        <w:tc>
          <w:tcPr>
            <w:tcW w:w="287" w:type="pct"/>
            <w:noWrap/>
            <w:vAlign w:val="bottom"/>
            <w:hideMark/>
          </w:tcPr>
          <w:p w14:paraId="2A5A1F00"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6%</w:t>
            </w:r>
          </w:p>
        </w:tc>
        <w:tc>
          <w:tcPr>
            <w:tcW w:w="287" w:type="pct"/>
            <w:noWrap/>
            <w:vAlign w:val="bottom"/>
            <w:hideMark/>
          </w:tcPr>
          <w:p w14:paraId="5E64132C" w14:textId="77777777" w:rsidR="00EB5600" w:rsidRPr="00EB5600" w:rsidRDefault="00EB5600" w:rsidP="002B1D14">
            <w:pPr>
              <w:jc w:val="right"/>
              <w:rPr>
                <w:color w:val="000000"/>
                <w:sz w:val="16"/>
                <w:szCs w:val="16"/>
                <w:lang w:eastAsia="en-GB"/>
              </w:rPr>
            </w:pPr>
            <w:r w:rsidRPr="00EB5600">
              <w:rPr>
                <w:color w:val="000000"/>
                <w:sz w:val="16"/>
                <w:szCs w:val="16"/>
                <w:lang w:eastAsia="en-GB"/>
              </w:rPr>
              <w:t>4%</w:t>
            </w:r>
          </w:p>
        </w:tc>
        <w:tc>
          <w:tcPr>
            <w:tcW w:w="287" w:type="pct"/>
            <w:noWrap/>
            <w:vAlign w:val="bottom"/>
            <w:hideMark/>
          </w:tcPr>
          <w:p w14:paraId="40406676" w14:textId="77777777" w:rsidR="00EB5600" w:rsidRPr="00AB0A0A" w:rsidRDefault="00EB5600" w:rsidP="002B1D14">
            <w:pPr>
              <w:jc w:val="right"/>
              <w:rPr>
                <w:color w:val="000000"/>
                <w:sz w:val="16"/>
                <w:szCs w:val="16"/>
                <w:lang w:eastAsia="en-GB"/>
              </w:rPr>
            </w:pPr>
            <w:r w:rsidRPr="00AB0A0A">
              <w:rPr>
                <w:color w:val="000000"/>
                <w:sz w:val="16"/>
                <w:szCs w:val="16"/>
                <w:lang w:eastAsia="en-GB"/>
              </w:rPr>
              <w:t>7%</w:t>
            </w:r>
          </w:p>
        </w:tc>
        <w:tc>
          <w:tcPr>
            <w:tcW w:w="287" w:type="pct"/>
            <w:noWrap/>
            <w:vAlign w:val="bottom"/>
            <w:hideMark/>
          </w:tcPr>
          <w:p w14:paraId="01A790CA" w14:textId="77777777" w:rsidR="00EB5600" w:rsidRPr="00AB0A0A" w:rsidRDefault="00EB5600" w:rsidP="002B1D14">
            <w:pPr>
              <w:jc w:val="right"/>
              <w:rPr>
                <w:color w:val="000000"/>
                <w:sz w:val="16"/>
                <w:szCs w:val="16"/>
                <w:lang w:eastAsia="en-GB"/>
              </w:rPr>
            </w:pPr>
            <w:r w:rsidRPr="00AB0A0A">
              <w:rPr>
                <w:color w:val="000000"/>
                <w:sz w:val="16"/>
                <w:szCs w:val="16"/>
                <w:lang w:eastAsia="en-GB"/>
              </w:rPr>
              <w:t>15%</w:t>
            </w:r>
          </w:p>
        </w:tc>
        <w:tc>
          <w:tcPr>
            <w:tcW w:w="287" w:type="pct"/>
            <w:noWrap/>
            <w:vAlign w:val="bottom"/>
            <w:hideMark/>
          </w:tcPr>
          <w:p w14:paraId="146A59A5" w14:textId="77777777" w:rsidR="00EB5600" w:rsidRPr="00AB0A0A" w:rsidRDefault="00EB5600" w:rsidP="002B1D14">
            <w:pPr>
              <w:jc w:val="right"/>
              <w:rPr>
                <w:color w:val="000000"/>
                <w:sz w:val="16"/>
                <w:szCs w:val="16"/>
                <w:lang w:eastAsia="en-GB"/>
              </w:rPr>
            </w:pPr>
            <w:r w:rsidRPr="00AB0A0A">
              <w:rPr>
                <w:color w:val="000000"/>
                <w:sz w:val="16"/>
                <w:szCs w:val="16"/>
                <w:lang w:eastAsia="en-GB"/>
              </w:rPr>
              <w:t>7%</w:t>
            </w:r>
          </w:p>
        </w:tc>
        <w:tc>
          <w:tcPr>
            <w:tcW w:w="403" w:type="pct"/>
            <w:noWrap/>
            <w:vAlign w:val="bottom"/>
            <w:hideMark/>
          </w:tcPr>
          <w:p w14:paraId="4EFDD4A0" w14:textId="77777777" w:rsidR="00EB5600" w:rsidRPr="00AB0A0A" w:rsidRDefault="00EB5600" w:rsidP="002B1D14">
            <w:pPr>
              <w:jc w:val="right"/>
              <w:rPr>
                <w:color w:val="000000"/>
                <w:sz w:val="16"/>
                <w:szCs w:val="16"/>
                <w:lang w:eastAsia="en-GB"/>
              </w:rPr>
            </w:pPr>
            <w:r w:rsidRPr="00AB0A0A">
              <w:rPr>
                <w:color w:val="000000"/>
                <w:sz w:val="16"/>
                <w:szCs w:val="16"/>
                <w:lang w:eastAsia="en-GB"/>
              </w:rPr>
              <w:t>11%</w:t>
            </w:r>
          </w:p>
        </w:tc>
      </w:tr>
      <w:tr w:rsidR="00EB5600" w:rsidRPr="00AB0A0A" w14:paraId="047FD173" w14:textId="77777777" w:rsidTr="002B1D14">
        <w:trPr>
          <w:trHeight w:val="300"/>
        </w:trPr>
        <w:tc>
          <w:tcPr>
            <w:tcW w:w="957" w:type="pct"/>
            <w:noWrap/>
            <w:vAlign w:val="bottom"/>
            <w:hideMark/>
          </w:tcPr>
          <w:p w14:paraId="06FFF182" w14:textId="77777777" w:rsidR="00EB5600" w:rsidRPr="00AB0A0A" w:rsidRDefault="00EB5600" w:rsidP="002B1D14">
            <w:pPr>
              <w:rPr>
                <w:color w:val="000000"/>
                <w:sz w:val="16"/>
                <w:szCs w:val="16"/>
                <w:lang w:eastAsia="en-GB"/>
              </w:rPr>
            </w:pPr>
          </w:p>
        </w:tc>
        <w:tc>
          <w:tcPr>
            <w:tcW w:w="1301" w:type="pct"/>
            <w:noWrap/>
            <w:vAlign w:val="bottom"/>
            <w:hideMark/>
          </w:tcPr>
          <w:p w14:paraId="23E0AF1E" w14:textId="77777777" w:rsidR="00EB5600" w:rsidRPr="00AB0A0A" w:rsidRDefault="00EB5600" w:rsidP="002B1D14">
            <w:pPr>
              <w:rPr>
                <w:color w:val="000000"/>
                <w:sz w:val="16"/>
                <w:szCs w:val="16"/>
                <w:lang w:eastAsia="en-GB"/>
              </w:rPr>
            </w:pPr>
            <w:r w:rsidRPr="00AB0A0A">
              <w:rPr>
                <w:color w:val="000000"/>
                <w:sz w:val="16"/>
                <w:szCs w:val="16"/>
                <w:lang w:eastAsia="en-GB"/>
              </w:rPr>
              <w:t>Robbery</w:t>
            </w:r>
          </w:p>
        </w:tc>
        <w:tc>
          <w:tcPr>
            <w:tcW w:w="300" w:type="pct"/>
            <w:noWrap/>
            <w:vAlign w:val="bottom"/>
            <w:hideMark/>
          </w:tcPr>
          <w:p w14:paraId="7DAACFC9" w14:textId="77777777" w:rsidR="00EB5600" w:rsidRPr="00AB0A0A" w:rsidRDefault="00EB5600" w:rsidP="002B1D14">
            <w:pPr>
              <w:jc w:val="right"/>
              <w:rPr>
                <w:color w:val="000000"/>
                <w:sz w:val="16"/>
                <w:szCs w:val="16"/>
                <w:lang w:eastAsia="en-GB"/>
              </w:rPr>
            </w:pPr>
            <w:r w:rsidRPr="00AB0A0A">
              <w:rPr>
                <w:color w:val="000000"/>
                <w:sz w:val="16"/>
                <w:szCs w:val="16"/>
                <w:lang w:eastAsia="en-GB"/>
              </w:rPr>
              <w:t>8%</w:t>
            </w:r>
          </w:p>
        </w:tc>
        <w:tc>
          <w:tcPr>
            <w:tcW w:w="287" w:type="pct"/>
            <w:noWrap/>
            <w:vAlign w:val="bottom"/>
            <w:hideMark/>
          </w:tcPr>
          <w:p w14:paraId="1CF25393" w14:textId="77777777" w:rsidR="00EB5600" w:rsidRPr="00AB0A0A" w:rsidRDefault="00EB5600" w:rsidP="002B1D14">
            <w:pPr>
              <w:jc w:val="right"/>
              <w:rPr>
                <w:color w:val="000000"/>
                <w:sz w:val="16"/>
                <w:szCs w:val="16"/>
                <w:lang w:eastAsia="en-GB"/>
              </w:rPr>
            </w:pPr>
            <w:r w:rsidRPr="00AB0A0A">
              <w:rPr>
                <w:color w:val="000000"/>
                <w:sz w:val="16"/>
                <w:szCs w:val="16"/>
                <w:lang w:eastAsia="en-GB"/>
              </w:rPr>
              <w:t>12%</w:t>
            </w:r>
          </w:p>
        </w:tc>
        <w:tc>
          <w:tcPr>
            <w:tcW w:w="318" w:type="pct"/>
            <w:noWrap/>
            <w:vAlign w:val="bottom"/>
            <w:hideMark/>
          </w:tcPr>
          <w:p w14:paraId="177CE421" w14:textId="77777777" w:rsidR="00EB5600" w:rsidRPr="00AB0A0A" w:rsidRDefault="00EB5600" w:rsidP="002B1D14">
            <w:pPr>
              <w:jc w:val="right"/>
              <w:rPr>
                <w:color w:val="000000"/>
                <w:sz w:val="16"/>
                <w:szCs w:val="16"/>
                <w:lang w:eastAsia="en-GB"/>
              </w:rPr>
            </w:pPr>
            <w:r w:rsidRPr="00AB0A0A">
              <w:rPr>
                <w:color w:val="000000"/>
                <w:sz w:val="16"/>
                <w:szCs w:val="16"/>
                <w:lang w:eastAsia="en-GB"/>
              </w:rPr>
              <w:t>3%</w:t>
            </w:r>
          </w:p>
        </w:tc>
        <w:tc>
          <w:tcPr>
            <w:tcW w:w="287" w:type="pct"/>
            <w:noWrap/>
            <w:vAlign w:val="bottom"/>
            <w:hideMark/>
          </w:tcPr>
          <w:p w14:paraId="2D488288"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7%</w:t>
            </w:r>
          </w:p>
        </w:tc>
        <w:tc>
          <w:tcPr>
            <w:tcW w:w="287" w:type="pct"/>
            <w:noWrap/>
            <w:vAlign w:val="bottom"/>
            <w:hideMark/>
          </w:tcPr>
          <w:p w14:paraId="51C46C41" w14:textId="77777777" w:rsidR="00EB5600" w:rsidRPr="00EB5600" w:rsidRDefault="00EB5600" w:rsidP="002B1D14">
            <w:pPr>
              <w:jc w:val="right"/>
              <w:rPr>
                <w:color w:val="000000"/>
                <w:sz w:val="16"/>
                <w:szCs w:val="16"/>
                <w:lang w:eastAsia="en-GB"/>
              </w:rPr>
            </w:pPr>
            <w:r w:rsidRPr="00EB5600">
              <w:rPr>
                <w:color w:val="000000"/>
                <w:sz w:val="16"/>
                <w:szCs w:val="16"/>
                <w:lang w:eastAsia="en-GB"/>
              </w:rPr>
              <w:t>4%</w:t>
            </w:r>
          </w:p>
        </w:tc>
        <w:tc>
          <w:tcPr>
            <w:tcW w:w="287" w:type="pct"/>
            <w:noWrap/>
            <w:vAlign w:val="bottom"/>
            <w:hideMark/>
          </w:tcPr>
          <w:p w14:paraId="7779D313" w14:textId="77777777" w:rsidR="00EB5600" w:rsidRPr="00AB0A0A" w:rsidRDefault="00EB5600" w:rsidP="002B1D14">
            <w:pPr>
              <w:jc w:val="right"/>
              <w:rPr>
                <w:color w:val="000000"/>
                <w:sz w:val="16"/>
                <w:szCs w:val="16"/>
                <w:lang w:eastAsia="en-GB"/>
              </w:rPr>
            </w:pPr>
            <w:r w:rsidRPr="00AB0A0A">
              <w:rPr>
                <w:color w:val="000000"/>
                <w:sz w:val="16"/>
                <w:szCs w:val="16"/>
                <w:lang w:eastAsia="en-GB"/>
              </w:rPr>
              <w:t>7%</w:t>
            </w:r>
          </w:p>
        </w:tc>
        <w:tc>
          <w:tcPr>
            <w:tcW w:w="287" w:type="pct"/>
            <w:noWrap/>
            <w:vAlign w:val="bottom"/>
            <w:hideMark/>
          </w:tcPr>
          <w:p w14:paraId="17A37B76" w14:textId="77777777" w:rsidR="00EB5600" w:rsidRPr="00AB0A0A" w:rsidRDefault="00EB5600" w:rsidP="002B1D14">
            <w:pPr>
              <w:jc w:val="right"/>
              <w:rPr>
                <w:color w:val="000000"/>
                <w:sz w:val="16"/>
                <w:szCs w:val="16"/>
                <w:lang w:eastAsia="en-GB"/>
              </w:rPr>
            </w:pPr>
            <w:r w:rsidRPr="00AB0A0A">
              <w:rPr>
                <w:color w:val="000000"/>
                <w:sz w:val="16"/>
                <w:szCs w:val="16"/>
                <w:lang w:eastAsia="en-GB"/>
              </w:rPr>
              <w:t>8%</w:t>
            </w:r>
          </w:p>
        </w:tc>
        <w:tc>
          <w:tcPr>
            <w:tcW w:w="287" w:type="pct"/>
            <w:noWrap/>
            <w:vAlign w:val="bottom"/>
            <w:hideMark/>
          </w:tcPr>
          <w:p w14:paraId="75C42592" w14:textId="77777777" w:rsidR="00EB5600" w:rsidRPr="00AB0A0A" w:rsidRDefault="00EB5600" w:rsidP="002B1D14">
            <w:pPr>
              <w:jc w:val="right"/>
              <w:rPr>
                <w:color w:val="000000"/>
                <w:sz w:val="16"/>
                <w:szCs w:val="16"/>
                <w:lang w:eastAsia="en-GB"/>
              </w:rPr>
            </w:pPr>
            <w:r w:rsidRPr="00AB0A0A">
              <w:rPr>
                <w:color w:val="000000"/>
                <w:sz w:val="16"/>
                <w:szCs w:val="16"/>
                <w:lang w:eastAsia="en-GB"/>
              </w:rPr>
              <w:t>5%</w:t>
            </w:r>
          </w:p>
        </w:tc>
        <w:tc>
          <w:tcPr>
            <w:tcW w:w="403" w:type="pct"/>
            <w:noWrap/>
            <w:vAlign w:val="bottom"/>
            <w:hideMark/>
          </w:tcPr>
          <w:p w14:paraId="00E24BBA" w14:textId="77777777" w:rsidR="00EB5600" w:rsidRPr="00AB0A0A" w:rsidRDefault="00EB5600" w:rsidP="002B1D14">
            <w:pPr>
              <w:jc w:val="right"/>
              <w:rPr>
                <w:color w:val="000000"/>
                <w:sz w:val="16"/>
                <w:szCs w:val="16"/>
                <w:lang w:eastAsia="en-GB"/>
              </w:rPr>
            </w:pPr>
            <w:r w:rsidRPr="00AB0A0A">
              <w:rPr>
                <w:color w:val="000000"/>
                <w:sz w:val="16"/>
                <w:szCs w:val="16"/>
                <w:lang w:eastAsia="en-GB"/>
              </w:rPr>
              <w:t>12%</w:t>
            </w:r>
          </w:p>
        </w:tc>
      </w:tr>
      <w:tr w:rsidR="00EB5600" w:rsidRPr="00AB0A0A" w14:paraId="0086D5C8" w14:textId="77777777" w:rsidTr="002B1D14">
        <w:trPr>
          <w:trHeight w:val="300"/>
        </w:trPr>
        <w:tc>
          <w:tcPr>
            <w:tcW w:w="957" w:type="pct"/>
            <w:noWrap/>
            <w:vAlign w:val="bottom"/>
            <w:hideMark/>
          </w:tcPr>
          <w:p w14:paraId="3692E911" w14:textId="77777777" w:rsidR="00EB5600" w:rsidRPr="00AB0A0A" w:rsidRDefault="00EB5600" w:rsidP="002B1D14">
            <w:pPr>
              <w:rPr>
                <w:color w:val="000000"/>
                <w:sz w:val="16"/>
                <w:szCs w:val="16"/>
                <w:lang w:eastAsia="en-GB"/>
              </w:rPr>
            </w:pPr>
          </w:p>
        </w:tc>
        <w:tc>
          <w:tcPr>
            <w:tcW w:w="1301" w:type="pct"/>
            <w:noWrap/>
            <w:vAlign w:val="bottom"/>
            <w:hideMark/>
          </w:tcPr>
          <w:p w14:paraId="3D0410AB" w14:textId="77777777" w:rsidR="00EB5600" w:rsidRPr="00AB0A0A" w:rsidRDefault="00EB5600" w:rsidP="002B1D14">
            <w:pPr>
              <w:rPr>
                <w:color w:val="000000"/>
                <w:sz w:val="16"/>
                <w:szCs w:val="16"/>
                <w:lang w:eastAsia="en-GB"/>
              </w:rPr>
            </w:pPr>
            <w:r w:rsidRPr="00AB0A0A">
              <w:rPr>
                <w:color w:val="000000"/>
                <w:sz w:val="16"/>
                <w:szCs w:val="16"/>
                <w:lang w:eastAsia="en-GB"/>
              </w:rPr>
              <w:t xml:space="preserve">Sexual </w:t>
            </w:r>
          </w:p>
        </w:tc>
        <w:tc>
          <w:tcPr>
            <w:tcW w:w="300" w:type="pct"/>
            <w:noWrap/>
            <w:vAlign w:val="bottom"/>
            <w:hideMark/>
          </w:tcPr>
          <w:p w14:paraId="60004264" w14:textId="77777777" w:rsidR="00EB5600" w:rsidRPr="00AB0A0A" w:rsidRDefault="00EB5600" w:rsidP="002B1D14">
            <w:pPr>
              <w:jc w:val="right"/>
              <w:rPr>
                <w:color w:val="000000"/>
                <w:sz w:val="16"/>
                <w:szCs w:val="16"/>
                <w:lang w:eastAsia="en-GB"/>
              </w:rPr>
            </w:pPr>
            <w:r w:rsidRPr="00AB0A0A">
              <w:rPr>
                <w:color w:val="000000"/>
                <w:sz w:val="16"/>
                <w:szCs w:val="16"/>
                <w:lang w:eastAsia="en-GB"/>
              </w:rPr>
              <w:t>30%</w:t>
            </w:r>
          </w:p>
        </w:tc>
        <w:tc>
          <w:tcPr>
            <w:tcW w:w="287" w:type="pct"/>
            <w:noWrap/>
            <w:vAlign w:val="bottom"/>
            <w:hideMark/>
          </w:tcPr>
          <w:p w14:paraId="04FFE11B" w14:textId="77777777" w:rsidR="00EB5600" w:rsidRPr="00AB0A0A" w:rsidRDefault="00EB5600" w:rsidP="002B1D14">
            <w:pPr>
              <w:jc w:val="right"/>
              <w:rPr>
                <w:color w:val="000000"/>
                <w:sz w:val="16"/>
                <w:szCs w:val="16"/>
                <w:lang w:eastAsia="en-GB"/>
              </w:rPr>
            </w:pPr>
            <w:r w:rsidRPr="00AB0A0A">
              <w:rPr>
                <w:color w:val="000000"/>
                <w:sz w:val="16"/>
                <w:szCs w:val="16"/>
                <w:lang w:eastAsia="en-GB"/>
              </w:rPr>
              <w:t>34%</w:t>
            </w:r>
          </w:p>
        </w:tc>
        <w:tc>
          <w:tcPr>
            <w:tcW w:w="318" w:type="pct"/>
            <w:noWrap/>
            <w:vAlign w:val="bottom"/>
            <w:hideMark/>
          </w:tcPr>
          <w:p w14:paraId="676B7610" w14:textId="77777777" w:rsidR="00EB5600" w:rsidRPr="00AB0A0A" w:rsidRDefault="00EB5600" w:rsidP="002B1D14">
            <w:pPr>
              <w:jc w:val="right"/>
              <w:rPr>
                <w:color w:val="000000"/>
                <w:sz w:val="16"/>
                <w:szCs w:val="16"/>
                <w:lang w:eastAsia="en-GB"/>
              </w:rPr>
            </w:pPr>
            <w:r w:rsidRPr="00AB0A0A">
              <w:rPr>
                <w:color w:val="000000"/>
                <w:sz w:val="16"/>
                <w:szCs w:val="16"/>
                <w:lang w:eastAsia="en-GB"/>
              </w:rPr>
              <w:t>26%</w:t>
            </w:r>
          </w:p>
        </w:tc>
        <w:tc>
          <w:tcPr>
            <w:tcW w:w="287" w:type="pct"/>
            <w:noWrap/>
            <w:vAlign w:val="bottom"/>
            <w:hideMark/>
          </w:tcPr>
          <w:p w14:paraId="209D38ED"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32%</w:t>
            </w:r>
          </w:p>
        </w:tc>
        <w:tc>
          <w:tcPr>
            <w:tcW w:w="287" w:type="pct"/>
            <w:noWrap/>
            <w:vAlign w:val="bottom"/>
            <w:hideMark/>
          </w:tcPr>
          <w:p w14:paraId="4A9DB244" w14:textId="77777777" w:rsidR="00EB5600" w:rsidRPr="00EB5600" w:rsidRDefault="00EB5600" w:rsidP="002B1D14">
            <w:pPr>
              <w:jc w:val="right"/>
              <w:rPr>
                <w:color w:val="000000"/>
                <w:sz w:val="16"/>
                <w:szCs w:val="16"/>
                <w:lang w:eastAsia="en-GB"/>
              </w:rPr>
            </w:pPr>
            <w:r w:rsidRPr="00EB5600">
              <w:rPr>
                <w:color w:val="000000"/>
                <w:sz w:val="16"/>
                <w:szCs w:val="16"/>
                <w:lang w:eastAsia="en-GB"/>
              </w:rPr>
              <w:t>49%</w:t>
            </w:r>
          </w:p>
        </w:tc>
        <w:tc>
          <w:tcPr>
            <w:tcW w:w="287" w:type="pct"/>
            <w:noWrap/>
            <w:vAlign w:val="bottom"/>
            <w:hideMark/>
          </w:tcPr>
          <w:p w14:paraId="1ECCB033" w14:textId="77777777" w:rsidR="00EB5600" w:rsidRPr="00AB0A0A" w:rsidRDefault="00EB5600" w:rsidP="002B1D14">
            <w:pPr>
              <w:jc w:val="right"/>
              <w:rPr>
                <w:color w:val="000000"/>
                <w:sz w:val="16"/>
                <w:szCs w:val="16"/>
                <w:lang w:eastAsia="en-GB"/>
              </w:rPr>
            </w:pPr>
            <w:r w:rsidRPr="00AB0A0A">
              <w:rPr>
                <w:color w:val="000000"/>
                <w:sz w:val="16"/>
                <w:szCs w:val="16"/>
                <w:lang w:eastAsia="en-GB"/>
              </w:rPr>
              <w:t>30%</w:t>
            </w:r>
          </w:p>
        </w:tc>
        <w:tc>
          <w:tcPr>
            <w:tcW w:w="287" w:type="pct"/>
            <w:noWrap/>
            <w:vAlign w:val="bottom"/>
            <w:hideMark/>
          </w:tcPr>
          <w:p w14:paraId="2D9051AC" w14:textId="77777777" w:rsidR="00EB5600" w:rsidRPr="00AB0A0A" w:rsidRDefault="00EB5600" w:rsidP="002B1D14">
            <w:pPr>
              <w:jc w:val="right"/>
              <w:rPr>
                <w:color w:val="000000"/>
                <w:sz w:val="16"/>
                <w:szCs w:val="16"/>
                <w:lang w:eastAsia="en-GB"/>
              </w:rPr>
            </w:pPr>
            <w:r w:rsidRPr="00AB0A0A">
              <w:rPr>
                <w:color w:val="000000"/>
                <w:sz w:val="16"/>
                <w:szCs w:val="16"/>
                <w:lang w:eastAsia="en-GB"/>
              </w:rPr>
              <w:t>23%</w:t>
            </w:r>
          </w:p>
        </w:tc>
        <w:tc>
          <w:tcPr>
            <w:tcW w:w="287" w:type="pct"/>
            <w:noWrap/>
            <w:vAlign w:val="bottom"/>
            <w:hideMark/>
          </w:tcPr>
          <w:p w14:paraId="1499EF5B" w14:textId="77777777" w:rsidR="00EB5600" w:rsidRPr="00AB0A0A" w:rsidRDefault="00EB5600" w:rsidP="002B1D14">
            <w:pPr>
              <w:jc w:val="right"/>
              <w:rPr>
                <w:color w:val="000000"/>
                <w:sz w:val="16"/>
                <w:szCs w:val="16"/>
                <w:lang w:eastAsia="en-GB"/>
              </w:rPr>
            </w:pPr>
            <w:r w:rsidRPr="00AB0A0A">
              <w:rPr>
                <w:color w:val="000000"/>
                <w:sz w:val="16"/>
                <w:szCs w:val="16"/>
                <w:lang w:eastAsia="en-GB"/>
              </w:rPr>
              <w:t>35%</w:t>
            </w:r>
          </w:p>
        </w:tc>
        <w:tc>
          <w:tcPr>
            <w:tcW w:w="403" w:type="pct"/>
            <w:noWrap/>
            <w:vAlign w:val="bottom"/>
            <w:hideMark/>
          </w:tcPr>
          <w:p w14:paraId="70802E8D" w14:textId="77777777" w:rsidR="00EB5600" w:rsidRPr="00AB0A0A" w:rsidRDefault="00EB5600" w:rsidP="002B1D14">
            <w:pPr>
              <w:jc w:val="right"/>
              <w:rPr>
                <w:color w:val="000000"/>
                <w:sz w:val="16"/>
                <w:szCs w:val="16"/>
                <w:lang w:eastAsia="en-GB"/>
              </w:rPr>
            </w:pPr>
            <w:r w:rsidRPr="00AB0A0A">
              <w:rPr>
                <w:color w:val="000000"/>
                <w:sz w:val="16"/>
                <w:szCs w:val="16"/>
                <w:lang w:eastAsia="en-GB"/>
              </w:rPr>
              <w:t>31%</w:t>
            </w:r>
          </w:p>
        </w:tc>
      </w:tr>
      <w:tr w:rsidR="00EB5600" w:rsidRPr="00AB0A0A" w14:paraId="151D97DE" w14:textId="77777777" w:rsidTr="002B1D14">
        <w:trPr>
          <w:trHeight w:val="300"/>
        </w:trPr>
        <w:tc>
          <w:tcPr>
            <w:tcW w:w="957" w:type="pct"/>
            <w:noWrap/>
            <w:vAlign w:val="bottom"/>
            <w:hideMark/>
          </w:tcPr>
          <w:p w14:paraId="4FC40530" w14:textId="77777777" w:rsidR="00EB5600" w:rsidRPr="00AB0A0A" w:rsidRDefault="00EB5600" w:rsidP="002B1D14">
            <w:pPr>
              <w:rPr>
                <w:color w:val="000000"/>
                <w:sz w:val="16"/>
                <w:szCs w:val="16"/>
                <w:lang w:eastAsia="en-GB"/>
              </w:rPr>
            </w:pPr>
          </w:p>
        </w:tc>
        <w:tc>
          <w:tcPr>
            <w:tcW w:w="1301" w:type="pct"/>
            <w:noWrap/>
            <w:vAlign w:val="bottom"/>
            <w:hideMark/>
          </w:tcPr>
          <w:p w14:paraId="2E07F0BC" w14:textId="77777777" w:rsidR="00EB5600" w:rsidRPr="00AB0A0A" w:rsidRDefault="00EB5600" w:rsidP="002B1D14">
            <w:pPr>
              <w:rPr>
                <w:color w:val="000000"/>
                <w:sz w:val="16"/>
                <w:szCs w:val="16"/>
                <w:lang w:eastAsia="en-GB"/>
              </w:rPr>
            </w:pPr>
            <w:r w:rsidRPr="00AB0A0A">
              <w:rPr>
                <w:color w:val="000000"/>
                <w:sz w:val="16"/>
                <w:szCs w:val="16"/>
                <w:lang w:eastAsia="en-GB"/>
              </w:rPr>
              <w:t>Violence</w:t>
            </w:r>
          </w:p>
        </w:tc>
        <w:tc>
          <w:tcPr>
            <w:tcW w:w="300" w:type="pct"/>
            <w:noWrap/>
            <w:vAlign w:val="bottom"/>
            <w:hideMark/>
          </w:tcPr>
          <w:p w14:paraId="01AB29A1" w14:textId="77777777" w:rsidR="00EB5600" w:rsidRPr="00AB0A0A" w:rsidRDefault="00EB5600" w:rsidP="002B1D14">
            <w:pPr>
              <w:jc w:val="right"/>
              <w:rPr>
                <w:color w:val="000000"/>
                <w:sz w:val="16"/>
                <w:szCs w:val="16"/>
                <w:lang w:eastAsia="en-GB"/>
              </w:rPr>
            </w:pPr>
            <w:r w:rsidRPr="00AB0A0A">
              <w:rPr>
                <w:color w:val="000000"/>
                <w:sz w:val="16"/>
                <w:szCs w:val="16"/>
                <w:lang w:eastAsia="en-GB"/>
              </w:rPr>
              <w:t>41%</w:t>
            </w:r>
          </w:p>
        </w:tc>
        <w:tc>
          <w:tcPr>
            <w:tcW w:w="287" w:type="pct"/>
            <w:noWrap/>
            <w:vAlign w:val="bottom"/>
            <w:hideMark/>
          </w:tcPr>
          <w:p w14:paraId="1E68A3FD" w14:textId="77777777" w:rsidR="00EB5600" w:rsidRPr="00AB0A0A" w:rsidRDefault="00EB5600" w:rsidP="002B1D14">
            <w:pPr>
              <w:jc w:val="right"/>
              <w:rPr>
                <w:color w:val="000000"/>
                <w:sz w:val="16"/>
                <w:szCs w:val="16"/>
                <w:lang w:eastAsia="en-GB"/>
              </w:rPr>
            </w:pPr>
            <w:r w:rsidRPr="00AB0A0A">
              <w:rPr>
                <w:color w:val="000000"/>
                <w:sz w:val="16"/>
                <w:szCs w:val="16"/>
                <w:lang w:eastAsia="en-GB"/>
              </w:rPr>
              <w:t>28%</w:t>
            </w:r>
          </w:p>
        </w:tc>
        <w:tc>
          <w:tcPr>
            <w:tcW w:w="318" w:type="pct"/>
            <w:noWrap/>
            <w:vAlign w:val="bottom"/>
            <w:hideMark/>
          </w:tcPr>
          <w:p w14:paraId="2F67D19E" w14:textId="77777777" w:rsidR="00EB5600" w:rsidRPr="00AB0A0A" w:rsidRDefault="00EB5600" w:rsidP="002B1D14">
            <w:pPr>
              <w:jc w:val="right"/>
              <w:rPr>
                <w:color w:val="000000"/>
                <w:sz w:val="16"/>
                <w:szCs w:val="16"/>
                <w:lang w:eastAsia="en-GB"/>
              </w:rPr>
            </w:pPr>
            <w:r w:rsidRPr="00AB0A0A">
              <w:rPr>
                <w:color w:val="000000"/>
                <w:sz w:val="16"/>
                <w:szCs w:val="16"/>
                <w:lang w:eastAsia="en-GB"/>
              </w:rPr>
              <w:t>33%</w:t>
            </w:r>
          </w:p>
        </w:tc>
        <w:tc>
          <w:tcPr>
            <w:tcW w:w="287" w:type="pct"/>
            <w:noWrap/>
            <w:vAlign w:val="bottom"/>
            <w:hideMark/>
          </w:tcPr>
          <w:p w14:paraId="3CE1676D"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40%</w:t>
            </w:r>
          </w:p>
        </w:tc>
        <w:tc>
          <w:tcPr>
            <w:tcW w:w="287" w:type="pct"/>
            <w:noWrap/>
            <w:vAlign w:val="bottom"/>
            <w:hideMark/>
          </w:tcPr>
          <w:p w14:paraId="2E498FF3" w14:textId="77777777" w:rsidR="00EB5600" w:rsidRPr="00EB5600" w:rsidRDefault="00EB5600" w:rsidP="002B1D14">
            <w:pPr>
              <w:jc w:val="right"/>
              <w:rPr>
                <w:color w:val="000000"/>
                <w:sz w:val="16"/>
                <w:szCs w:val="16"/>
                <w:lang w:eastAsia="en-GB"/>
              </w:rPr>
            </w:pPr>
            <w:r w:rsidRPr="00EB5600">
              <w:rPr>
                <w:color w:val="000000"/>
                <w:sz w:val="16"/>
                <w:szCs w:val="16"/>
                <w:lang w:eastAsia="en-GB"/>
              </w:rPr>
              <w:t>39%</w:t>
            </w:r>
          </w:p>
        </w:tc>
        <w:tc>
          <w:tcPr>
            <w:tcW w:w="287" w:type="pct"/>
            <w:noWrap/>
            <w:vAlign w:val="bottom"/>
            <w:hideMark/>
          </w:tcPr>
          <w:p w14:paraId="57241E77" w14:textId="77777777" w:rsidR="00EB5600" w:rsidRPr="00AB0A0A" w:rsidRDefault="00EB5600" w:rsidP="002B1D14">
            <w:pPr>
              <w:jc w:val="right"/>
              <w:rPr>
                <w:color w:val="000000"/>
                <w:sz w:val="16"/>
                <w:szCs w:val="16"/>
                <w:lang w:eastAsia="en-GB"/>
              </w:rPr>
            </w:pPr>
            <w:r w:rsidRPr="00AB0A0A">
              <w:rPr>
                <w:color w:val="000000"/>
                <w:sz w:val="16"/>
                <w:szCs w:val="16"/>
                <w:lang w:eastAsia="en-GB"/>
              </w:rPr>
              <w:t>47%</w:t>
            </w:r>
          </w:p>
        </w:tc>
        <w:tc>
          <w:tcPr>
            <w:tcW w:w="287" w:type="pct"/>
            <w:noWrap/>
            <w:vAlign w:val="bottom"/>
            <w:hideMark/>
          </w:tcPr>
          <w:p w14:paraId="1FB1961F" w14:textId="77777777" w:rsidR="00EB5600" w:rsidRPr="00AB0A0A" w:rsidRDefault="00EB5600" w:rsidP="002B1D14">
            <w:pPr>
              <w:jc w:val="right"/>
              <w:rPr>
                <w:color w:val="000000"/>
                <w:sz w:val="16"/>
                <w:szCs w:val="16"/>
                <w:lang w:eastAsia="en-GB"/>
              </w:rPr>
            </w:pPr>
            <w:r w:rsidRPr="00AB0A0A">
              <w:rPr>
                <w:color w:val="000000"/>
                <w:sz w:val="16"/>
                <w:szCs w:val="16"/>
                <w:lang w:eastAsia="en-GB"/>
              </w:rPr>
              <w:t>43%</w:t>
            </w:r>
          </w:p>
        </w:tc>
        <w:tc>
          <w:tcPr>
            <w:tcW w:w="287" w:type="pct"/>
            <w:noWrap/>
            <w:vAlign w:val="bottom"/>
            <w:hideMark/>
          </w:tcPr>
          <w:p w14:paraId="7AD8E366" w14:textId="77777777" w:rsidR="00EB5600" w:rsidRPr="00AB0A0A" w:rsidRDefault="00EB5600" w:rsidP="002B1D14">
            <w:pPr>
              <w:jc w:val="right"/>
              <w:rPr>
                <w:color w:val="000000"/>
                <w:sz w:val="16"/>
                <w:szCs w:val="16"/>
                <w:lang w:eastAsia="en-GB"/>
              </w:rPr>
            </w:pPr>
            <w:r w:rsidRPr="00AB0A0A">
              <w:rPr>
                <w:color w:val="000000"/>
                <w:sz w:val="16"/>
                <w:szCs w:val="16"/>
                <w:lang w:eastAsia="en-GB"/>
              </w:rPr>
              <w:t>46%</w:t>
            </w:r>
          </w:p>
        </w:tc>
        <w:tc>
          <w:tcPr>
            <w:tcW w:w="403" w:type="pct"/>
            <w:noWrap/>
            <w:vAlign w:val="bottom"/>
            <w:hideMark/>
          </w:tcPr>
          <w:p w14:paraId="6D98AC79" w14:textId="77777777" w:rsidR="00EB5600" w:rsidRPr="00AB0A0A" w:rsidRDefault="00EB5600" w:rsidP="002B1D14">
            <w:pPr>
              <w:jc w:val="right"/>
              <w:rPr>
                <w:color w:val="000000"/>
                <w:sz w:val="16"/>
                <w:szCs w:val="16"/>
                <w:lang w:eastAsia="en-GB"/>
              </w:rPr>
            </w:pPr>
            <w:r w:rsidRPr="00AB0A0A">
              <w:rPr>
                <w:color w:val="000000"/>
                <w:sz w:val="16"/>
                <w:szCs w:val="16"/>
                <w:lang w:eastAsia="en-GB"/>
              </w:rPr>
              <w:t>35%</w:t>
            </w:r>
          </w:p>
        </w:tc>
      </w:tr>
      <w:tr w:rsidR="00EB5600" w:rsidRPr="00AB0A0A" w14:paraId="70996708" w14:textId="77777777" w:rsidTr="002B1D14">
        <w:trPr>
          <w:trHeight w:val="300"/>
        </w:trPr>
        <w:tc>
          <w:tcPr>
            <w:tcW w:w="957" w:type="pct"/>
            <w:tcBorders>
              <w:top w:val="nil"/>
              <w:left w:val="nil"/>
              <w:bottom w:val="single" w:sz="4" w:space="0" w:color="auto"/>
              <w:right w:val="nil"/>
            </w:tcBorders>
            <w:noWrap/>
            <w:vAlign w:val="bottom"/>
            <w:hideMark/>
          </w:tcPr>
          <w:p w14:paraId="2B57E782" w14:textId="77777777" w:rsidR="00EB5600" w:rsidRPr="00AB0A0A" w:rsidRDefault="00EB5600" w:rsidP="002B1D14">
            <w:pPr>
              <w:rPr>
                <w:color w:val="000000"/>
                <w:sz w:val="16"/>
                <w:szCs w:val="16"/>
                <w:lang w:eastAsia="en-GB"/>
              </w:rPr>
            </w:pPr>
            <w:r w:rsidRPr="00AB0A0A">
              <w:rPr>
                <w:color w:val="000000"/>
                <w:sz w:val="16"/>
                <w:szCs w:val="16"/>
                <w:lang w:eastAsia="en-GB"/>
              </w:rPr>
              <w:t> </w:t>
            </w:r>
          </w:p>
        </w:tc>
        <w:tc>
          <w:tcPr>
            <w:tcW w:w="1301" w:type="pct"/>
            <w:tcBorders>
              <w:top w:val="nil"/>
              <w:left w:val="nil"/>
              <w:bottom w:val="single" w:sz="4" w:space="0" w:color="auto"/>
              <w:right w:val="nil"/>
            </w:tcBorders>
            <w:noWrap/>
            <w:vAlign w:val="bottom"/>
            <w:hideMark/>
          </w:tcPr>
          <w:p w14:paraId="6659211E" w14:textId="77777777" w:rsidR="00EB5600" w:rsidRPr="00AB0A0A" w:rsidRDefault="00EB5600" w:rsidP="002B1D14">
            <w:pPr>
              <w:rPr>
                <w:color w:val="000000"/>
                <w:sz w:val="16"/>
                <w:szCs w:val="16"/>
                <w:lang w:eastAsia="en-GB"/>
              </w:rPr>
            </w:pPr>
            <w:r w:rsidRPr="00AB0A0A">
              <w:rPr>
                <w:color w:val="000000"/>
                <w:sz w:val="16"/>
                <w:szCs w:val="16"/>
                <w:lang w:eastAsia="en-GB"/>
              </w:rPr>
              <w:t>Blank</w:t>
            </w:r>
          </w:p>
        </w:tc>
        <w:tc>
          <w:tcPr>
            <w:tcW w:w="300" w:type="pct"/>
            <w:tcBorders>
              <w:top w:val="nil"/>
              <w:left w:val="nil"/>
              <w:bottom w:val="single" w:sz="4" w:space="0" w:color="auto"/>
              <w:right w:val="nil"/>
            </w:tcBorders>
            <w:noWrap/>
            <w:vAlign w:val="bottom"/>
            <w:hideMark/>
          </w:tcPr>
          <w:p w14:paraId="04587343"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287" w:type="pct"/>
            <w:tcBorders>
              <w:top w:val="nil"/>
              <w:left w:val="nil"/>
              <w:bottom w:val="single" w:sz="4" w:space="0" w:color="auto"/>
              <w:right w:val="nil"/>
            </w:tcBorders>
            <w:noWrap/>
            <w:vAlign w:val="bottom"/>
            <w:hideMark/>
          </w:tcPr>
          <w:p w14:paraId="504A9260"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318" w:type="pct"/>
            <w:tcBorders>
              <w:top w:val="nil"/>
              <w:left w:val="nil"/>
              <w:bottom w:val="single" w:sz="4" w:space="0" w:color="auto"/>
              <w:right w:val="nil"/>
            </w:tcBorders>
            <w:noWrap/>
            <w:vAlign w:val="bottom"/>
            <w:hideMark/>
          </w:tcPr>
          <w:p w14:paraId="57DE6030"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287" w:type="pct"/>
            <w:tcBorders>
              <w:top w:val="nil"/>
              <w:left w:val="nil"/>
              <w:bottom w:val="single" w:sz="4" w:space="0" w:color="auto"/>
              <w:right w:val="nil"/>
            </w:tcBorders>
            <w:noWrap/>
            <w:vAlign w:val="bottom"/>
            <w:hideMark/>
          </w:tcPr>
          <w:p w14:paraId="091D002F"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0%</w:t>
            </w:r>
          </w:p>
        </w:tc>
        <w:tc>
          <w:tcPr>
            <w:tcW w:w="287" w:type="pct"/>
            <w:tcBorders>
              <w:top w:val="nil"/>
              <w:left w:val="nil"/>
              <w:bottom w:val="single" w:sz="4" w:space="0" w:color="auto"/>
              <w:right w:val="nil"/>
            </w:tcBorders>
            <w:noWrap/>
            <w:vAlign w:val="bottom"/>
            <w:hideMark/>
          </w:tcPr>
          <w:p w14:paraId="389CD062" w14:textId="77777777" w:rsidR="00EB5600" w:rsidRPr="00EB5600" w:rsidRDefault="00EB5600" w:rsidP="002B1D14">
            <w:pPr>
              <w:jc w:val="right"/>
              <w:rPr>
                <w:color w:val="000000"/>
                <w:sz w:val="16"/>
                <w:szCs w:val="16"/>
                <w:lang w:eastAsia="en-GB"/>
              </w:rPr>
            </w:pPr>
            <w:r w:rsidRPr="00EB5600">
              <w:rPr>
                <w:color w:val="000000"/>
                <w:sz w:val="16"/>
                <w:szCs w:val="16"/>
                <w:lang w:eastAsia="en-GB"/>
              </w:rPr>
              <w:t>0%</w:t>
            </w:r>
          </w:p>
        </w:tc>
        <w:tc>
          <w:tcPr>
            <w:tcW w:w="287" w:type="pct"/>
            <w:tcBorders>
              <w:top w:val="nil"/>
              <w:left w:val="nil"/>
              <w:bottom w:val="single" w:sz="4" w:space="0" w:color="auto"/>
              <w:right w:val="nil"/>
            </w:tcBorders>
            <w:noWrap/>
            <w:vAlign w:val="bottom"/>
            <w:hideMark/>
          </w:tcPr>
          <w:p w14:paraId="72F31A1D"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287" w:type="pct"/>
            <w:tcBorders>
              <w:top w:val="nil"/>
              <w:left w:val="nil"/>
              <w:bottom w:val="single" w:sz="4" w:space="0" w:color="auto"/>
              <w:right w:val="nil"/>
            </w:tcBorders>
            <w:noWrap/>
            <w:vAlign w:val="bottom"/>
            <w:hideMark/>
          </w:tcPr>
          <w:p w14:paraId="733DB48E"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287" w:type="pct"/>
            <w:tcBorders>
              <w:top w:val="nil"/>
              <w:left w:val="nil"/>
              <w:bottom w:val="single" w:sz="4" w:space="0" w:color="auto"/>
              <w:right w:val="nil"/>
            </w:tcBorders>
            <w:noWrap/>
            <w:vAlign w:val="bottom"/>
            <w:hideMark/>
          </w:tcPr>
          <w:p w14:paraId="2144ACB1"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403" w:type="pct"/>
            <w:tcBorders>
              <w:top w:val="nil"/>
              <w:left w:val="nil"/>
              <w:bottom w:val="single" w:sz="4" w:space="0" w:color="auto"/>
              <w:right w:val="nil"/>
            </w:tcBorders>
            <w:noWrap/>
            <w:vAlign w:val="bottom"/>
            <w:hideMark/>
          </w:tcPr>
          <w:p w14:paraId="62A1B493"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r>
      <w:tr w:rsidR="00EB5600" w:rsidRPr="00AB0A0A" w14:paraId="7A2A8503" w14:textId="77777777" w:rsidTr="002B1D14">
        <w:trPr>
          <w:trHeight w:val="190"/>
        </w:trPr>
        <w:tc>
          <w:tcPr>
            <w:tcW w:w="957" w:type="pct"/>
            <w:noWrap/>
            <w:vAlign w:val="bottom"/>
            <w:hideMark/>
          </w:tcPr>
          <w:p w14:paraId="481292DF" w14:textId="77777777" w:rsidR="00EB5600" w:rsidRPr="00AB0A0A" w:rsidRDefault="00EB5600" w:rsidP="002B1D14">
            <w:pPr>
              <w:rPr>
                <w:color w:val="000000"/>
                <w:sz w:val="16"/>
                <w:szCs w:val="16"/>
                <w:lang w:eastAsia="en-GB"/>
              </w:rPr>
            </w:pPr>
            <w:r w:rsidRPr="00AB0A0A">
              <w:rPr>
                <w:color w:val="000000"/>
                <w:sz w:val="16"/>
                <w:szCs w:val="16"/>
                <w:lang w:eastAsia="en-GB"/>
              </w:rPr>
              <w:t>Pathways</w:t>
            </w:r>
          </w:p>
        </w:tc>
        <w:tc>
          <w:tcPr>
            <w:tcW w:w="1301" w:type="pct"/>
            <w:noWrap/>
            <w:vAlign w:val="bottom"/>
            <w:hideMark/>
          </w:tcPr>
          <w:p w14:paraId="0B993D52" w14:textId="77777777" w:rsidR="00EB5600" w:rsidRPr="00AB0A0A" w:rsidRDefault="00EB5600" w:rsidP="002B1D14">
            <w:pPr>
              <w:rPr>
                <w:color w:val="000000"/>
                <w:sz w:val="16"/>
                <w:szCs w:val="16"/>
                <w:lang w:eastAsia="en-GB"/>
              </w:rPr>
            </w:pPr>
            <w:r w:rsidRPr="00AB0A0A">
              <w:rPr>
                <w:color w:val="000000"/>
                <w:sz w:val="16"/>
                <w:szCs w:val="16"/>
                <w:lang w:eastAsia="en-GB"/>
              </w:rPr>
              <w:t>Accommodation</w:t>
            </w:r>
          </w:p>
        </w:tc>
        <w:tc>
          <w:tcPr>
            <w:tcW w:w="300" w:type="pct"/>
            <w:noWrap/>
            <w:vAlign w:val="bottom"/>
            <w:hideMark/>
          </w:tcPr>
          <w:p w14:paraId="10D23122" w14:textId="77777777" w:rsidR="00EB5600" w:rsidRPr="00AB0A0A" w:rsidRDefault="00EB5600" w:rsidP="002B1D14">
            <w:pPr>
              <w:jc w:val="right"/>
              <w:rPr>
                <w:color w:val="000000"/>
                <w:sz w:val="16"/>
                <w:szCs w:val="16"/>
                <w:lang w:eastAsia="en-GB"/>
              </w:rPr>
            </w:pPr>
            <w:r w:rsidRPr="00AB0A0A">
              <w:rPr>
                <w:color w:val="000000"/>
                <w:sz w:val="16"/>
                <w:szCs w:val="16"/>
                <w:lang w:eastAsia="en-GB"/>
              </w:rPr>
              <w:t>38%</w:t>
            </w:r>
          </w:p>
        </w:tc>
        <w:tc>
          <w:tcPr>
            <w:tcW w:w="287" w:type="pct"/>
            <w:noWrap/>
            <w:vAlign w:val="bottom"/>
            <w:hideMark/>
          </w:tcPr>
          <w:p w14:paraId="6AB39D9F" w14:textId="77777777" w:rsidR="00EB5600" w:rsidRPr="00AB0A0A" w:rsidRDefault="00EB5600" w:rsidP="002B1D14">
            <w:pPr>
              <w:jc w:val="right"/>
              <w:rPr>
                <w:color w:val="000000"/>
                <w:sz w:val="16"/>
                <w:szCs w:val="16"/>
                <w:lang w:eastAsia="en-GB"/>
              </w:rPr>
            </w:pPr>
            <w:r w:rsidRPr="00AB0A0A">
              <w:rPr>
                <w:color w:val="000000"/>
                <w:sz w:val="16"/>
                <w:szCs w:val="16"/>
                <w:lang w:eastAsia="en-GB"/>
              </w:rPr>
              <w:t>39%</w:t>
            </w:r>
          </w:p>
        </w:tc>
        <w:tc>
          <w:tcPr>
            <w:tcW w:w="318" w:type="pct"/>
            <w:noWrap/>
            <w:vAlign w:val="bottom"/>
            <w:hideMark/>
          </w:tcPr>
          <w:p w14:paraId="07B2C66A" w14:textId="77777777" w:rsidR="00EB5600" w:rsidRPr="00AB0A0A" w:rsidRDefault="00EB5600" w:rsidP="002B1D14">
            <w:pPr>
              <w:jc w:val="right"/>
              <w:rPr>
                <w:color w:val="000000"/>
                <w:sz w:val="16"/>
                <w:szCs w:val="16"/>
                <w:lang w:eastAsia="en-GB"/>
              </w:rPr>
            </w:pPr>
            <w:r w:rsidRPr="00AB0A0A">
              <w:rPr>
                <w:color w:val="000000"/>
                <w:sz w:val="16"/>
                <w:szCs w:val="16"/>
                <w:lang w:eastAsia="en-GB"/>
              </w:rPr>
              <w:t>33%</w:t>
            </w:r>
          </w:p>
        </w:tc>
        <w:tc>
          <w:tcPr>
            <w:tcW w:w="287" w:type="pct"/>
            <w:noWrap/>
            <w:vAlign w:val="bottom"/>
            <w:hideMark/>
          </w:tcPr>
          <w:p w14:paraId="70728854"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17%</w:t>
            </w:r>
          </w:p>
        </w:tc>
        <w:tc>
          <w:tcPr>
            <w:tcW w:w="287" w:type="pct"/>
            <w:noWrap/>
            <w:vAlign w:val="bottom"/>
            <w:hideMark/>
          </w:tcPr>
          <w:p w14:paraId="74E4E4B7" w14:textId="77777777" w:rsidR="00EB5600" w:rsidRPr="00EB5600" w:rsidRDefault="00EB5600" w:rsidP="002B1D14">
            <w:pPr>
              <w:jc w:val="right"/>
              <w:rPr>
                <w:color w:val="000000"/>
                <w:sz w:val="16"/>
                <w:szCs w:val="16"/>
                <w:lang w:eastAsia="en-GB"/>
              </w:rPr>
            </w:pPr>
            <w:r w:rsidRPr="00EB5600">
              <w:rPr>
                <w:color w:val="000000"/>
                <w:sz w:val="16"/>
                <w:szCs w:val="16"/>
                <w:lang w:eastAsia="en-GB"/>
              </w:rPr>
              <w:t>29%</w:t>
            </w:r>
          </w:p>
        </w:tc>
        <w:tc>
          <w:tcPr>
            <w:tcW w:w="287" w:type="pct"/>
            <w:noWrap/>
            <w:vAlign w:val="bottom"/>
            <w:hideMark/>
          </w:tcPr>
          <w:p w14:paraId="0C273765" w14:textId="77777777" w:rsidR="00EB5600" w:rsidRPr="00AB0A0A" w:rsidRDefault="00EB5600" w:rsidP="002B1D14">
            <w:pPr>
              <w:jc w:val="right"/>
              <w:rPr>
                <w:color w:val="000000"/>
                <w:sz w:val="16"/>
                <w:szCs w:val="16"/>
                <w:lang w:eastAsia="en-GB"/>
              </w:rPr>
            </w:pPr>
            <w:r w:rsidRPr="00AB0A0A">
              <w:rPr>
                <w:color w:val="000000"/>
                <w:sz w:val="16"/>
                <w:szCs w:val="16"/>
                <w:lang w:eastAsia="en-GB"/>
              </w:rPr>
              <w:t>26%</w:t>
            </w:r>
          </w:p>
        </w:tc>
        <w:tc>
          <w:tcPr>
            <w:tcW w:w="287" w:type="pct"/>
            <w:noWrap/>
            <w:vAlign w:val="bottom"/>
            <w:hideMark/>
          </w:tcPr>
          <w:p w14:paraId="5784DB5B" w14:textId="77777777" w:rsidR="00EB5600" w:rsidRPr="00AB0A0A" w:rsidRDefault="00EB5600" w:rsidP="002B1D14">
            <w:pPr>
              <w:jc w:val="right"/>
              <w:rPr>
                <w:color w:val="000000"/>
                <w:sz w:val="16"/>
                <w:szCs w:val="16"/>
                <w:lang w:eastAsia="en-GB"/>
              </w:rPr>
            </w:pPr>
            <w:r w:rsidRPr="00AB0A0A">
              <w:rPr>
                <w:color w:val="000000"/>
                <w:sz w:val="16"/>
                <w:szCs w:val="16"/>
                <w:lang w:eastAsia="en-GB"/>
              </w:rPr>
              <w:t>42%</w:t>
            </w:r>
          </w:p>
        </w:tc>
        <w:tc>
          <w:tcPr>
            <w:tcW w:w="287" w:type="pct"/>
            <w:noWrap/>
            <w:vAlign w:val="bottom"/>
            <w:hideMark/>
          </w:tcPr>
          <w:p w14:paraId="1EE01EB5" w14:textId="77777777" w:rsidR="00EB5600" w:rsidRPr="00AB0A0A" w:rsidRDefault="00EB5600" w:rsidP="002B1D14">
            <w:pPr>
              <w:jc w:val="right"/>
              <w:rPr>
                <w:color w:val="000000"/>
                <w:sz w:val="16"/>
                <w:szCs w:val="16"/>
                <w:lang w:eastAsia="en-GB"/>
              </w:rPr>
            </w:pPr>
            <w:r w:rsidRPr="00AB0A0A">
              <w:rPr>
                <w:color w:val="000000"/>
                <w:sz w:val="16"/>
                <w:szCs w:val="16"/>
                <w:lang w:eastAsia="en-GB"/>
              </w:rPr>
              <w:t>36%</w:t>
            </w:r>
          </w:p>
        </w:tc>
        <w:tc>
          <w:tcPr>
            <w:tcW w:w="403" w:type="pct"/>
            <w:noWrap/>
            <w:vAlign w:val="bottom"/>
            <w:hideMark/>
          </w:tcPr>
          <w:p w14:paraId="1706C7C5" w14:textId="77777777" w:rsidR="00EB5600" w:rsidRPr="00AB0A0A" w:rsidRDefault="00EB5600" w:rsidP="002B1D14">
            <w:pPr>
              <w:jc w:val="right"/>
              <w:rPr>
                <w:color w:val="000000"/>
                <w:sz w:val="16"/>
                <w:szCs w:val="16"/>
                <w:lang w:eastAsia="en-GB"/>
              </w:rPr>
            </w:pPr>
            <w:r w:rsidRPr="00AB0A0A">
              <w:rPr>
                <w:color w:val="000000"/>
                <w:sz w:val="16"/>
                <w:szCs w:val="16"/>
                <w:lang w:eastAsia="en-GB"/>
              </w:rPr>
              <w:t>46%</w:t>
            </w:r>
          </w:p>
        </w:tc>
      </w:tr>
      <w:tr w:rsidR="00EB5600" w:rsidRPr="00AB0A0A" w14:paraId="50A4C8A5" w14:textId="77777777" w:rsidTr="002B1D14">
        <w:trPr>
          <w:trHeight w:val="220"/>
        </w:trPr>
        <w:tc>
          <w:tcPr>
            <w:tcW w:w="957" w:type="pct"/>
            <w:noWrap/>
            <w:vAlign w:val="bottom"/>
            <w:hideMark/>
          </w:tcPr>
          <w:p w14:paraId="4C3DC9FC" w14:textId="77777777" w:rsidR="00EB5600" w:rsidRPr="00AB0A0A" w:rsidRDefault="00EB5600" w:rsidP="002B1D14">
            <w:pPr>
              <w:rPr>
                <w:color w:val="000000"/>
                <w:sz w:val="16"/>
                <w:szCs w:val="16"/>
                <w:lang w:eastAsia="en-GB"/>
              </w:rPr>
            </w:pPr>
          </w:p>
        </w:tc>
        <w:tc>
          <w:tcPr>
            <w:tcW w:w="1301" w:type="pct"/>
            <w:noWrap/>
            <w:vAlign w:val="bottom"/>
            <w:hideMark/>
          </w:tcPr>
          <w:p w14:paraId="797AB929" w14:textId="77777777" w:rsidR="00EB5600" w:rsidRPr="00AB0A0A" w:rsidRDefault="00EB5600" w:rsidP="002B1D14">
            <w:pPr>
              <w:rPr>
                <w:color w:val="000000"/>
                <w:sz w:val="16"/>
                <w:szCs w:val="16"/>
                <w:lang w:eastAsia="en-GB"/>
              </w:rPr>
            </w:pPr>
            <w:r w:rsidRPr="00AB0A0A">
              <w:rPr>
                <w:color w:val="000000"/>
                <w:sz w:val="16"/>
                <w:szCs w:val="16"/>
                <w:lang w:eastAsia="en-GB"/>
              </w:rPr>
              <w:t>ETE</w:t>
            </w:r>
          </w:p>
        </w:tc>
        <w:tc>
          <w:tcPr>
            <w:tcW w:w="300" w:type="pct"/>
            <w:noWrap/>
            <w:vAlign w:val="bottom"/>
            <w:hideMark/>
          </w:tcPr>
          <w:p w14:paraId="741E5A52" w14:textId="77777777" w:rsidR="00EB5600" w:rsidRPr="00AB0A0A" w:rsidRDefault="00EB5600" w:rsidP="002B1D14">
            <w:pPr>
              <w:jc w:val="right"/>
              <w:rPr>
                <w:color w:val="000000"/>
                <w:sz w:val="16"/>
                <w:szCs w:val="16"/>
                <w:lang w:eastAsia="en-GB"/>
              </w:rPr>
            </w:pPr>
            <w:r w:rsidRPr="00AB0A0A">
              <w:rPr>
                <w:color w:val="000000"/>
                <w:sz w:val="16"/>
                <w:szCs w:val="16"/>
                <w:lang w:eastAsia="en-GB"/>
              </w:rPr>
              <w:t>24%</w:t>
            </w:r>
          </w:p>
        </w:tc>
        <w:tc>
          <w:tcPr>
            <w:tcW w:w="287" w:type="pct"/>
            <w:noWrap/>
            <w:vAlign w:val="bottom"/>
            <w:hideMark/>
          </w:tcPr>
          <w:p w14:paraId="4B7BE284" w14:textId="77777777" w:rsidR="00EB5600" w:rsidRPr="00AB0A0A" w:rsidRDefault="00EB5600" w:rsidP="002B1D14">
            <w:pPr>
              <w:jc w:val="right"/>
              <w:rPr>
                <w:color w:val="000000"/>
                <w:sz w:val="16"/>
                <w:szCs w:val="16"/>
                <w:lang w:eastAsia="en-GB"/>
              </w:rPr>
            </w:pPr>
            <w:r w:rsidRPr="00AB0A0A">
              <w:rPr>
                <w:color w:val="000000"/>
                <w:sz w:val="16"/>
                <w:szCs w:val="16"/>
                <w:lang w:eastAsia="en-GB"/>
              </w:rPr>
              <w:t>27%</w:t>
            </w:r>
          </w:p>
        </w:tc>
        <w:tc>
          <w:tcPr>
            <w:tcW w:w="318" w:type="pct"/>
            <w:noWrap/>
            <w:vAlign w:val="bottom"/>
            <w:hideMark/>
          </w:tcPr>
          <w:p w14:paraId="6AADBCFD" w14:textId="77777777" w:rsidR="00EB5600" w:rsidRPr="00AB0A0A" w:rsidRDefault="00EB5600" w:rsidP="002B1D14">
            <w:pPr>
              <w:jc w:val="right"/>
              <w:rPr>
                <w:color w:val="000000"/>
                <w:sz w:val="16"/>
                <w:szCs w:val="16"/>
                <w:lang w:eastAsia="en-GB"/>
              </w:rPr>
            </w:pPr>
            <w:r w:rsidRPr="00AB0A0A">
              <w:rPr>
                <w:color w:val="000000"/>
                <w:sz w:val="16"/>
                <w:szCs w:val="16"/>
                <w:lang w:eastAsia="en-GB"/>
              </w:rPr>
              <w:t>19%</w:t>
            </w:r>
          </w:p>
        </w:tc>
        <w:tc>
          <w:tcPr>
            <w:tcW w:w="287" w:type="pct"/>
            <w:noWrap/>
            <w:vAlign w:val="bottom"/>
            <w:hideMark/>
          </w:tcPr>
          <w:p w14:paraId="26382A5A"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23%</w:t>
            </w:r>
          </w:p>
        </w:tc>
        <w:tc>
          <w:tcPr>
            <w:tcW w:w="287" w:type="pct"/>
            <w:noWrap/>
            <w:vAlign w:val="bottom"/>
            <w:hideMark/>
          </w:tcPr>
          <w:p w14:paraId="53BD7C83" w14:textId="77777777" w:rsidR="00EB5600" w:rsidRPr="00EB5600" w:rsidRDefault="00EB5600" w:rsidP="002B1D14">
            <w:pPr>
              <w:jc w:val="right"/>
              <w:rPr>
                <w:color w:val="000000"/>
                <w:sz w:val="16"/>
                <w:szCs w:val="16"/>
                <w:lang w:eastAsia="en-GB"/>
              </w:rPr>
            </w:pPr>
            <w:r w:rsidRPr="00EB5600">
              <w:rPr>
                <w:color w:val="000000"/>
                <w:sz w:val="16"/>
                <w:szCs w:val="16"/>
                <w:lang w:eastAsia="en-GB"/>
              </w:rPr>
              <w:t>20%</w:t>
            </w:r>
          </w:p>
        </w:tc>
        <w:tc>
          <w:tcPr>
            <w:tcW w:w="287" w:type="pct"/>
            <w:noWrap/>
            <w:vAlign w:val="bottom"/>
            <w:hideMark/>
          </w:tcPr>
          <w:p w14:paraId="275E81D0" w14:textId="77777777" w:rsidR="00EB5600" w:rsidRPr="00AB0A0A" w:rsidRDefault="00EB5600" w:rsidP="002B1D14">
            <w:pPr>
              <w:jc w:val="right"/>
              <w:rPr>
                <w:color w:val="000000"/>
                <w:sz w:val="16"/>
                <w:szCs w:val="16"/>
                <w:lang w:eastAsia="en-GB"/>
              </w:rPr>
            </w:pPr>
            <w:r w:rsidRPr="00AB0A0A">
              <w:rPr>
                <w:color w:val="000000"/>
                <w:sz w:val="16"/>
                <w:szCs w:val="16"/>
                <w:lang w:eastAsia="en-GB"/>
              </w:rPr>
              <w:t>22%</w:t>
            </w:r>
          </w:p>
        </w:tc>
        <w:tc>
          <w:tcPr>
            <w:tcW w:w="287" w:type="pct"/>
            <w:noWrap/>
            <w:vAlign w:val="bottom"/>
            <w:hideMark/>
          </w:tcPr>
          <w:p w14:paraId="6FA6C254" w14:textId="77777777" w:rsidR="00EB5600" w:rsidRPr="00AB0A0A" w:rsidRDefault="00EB5600" w:rsidP="002B1D14">
            <w:pPr>
              <w:jc w:val="right"/>
              <w:rPr>
                <w:color w:val="000000"/>
                <w:sz w:val="16"/>
                <w:szCs w:val="16"/>
                <w:lang w:eastAsia="en-GB"/>
              </w:rPr>
            </w:pPr>
            <w:r w:rsidRPr="00AB0A0A">
              <w:rPr>
                <w:color w:val="000000"/>
                <w:sz w:val="16"/>
                <w:szCs w:val="16"/>
                <w:lang w:eastAsia="en-GB"/>
              </w:rPr>
              <w:t>23%</w:t>
            </w:r>
          </w:p>
        </w:tc>
        <w:tc>
          <w:tcPr>
            <w:tcW w:w="287" w:type="pct"/>
            <w:noWrap/>
            <w:vAlign w:val="bottom"/>
            <w:hideMark/>
          </w:tcPr>
          <w:p w14:paraId="6B7A1270" w14:textId="77777777" w:rsidR="00EB5600" w:rsidRPr="00AB0A0A" w:rsidRDefault="00EB5600" w:rsidP="002B1D14">
            <w:pPr>
              <w:jc w:val="right"/>
              <w:rPr>
                <w:color w:val="000000"/>
                <w:sz w:val="16"/>
                <w:szCs w:val="16"/>
                <w:lang w:eastAsia="en-GB"/>
              </w:rPr>
            </w:pPr>
            <w:r w:rsidRPr="00AB0A0A">
              <w:rPr>
                <w:color w:val="000000"/>
                <w:sz w:val="16"/>
                <w:szCs w:val="16"/>
                <w:lang w:eastAsia="en-GB"/>
              </w:rPr>
              <w:t>21%</w:t>
            </w:r>
          </w:p>
        </w:tc>
        <w:tc>
          <w:tcPr>
            <w:tcW w:w="403" w:type="pct"/>
            <w:noWrap/>
            <w:vAlign w:val="bottom"/>
            <w:hideMark/>
          </w:tcPr>
          <w:p w14:paraId="452251B1" w14:textId="77777777" w:rsidR="00EB5600" w:rsidRPr="00AB0A0A" w:rsidRDefault="00EB5600" w:rsidP="002B1D14">
            <w:pPr>
              <w:jc w:val="right"/>
              <w:rPr>
                <w:color w:val="000000"/>
                <w:sz w:val="16"/>
                <w:szCs w:val="16"/>
                <w:lang w:eastAsia="en-GB"/>
              </w:rPr>
            </w:pPr>
            <w:r w:rsidRPr="00AB0A0A">
              <w:rPr>
                <w:color w:val="000000"/>
                <w:sz w:val="16"/>
                <w:szCs w:val="16"/>
                <w:lang w:eastAsia="en-GB"/>
              </w:rPr>
              <w:t>31%</w:t>
            </w:r>
          </w:p>
        </w:tc>
      </w:tr>
      <w:tr w:rsidR="00EB5600" w:rsidRPr="00AB0A0A" w14:paraId="0FAB742D" w14:textId="77777777" w:rsidTr="002B1D14">
        <w:trPr>
          <w:trHeight w:val="300"/>
        </w:trPr>
        <w:tc>
          <w:tcPr>
            <w:tcW w:w="957" w:type="pct"/>
            <w:noWrap/>
            <w:vAlign w:val="bottom"/>
            <w:hideMark/>
          </w:tcPr>
          <w:p w14:paraId="5CB23782" w14:textId="77777777" w:rsidR="00EB5600" w:rsidRPr="00AB0A0A" w:rsidRDefault="00EB5600" w:rsidP="002B1D14">
            <w:pPr>
              <w:rPr>
                <w:color w:val="000000"/>
                <w:sz w:val="16"/>
                <w:szCs w:val="16"/>
                <w:lang w:eastAsia="en-GB"/>
              </w:rPr>
            </w:pPr>
          </w:p>
        </w:tc>
        <w:tc>
          <w:tcPr>
            <w:tcW w:w="1301" w:type="pct"/>
            <w:noWrap/>
            <w:vAlign w:val="bottom"/>
            <w:hideMark/>
          </w:tcPr>
          <w:p w14:paraId="3C0860B3" w14:textId="77777777" w:rsidR="00EB5600" w:rsidRPr="00AB0A0A" w:rsidRDefault="00EB5600" w:rsidP="002B1D14">
            <w:pPr>
              <w:rPr>
                <w:color w:val="000000"/>
                <w:sz w:val="16"/>
                <w:szCs w:val="16"/>
                <w:lang w:eastAsia="en-GB"/>
              </w:rPr>
            </w:pPr>
            <w:r w:rsidRPr="00AB0A0A">
              <w:rPr>
                <w:color w:val="000000"/>
                <w:sz w:val="16"/>
                <w:szCs w:val="16"/>
                <w:lang w:eastAsia="en-GB"/>
              </w:rPr>
              <w:t>Finance</w:t>
            </w:r>
          </w:p>
        </w:tc>
        <w:tc>
          <w:tcPr>
            <w:tcW w:w="300" w:type="pct"/>
            <w:noWrap/>
            <w:vAlign w:val="bottom"/>
            <w:hideMark/>
          </w:tcPr>
          <w:p w14:paraId="28729124" w14:textId="77777777" w:rsidR="00EB5600" w:rsidRPr="00AB0A0A" w:rsidRDefault="00EB5600" w:rsidP="002B1D14">
            <w:pPr>
              <w:jc w:val="right"/>
              <w:rPr>
                <w:color w:val="000000"/>
                <w:sz w:val="16"/>
                <w:szCs w:val="16"/>
                <w:lang w:eastAsia="en-GB"/>
              </w:rPr>
            </w:pPr>
            <w:r w:rsidRPr="00AB0A0A">
              <w:rPr>
                <w:color w:val="000000"/>
                <w:sz w:val="16"/>
                <w:szCs w:val="16"/>
                <w:lang w:eastAsia="en-GB"/>
              </w:rPr>
              <w:t>36%</w:t>
            </w:r>
          </w:p>
        </w:tc>
        <w:tc>
          <w:tcPr>
            <w:tcW w:w="287" w:type="pct"/>
            <w:noWrap/>
            <w:vAlign w:val="bottom"/>
            <w:hideMark/>
          </w:tcPr>
          <w:p w14:paraId="4E36CAF3" w14:textId="77777777" w:rsidR="00EB5600" w:rsidRPr="00AB0A0A" w:rsidRDefault="00EB5600" w:rsidP="002B1D14">
            <w:pPr>
              <w:jc w:val="right"/>
              <w:rPr>
                <w:color w:val="000000"/>
                <w:sz w:val="16"/>
                <w:szCs w:val="16"/>
                <w:lang w:eastAsia="en-GB"/>
              </w:rPr>
            </w:pPr>
            <w:r w:rsidRPr="00AB0A0A">
              <w:rPr>
                <w:color w:val="000000"/>
                <w:sz w:val="16"/>
                <w:szCs w:val="16"/>
                <w:lang w:eastAsia="en-GB"/>
              </w:rPr>
              <w:t>37%</w:t>
            </w:r>
          </w:p>
        </w:tc>
        <w:tc>
          <w:tcPr>
            <w:tcW w:w="318" w:type="pct"/>
            <w:noWrap/>
            <w:vAlign w:val="bottom"/>
            <w:hideMark/>
          </w:tcPr>
          <w:p w14:paraId="2714A0F3" w14:textId="77777777" w:rsidR="00EB5600" w:rsidRPr="00AB0A0A" w:rsidRDefault="00EB5600" w:rsidP="002B1D14">
            <w:pPr>
              <w:jc w:val="right"/>
              <w:rPr>
                <w:color w:val="000000"/>
                <w:sz w:val="16"/>
                <w:szCs w:val="16"/>
                <w:lang w:eastAsia="en-GB"/>
              </w:rPr>
            </w:pPr>
            <w:r w:rsidRPr="00AB0A0A">
              <w:rPr>
                <w:color w:val="000000"/>
                <w:sz w:val="16"/>
                <w:szCs w:val="16"/>
                <w:lang w:eastAsia="en-GB"/>
              </w:rPr>
              <w:t>22%</w:t>
            </w:r>
          </w:p>
        </w:tc>
        <w:tc>
          <w:tcPr>
            <w:tcW w:w="287" w:type="pct"/>
            <w:noWrap/>
            <w:vAlign w:val="bottom"/>
            <w:hideMark/>
          </w:tcPr>
          <w:p w14:paraId="5D6F477E"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35%</w:t>
            </w:r>
          </w:p>
        </w:tc>
        <w:tc>
          <w:tcPr>
            <w:tcW w:w="287" w:type="pct"/>
            <w:noWrap/>
            <w:vAlign w:val="bottom"/>
            <w:hideMark/>
          </w:tcPr>
          <w:p w14:paraId="111695FA" w14:textId="77777777" w:rsidR="00EB5600" w:rsidRPr="00EB5600" w:rsidRDefault="00EB5600" w:rsidP="002B1D14">
            <w:pPr>
              <w:jc w:val="right"/>
              <w:rPr>
                <w:color w:val="000000"/>
                <w:sz w:val="16"/>
                <w:szCs w:val="16"/>
                <w:lang w:eastAsia="en-GB"/>
              </w:rPr>
            </w:pPr>
            <w:r w:rsidRPr="00EB5600">
              <w:rPr>
                <w:color w:val="000000"/>
                <w:sz w:val="16"/>
                <w:szCs w:val="16"/>
                <w:lang w:eastAsia="en-GB"/>
              </w:rPr>
              <w:t>20%</w:t>
            </w:r>
          </w:p>
        </w:tc>
        <w:tc>
          <w:tcPr>
            <w:tcW w:w="287" w:type="pct"/>
            <w:noWrap/>
            <w:vAlign w:val="bottom"/>
            <w:hideMark/>
          </w:tcPr>
          <w:p w14:paraId="2A844C32" w14:textId="77777777" w:rsidR="00EB5600" w:rsidRPr="00AB0A0A" w:rsidRDefault="00EB5600" w:rsidP="002B1D14">
            <w:pPr>
              <w:jc w:val="right"/>
              <w:rPr>
                <w:color w:val="000000"/>
                <w:sz w:val="16"/>
                <w:szCs w:val="16"/>
                <w:lang w:eastAsia="en-GB"/>
              </w:rPr>
            </w:pPr>
            <w:r w:rsidRPr="00AB0A0A">
              <w:rPr>
                <w:color w:val="000000"/>
                <w:sz w:val="16"/>
                <w:szCs w:val="16"/>
                <w:lang w:eastAsia="en-GB"/>
              </w:rPr>
              <w:t>30%</w:t>
            </w:r>
          </w:p>
        </w:tc>
        <w:tc>
          <w:tcPr>
            <w:tcW w:w="287" w:type="pct"/>
            <w:noWrap/>
            <w:vAlign w:val="bottom"/>
            <w:hideMark/>
          </w:tcPr>
          <w:p w14:paraId="306BF2BB" w14:textId="77777777" w:rsidR="00EB5600" w:rsidRPr="00AB0A0A" w:rsidRDefault="00EB5600" w:rsidP="002B1D14">
            <w:pPr>
              <w:jc w:val="right"/>
              <w:rPr>
                <w:color w:val="000000"/>
                <w:sz w:val="16"/>
                <w:szCs w:val="16"/>
                <w:lang w:eastAsia="en-GB"/>
              </w:rPr>
            </w:pPr>
            <w:r w:rsidRPr="00AB0A0A">
              <w:rPr>
                <w:color w:val="000000"/>
                <w:sz w:val="16"/>
                <w:szCs w:val="16"/>
                <w:lang w:eastAsia="en-GB"/>
              </w:rPr>
              <w:t>33%</w:t>
            </w:r>
          </w:p>
        </w:tc>
        <w:tc>
          <w:tcPr>
            <w:tcW w:w="287" w:type="pct"/>
            <w:noWrap/>
            <w:vAlign w:val="bottom"/>
            <w:hideMark/>
          </w:tcPr>
          <w:p w14:paraId="384BBE3C" w14:textId="77777777" w:rsidR="00EB5600" w:rsidRPr="00AB0A0A" w:rsidRDefault="00EB5600" w:rsidP="002B1D14">
            <w:pPr>
              <w:jc w:val="right"/>
              <w:rPr>
                <w:color w:val="000000"/>
                <w:sz w:val="16"/>
                <w:szCs w:val="16"/>
                <w:lang w:eastAsia="en-GB"/>
              </w:rPr>
            </w:pPr>
            <w:r w:rsidRPr="00AB0A0A">
              <w:rPr>
                <w:color w:val="000000"/>
                <w:sz w:val="16"/>
                <w:szCs w:val="16"/>
                <w:lang w:eastAsia="en-GB"/>
              </w:rPr>
              <w:t>32%</w:t>
            </w:r>
          </w:p>
        </w:tc>
        <w:tc>
          <w:tcPr>
            <w:tcW w:w="403" w:type="pct"/>
            <w:noWrap/>
            <w:vAlign w:val="bottom"/>
            <w:hideMark/>
          </w:tcPr>
          <w:p w14:paraId="4CCDD684" w14:textId="77777777" w:rsidR="00EB5600" w:rsidRPr="00AB0A0A" w:rsidRDefault="00EB5600" w:rsidP="002B1D14">
            <w:pPr>
              <w:jc w:val="right"/>
              <w:rPr>
                <w:color w:val="000000"/>
                <w:sz w:val="16"/>
                <w:szCs w:val="16"/>
                <w:lang w:eastAsia="en-GB"/>
              </w:rPr>
            </w:pPr>
            <w:r w:rsidRPr="00AB0A0A">
              <w:rPr>
                <w:color w:val="000000"/>
                <w:sz w:val="16"/>
                <w:szCs w:val="16"/>
                <w:lang w:eastAsia="en-GB"/>
              </w:rPr>
              <w:t>51%</w:t>
            </w:r>
          </w:p>
        </w:tc>
      </w:tr>
      <w:tr w:rsidR="00EB5600" w:rsidRPr="00AB0A0A" w14:paraId="2581FDE4" w14:textId="77777777" w:rsidTr="002B1D14">
        <w:trPr>
          <w:trHeight w:val="300"/>
        </w:trPr>
        <w:tc>
          <w:tcPr>
            <w:tcW w:w="957" w:type="pct"/>
            <w:noWrap/>
            <w:vAlign w:val="bottom"/>
            <w:hideMark/>
          </w:tcPr>
          <w:p w14:paraId="3F949D3E" w14:textId="77777777" w:rsidR="00EB5600" w:rsidRPr="00AB0A0A" w:rsidRDefault="00EB5600" w:rsidP="002B1D14">
            <w:pPr>
              <w:rPr>
                <w:color w:val="000000"/>
                <w:sz w:val="16"/>
                <w:szCs w:val="16"/>
                <w:lang w:eastAsia="en-GB"/>
              </w:rPr>
            </w:pPr>
          </w:p>
        </w:tc>
        <w:tc>
          <w:tcPr>
            <w:tcW w:w="1301" w:type="pct"/>
            <w:noWrap/>
            <w:vAlign w:val="bottom"/>
            <w:hideMark/>
          </w:tcPr>
          <w:p w14:paraId="43612485" w14:textId="77777777" w:rsidR="00EB5600" w:rsidRPr="00AB0A0A" w:rsidRDefault="00EB5600" w:rsidP="002B1D14">
            <w:pPr>
              <w:rPr>
                <w:color w:val="000000"/>
                <w:sz w:val="16"/>
                <w:szCs w:val="16"/>
                <w:lang w:eastAsia="en-GB"/>
              </w:rPr>
            </w:pPr>
            <w:r w:rsidRPr="00AB0A0A">
              <w:rPr>
                <w:color w:val="000000"/>
                <w:sz w:val="16"/>
                <w:szCs w:val="16"/>
                <w:lang w:eastAsia="en-GB"/>
              </w:rPr>
              <w:t>Relationships</w:t>
            </w:r>
          </w:p>
        </w:tc>
        <w:tc>
          <w:tcPr>
            <w:tcW w:w="300" w:type="pct"/>
            <w:noWrap/>
            <w:vAlign w:val="bottom"/>
            <w:hideMark/>
          </w:tcPr>
          <w:p w14:paraId="00C2E9B9" w14:textId="77777777" w:rsidR="00EB5600" w:rsidRPr="00AB0A0A" w:rsidRDefault="00EB5600" w:rsidP="002B1D14">
            <w:pPr>
              <w:jc w:val="right"/>
              <w:rPr>
                <w:color w:val="000000"/>
                <w:sz w:val="16"/>
                <w:szCs w:val="16"/>
                <w:lang w:eastAsia="en-GB"/>
              </w:rPr>
            </w:pPr>
            <w:r w:rsidRPr="00AB0A0A">
              <w:rPr>
                <w:color w:val="000000"/>
                <w:sz w:val="16"/>
                <w:szCs w:val="16"/>
                <w:lang w:eastAsia="en-GB"/>
              </w:rPr>
              <w:t>69%</w:t>
            </w:r>
          </w:p>
        </w:tc>
        <w:tc>
          <w:tcPr>
            <w:tcW w:w="287" w:type="pct"/>
            <w:noWrap/>
            <w:vAlign w:val="bottom"/>
            <w:hideMark/>
          </w:tcPr>
          <w:p w14:paraId="508D04CB" w14:textId="77777777" w:rsidR="00EB5600" w:rsidRPr="00AB0A0A" w:rsidRDefault="00EB5600" w:rsidP="002B1D14">
            <w:pPr>
              <w:jc w:val="right"/>
              <w:rPr>
                <w:color w:val="000000"/>
                <w:sz w:val="16"/>
                <w:szCs w:val="16"/>
                <w:lang w:eastAsia="en-GB"/>
              </w:rPr>
            </w:pPr>
            <w:r w:rsidRPr="00AB0A0A">
              <w:rPr>
                <w:color w:val="000000"/>
                <w:sz w:val="16"/>
                <w:szCs w:val="16"/>
                <w:lang w:eastAsia="en-GB"/>
              </w:rPr>
              <w:t>79%</w:t>
            </w:r>
          </w:p>
        </w:tc>
        <w:tc>
          <w:tcPr>
            <w:tcW w:w="318" w:type="pct"/>
            <w:noWrap/>
            <w:vAlign w:val="bottom"/>
            <w:hideMark/>
          </w:tcPr>
          <w:p w14:paraId="4CFDCE7E" w14:textId="77777777" w:rsidR="00EB5600" w:rsidRPr="00AB0A0A" w:rsidRDefault="00EB5600" w:rsidP="002B1D14">
            <w:pPr>
              <w:jc w:val="right"/>
              <w:rPr>
                <w:color w:val="000000"/>
                <w:sz w:val="16"/>
                <w:szCs w:val="16"/>
                <w:lang w:eastAsia="en-GB"/>
              </w:rPr>
            </w:pPr>
            <w:r w:rsidRPr="00AB0A0A">
              <w:rPr>
                <w:color w:val="000000"/>
                <w:sz w:val="16"/>
                <w:szCs w:val="16"/>
                <w:lang w:eastAsia="en-GB"/>
              </w:rPr>
              <w:t>56%</w:t>
            </w:r>
          </w:p>
        </w:tc>
        <w:tc>
          <w:tcPr>
            <w:tcW w:w="287" w:type="pct"/>
            <w:noWrap/>
            <w:vAlign w:val="bottom"/>
            <w:hideMark/>
          </w:tcPr>
          <w:p w14:paraId="3FE7888C"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64%</w:t>
            </w:r>
          </w:p>
        </w:tc>
        <w:tc>
          <w:tcPr>
            <w:tcW w:w="287" w:type="pct"/>
            <w:noWrap/>
            <w:vAlign w:val="bottom"/>
            <w:hideMark/>
          </w:tcPr>
          <w:p w14:paraId="306E355B" w14:textId="77777777" w:rsidR="00EB5600" w:rsidRPr="00EB5600" w:rsidRDefault="00EB5600" w:rsidP="002B1D14">
            <w:pPr>
              <w:jc w:val="right"/>
              <w:rPr>
                <w:color w:val="000000"/>
                <w:sz w:val="16"/>
                <w:szCs w:val="16"/>
                <w:lang w:eastAsia="en-GB"/>
              </w:rPr>
            </w:pPr>
            <w:r w:rsidRPr="00EB5600">
              <w:rPr>
                <w:color w:val="000000"/>
                <w:sz w:val="16"/>
                <w:szCs w:val="16"/>
                <w:lang w:eastAsia="en-GB"/>
              </w:rPr>
              <w:t>72%</w:t>
            </w:r>
          </w:p>
        </w:tc>
        <w:tc>
          <w:tcPr>
            <w:tcW w:w="287" w:type="pct"/>
            <w:noWrap/>
            <w:vAlign w:val="bottom"/>
            <w:hideMark/>
          </w:tcPr>
          <w:p w14:paraId="0F01BD60" w14:textId="77777777" w:rsidR="00EB5600" w:rsidRPr="00AB0A0A" w:rsidRDefault="00EB5600" w:rsidP="002B1D14">
            <w:pPr>
              <w:jc w:val="right"/>
              <w:rPr>
                <w:color w:val="000000"/>
                <w:sz w:val="16"/>
                <w:szCs w:val="16"/>
                <w:lang w:eastAsia="en-GB"/>
              </w:rPr>
            </w:pPr>
            <w:r w:rsidRPr="00AB0A0A">
              <w:rPr>
                <w:color w:val="000000"/>
                <w:sz w:val="16"/>
                <w:szCs w:val="16"/>
                <w:lang w:eastAsia="en-GB"/>
              </w:rPr>
              <w:t>57%</w:t>
            </w:r>
          </w:p>
        </w:tc>
        <w:tc>
          <w:tcPr>
            <w:tcW w:w="287" w:type="pct"/>
            <w:noWrap/>
            <w:vAlign w:val="bottom"/>
            <w:hideMark/>
          </w:tcPr>
          <w:p w14:paraId="50CAD322" w14:textId="77777777" w:rsidR="00EB5600" w:rsidRPr="00AB0A0A" w:rsidRDefault="00EB5600" w:rsidP="002B1D14">
            <w:pPr>
              <w:jc w:val="right"/>
              <w:rPr>
                <w:color w:val="000000"/>
                <w:sz w:val="16"/>
                <w:szCs w:val="16"/>
                <w:lang w:eastAsia="en-GB"/>
              </w:rPr>
            </w:pPr>
            <w:r w:rsidRPr="00AB0A0A">
              <w:rPr>
                <w:color w:val="000000"/>
                <w:sz w:val="16"/>
                <w:szCs w:val="16"/>
                <w:lang w:eastAsia="en-GB"/>
              </w:rPr>
              <w:t>69%</w:t>
            </w:r>
          </w:p>
        </w:tc>
        <w:tc>
          <w:tcPr>
            <w:tcW w:w="287" w:type="pct"/>
            <w:noWrap/>
            <w:vAlign w:val="bottom"/>
            <w:hideMark/>
          </w:tcPr>
          <w:p w14:paraId="10128F3A" w14:textId="77777777" w:rsidR="00EB5600" w:rsidRPr="00AB0A0A" w:rsidRDefault="00EB5600" w:rsidP="002B1D14">
            <w:pPr>
              <w:jc w:val="right"/>
              <w:rPr>
                <w:color w:val="000000"/>
                <w:sz w:val="16"/>
                <w:szCs w:val="16"/>
                <w:lang w:eastAsia="en-GB"/>
              </w:rPr>
            </w:pPr>
            <w:r w:rsidRPr="00AB0A0A">
              <w:rPr>
                <w:color w:val="000000"/>
                <w:sz w:val="16"/>
                <w:szCs w:val="16"/>
                <w:lang w:eastAsia="en-GB"/>
              </w:rPr>
              <w:t>71%</w:t>
            </w:r>
          </w:p>
        </w:tc>
        <w:tc>
          <w:tcPr>
            <w:tcW w:w="403" w:type="pct"/>
            <w:noWrap/>
            <w:vAlign w:val="bottom"/>
            <w:hideMark/>
          </w:tcPr>
          <w:p w14:paraId="330D6FAD" w14:textId="77777777" w:rsidR="00EB5600" w:rsidRPr="00AB0A0A" w:rsidRDefault="00EB5600" w:rsidP="002B1D14">
            <w:pPr>
              <w:jc w:val="right"/>
              <w:rPr>
                <w:color w:val="000000"/>
                <w:sz w:val="16"/>
                <w:szCs w:val="16"/>
                <w:lang w:eastAsia="en-GB"/>
              </w:rPr>
            </w:pPr>
            <w:r w:rsidRPr="00AB0A0A">
              <w:rPr>
                <w:color w:val="000000"/>
                <w:sz w:val="16"/>
                <w:szCs w:val="16"/>
                <w:lang w:eastAsia="en-GB"/>
              </w:rPr>
              <w:t>69%</w:t>
            </w:r>
          </w:p>
        </w:tc>
      </w:tr>
      <w:tr w:rsidR="00EB5600" w:rsidRPr="00AB0A0A" w14:paraId="0B22586D" w14:textId="77777777" w:rsidTr="002B1D14">
        <w:trPr>
          <w:trHeight w:val="300"/>
        </w:trPr>
        <w:tc>
          <w:tcPr>
            <w:tcW w:w="957" w:type="pct"/>
            <w:noWrap/>
            <w:vAlign w:val="bottom"/>
            <w:hideMark/>
          </w:tcPr>
          <w:p w14:paraId="06F5D698" w14:textId="77777777" w:rsidR="00EB5600" w:rsidRPr="00AB0A0A" w:rsidRDefault="00EB5600" w:rsidP="002B1D14">
            <w:pPr>
              <w:rPr>
                <w:color w:val="000000"/>
                <w:sz w:val="16"/>
                <w:szCs w:val="16"/>
                <w:lang w:eastAsia="en-GB"/>
              </w:rPr>
            </w:pPr>
          </w:p>
        </w:tc>
        <w:tc>
          <w:tcPr>
            <w:tcW w:w="1301" w:type="pct"/>
            <w:noWrap/>
            <w:vAlign w:val="bottom"/>
            <w:hideMark/>
          </w:tcPr>
          <w:p w14:paraId="203632A1" w14:textId="77777777" w:rsidR="00EB5600" w:rsidRPr="00AB0A0A" w:rsidRDefault="00EB5600" w:rsidP="002B1D14">
            <w:pPr>
              <w:rPr>
                <w:color w:val="000000"/>
                <w:sz w:val="16"/>
                <w:szCs w:val="16"/>
                <w:lang w:eastAsia="en-GB"/>
              </w:rPr>
            </w:pPr>
            <w:r w:rsidRPr="00AB0A0A">
              <w:rPr>
                <w:color w:val="000000"/>
                <w:sz w:val="16"/>
                <w:szCs w:val="16"/>
                <w:lang w:eastAsia="en-GB"/>
              </w:rPr>
              <w:t>Lifestyles</w:t>
            </w:r>
          </w:p>
        </w:tc>
        <w:tc>
          <w:tcPr>
            <w:tcW w:w="300" w:type="pct"/>
            <w:noWrap/>
            <w:vAlign w:val="bottom"/>
            <w:hideMark/>
          </w:tcPr>
          <w:p w14:paraId="5A4100CF" w14:textId="77777777" w:rsidR="00EB5600" w:rsidRPr="00AB0A0A" w:rsidRDefault="00EB5600" w:rsidP="002B1D14">
            <w:pPr>
              <w:jc w:val="right"/>
              <w:rPr>
                <w:color w:val="000000"/>
                <w:sz w:val="16"/>
                <w:szCs w:val="16"/>
                <w:lang w:eastAsia="en-GB"/>
              </w:rPr>
            </w:pPr>
            <w:r w:rsidRPr="00AB0A0A">
              <w:rPr>
                <w:color w:val="000000"/>
                <w:sz w:val="16"/>
                <w:szCs w:val="16"/>
                <w:lang w:eastAsia="en-GB"/>
              </w:rPr>
              <w:t>79%</w:t>
            </w:r>
          </w:p>
        </w:tc>
        <w:tc>
          <w:tcPr>
            <w:tcW w:w="287" w:type="pct"/>
            <w:noWrap/>
            <w:vAlign w:val="bottom"/>
            <w:hideMark/>
          </w:tcPr>
          <w:p w14:paraId="0AC8F97E" w14:textId="77777777" w:rsidR="00EB5600" w:rsidRPr="00AB0A0A" w:rsidRDefault="00EB5600" w:rsidP="002B1D14">
            <w:pPr>
              <w:jc w:val="right"/>
              <w:rPr>
                <w:color w:val="000000"/>
                <w:sz w:val="16"/>
                <w:szCs w:val="16"/>
                <w:lang w:eastAsia="en-GB"/>
              </w:rPr>
            </w:pPr>
            <w:r w:rsidRPr="00AB0A0A">
              <w:rPr>
                <w:color w:val="000000"/>
                <w:sz w:val="16"/>
                <w:szCs w:val="16"/>
                <w:lang w:eastAsia="en-GB"/>
              </w:rPr>
              <w:t>79%</w:t>
            </w:r>
          </w:p>
        </w:tc>
        <w:tc>
          <w:tcPr>
            <w:tcW w:w="318" w:type="pct"/>
            <w:noWrap/>
            <w:vAlign w:val="bottom"/>
            <w:hideMark/>
          </w:tcPr>
          <w:p w14:paraId="5B1806A7" w14:textId="77777777" w:rsidR="00EB5600" w:rsidRPr="00AB0A0A" w:rsidRDefault="00EB5600" w:rsidP="002B1D14">
            <w:pPr>
              <w:jc w:val="right"/>
              <w:rPr>
                <w:color w:val="000000"/>
                <w:sz w:val="16"/>
                <w:szCs w:val="16"/>
                <w:lang w:eastAsia="en-GB"/>
              </w:rPr>
            </w:pPr>
            <w:r w:rsidRPr="00AB0A0A">
              <w:rPr>
                <w:color w:val="000000"/>
                <w:sz w:val="16"/>
                <w:szCs w:val="16"/>
                <w:lang w:eastAsia="en-GB"/>
              </w:rPr>
              <w:t>70%</w:t>
            </w:r>
          </w:p>
        </w:tc>
        <w:tc>
          <w:tcPr>
            <w:tcW w:w="287" w:type="pct"/>
            <w:noWrap/>
            <w:vAlign w:val="bottom"/>
            <w:hideMark/>
          </w:tcPr>
          <w:p w14:paraId="43C41121"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70%</w:t>
            </w:r>
          </w:p>
        </w:tc>
        <w:tc>
          <w:tcPr>
            <w:tcW w:w="287" w:type="pct"/>
            <w:noWrap/>
            <w:vAlign w:val="bottom"/>
            <w:hideMark/>
          </w:tcPr>
          <w:p w14:paraId="53D1FE5F" w14:textId="77777777" w:rsidR="00EB5600" w:rsidRPr="00EB5600" w:rsidRDefault="00EB5600" w:rsidP="002B1D14">
            <w:pPr>
              <w:jc w:val="right"/>
              <w:rPr>
                <w:color w:val="000000"/>
                <w:sz w:val="16"/>
                <w:szCs w:val="16"/>
                <w:lang w:eastAsia="en-GB"/>
              </w:rPr>
            </w:pPr>
            <w:r w:rsidRPr="00EB5600">
              <w:rPr>
                <w:color w:val="000000"/>
                <w:sz w:val="16"/>
                <w:szCs w:val="16"/>
                <w:lang w:eastAsia="en-GB"/>
              </w:rPr>
              <w:t>78%</w:t>
            </w:r>
          </w:p>
        </w:tc>
        <w:tc>
          <w:tcPr>
            <w:tcW w:w="287" w:type="pct"/>
            <w:noWrap/>
            <w:vAlign w:val="bottom"/>
            <w:hideMark/>
          </w:tcPr>
          <w:p w14:paraId="3A18651E" w14:textId="77777777" w:rsidR="00EB5600" w:rsidRPr="00AB0A0A" w:rsidRDefault="00EB5600" w:rsidP="002B1D14">
            <w:pPr>
              <w:jc w:val="right"/>
              <w:rPr>
                <w:color w:val="000000"/>
                <w:sz w:val="16"/>
                <w:szCs w:val="16"/>
                <w:lang w:eastAsia="en-GB"/>
              </w:rPr>
            </w:pPr>
            <w:r w:rsidRPr="00AB0A0A">
              <w:rPr>
                <w:color w:val="000000"/>
                <w:sz w:val="16"/>
                <w:szCs w:val="16"/>
                <w:lang w:eastAsia="en-GB"/>
              </w:rPr>
              <w:t>52%</w:t>
            </w:r>
          </w:p>
        </w:tc>
        <w:tc>
          <w:tcPr>
            <w:tcW w:w="287" w:type="pct"/>
            <w:noWrap/>
            <w:vAlign w:val="bottom"/>
            <w:hideMark/>
          </w:tcPr>
          <w:p w14:paraId="54EC0B3C" w14:textId="77777777" w:rsidR="00EB5600" w:rsidRPr="00AB0A0A" w:rsidRDefault="00EB5600" w:rsidP="002B1D14">
            <w:pPr>
              <w:jc w:val="right"/>
              <w:rPr>
                <w:color w:val="000000"/>
                <w:sz w:val="16"/>
                <w:szCs w:val="16"/>
                <w:lang w:eastAsia="en-GB"/>
              </w:rPr>
            </w:pPr>
            <w:r w:rsidRPr="00AB0A0A">
              <w:rPr>
                <w:color w:val="000000"/>
                <w:sz w:val="16"/>
                <w:szCs w:val="16"/>
                <w:lang w:eastAsia="en-GB"/>
              </w:rPr>
              <w:t>81%</w:t>
            </w:r>
          </w:p>
        </w:tc>
        <w:tc>
          <w:tcPr>
            <w:tcW w:w="287" w:type="pct"/>
            <w:noWrap/>
            <w:vAlign w:val="bottom"/>
            <w:hideMark/>
          </w:tcPr>
          <w:p w14:paraId="7E77E6BE" w14:textId="77777777" w:rsidR="00EB5600" w:rsidRPr="00AB0A0A" w:rsidRDefault="00EB5600" w:rsidP="002B1D14">
            <w:pPr>
              <w:jc w:val="right"/>
              <w:rPr>
                <w:color w:val="000000"/>
                <w:sz w:val="16"/>
                <w:szCs w:val="16"/>
                <w:lang w:eastAsia="en-GB"/>
              </w:rPr>
            </w:pPr>
            <w:r w:rsidRPr="00AB0A0A">
              <w:rPr>
                <w:color w:val="000000"/>
                <w:sz w:val="16"/>
                <w:szCs w:val="16"/>
                <w:lang w:eastAsia="en-GB"/>
              </w:rPr>
              <w:t>79%</w:t>
            </w:r>
          </w:p>
        </w:tc>
        <w:tc>
          <w:tcPr>
            <w:tcW w:w="403" w:type="pct"/>
            <w:noWrap/>
            <w:vAlign w:val="bottom"/>
            <w:hideMark/>
          </w:tcPr>
          <w:p w14:paraId="58DC0115" w14:textId="77777777" w:rsidR="00EB5600" w:rsidRPr="00AB0A0A" w:rsidRDefault="00EB5600" w:rsidP="002B1D14">
            <w:pPr>
              <w:jc w:val="right"/>
              <w:rPr>
                <w:color w:val="000000"/>
                <w:sz w:val="16"/>
                <w:szCs w:val="16"/>
                <w:lang w:eastAsia="en-GB"/>
              </w:rPr>
            </w:pPr>
            <w:r w:rsidRPr="00AB0A0A">
              <w:rPr>
                <w:color w:val="000000"/>
                <w:sz w:val="16"/>
                <w:szCs w:val="16"/>
                <w:lang w:eastAsia="en-GB"/>
              </w:rPr>
              <w:t>86%</w:t>
            </w:r>
          </w:p>
        </w:tc>
      </w:tr>
      <w:tr w:rsidR="00EB5600" w:rsidRPr="00AB0A0A" w14:paraId="389A22C1" w14:textId="77777777" w:rsidTr="002B1D14">
        <w:trPr>
          <w:trHeight w:val="300"/>
        </w:trPr>
        <w:tc>
          <w:tcPr>
            <w:tcW w:w="957" w:type="pct"/>
            <w:noWrap/>
            <w:vAlign w:val="bottom"/>
            <w:hideMark/>
          </w:tcPr>
          <w:p w14:paraId="3FA70040" w14:textId="77777777" w:rsidR="00EB5600" w:rsidRPr="00AB0A0A" w:rsidRDefault="00EB5600" w:rsidP="002B1D14">
            <w:pPr>
              <w:rPr>
                <w:color w:val="000000"/>
                <w:sz w:val="16"/>
                <w:szCs w:val="16"/>
                <w:lang w:eastAsia="en-GB"/>
              </w:rPr>
            </w:pPr>
          </w:p>
        </w:tc>
        <w:tc>
          <w:tcPr>
            <w:tcW w:w="1301" w:type="pct"/>
            <w:noWrap/>
            <w:vAlign w:val="bottom"/>
            <w:hideMark/>
          </w:tcPr>
          <w:p w14:paraId="04C16900" w14:textId="77777777" w:rsidR="00EB5600" w:rsidRPr="00AB0A0A" w:rsidRDefault="00EB5600" w:rsidP="002B1D14">
            <w:pPr>
              <w:rPr>
                <w:color w:val="000000"/>
                <w:sz w:val="16"/>
                <w:szCs w:val="16"/>
                <w:lang w:eastAsia="en-GB"/>
              </w:rPr>
            </w:pPr>
            <w:r w:rsidRPr="00AB0A0A">
              <w:rPr>
                <w:color w:val="000000"/>
                <w:sz w:val="16"/>
                <w:szCs w:val="16"/>
                <w:lang w:eastAsia="en-GB"/>
              </w:rPr>
              <w:t>Drugs</w:t>
            </w:r>
          </w:p>
        </w:tc>
        <w:tc>
          <w:tcPr>
            <w:tcW w:w="300" w:type="pct"/>
            <w:noWrap/>
            <w:vAlign w:val="bottom"/>
            <w:hideMark/>
          </w:tcPr>
          <w:p w14:paraId="0AE5DF00" w14:textId="77777777" w:rsidR="00EB5600" w:rsidRPr="00AB0A0A" w:rsidRDefault="00EB5600" w:rsidP="002B1D14">
            <w:pPr>
              <w:jc w:val="right"/>
              <w:rPr>
                <w:color w:val="000000"/>
                <w:sz w:val="16"/>
                <w:szCs w:val="16"/>
                <w:lang w:eastAsia="en-GB"/>
              </w:rPr>
            </w:pPr>
            <w:r w:rsidRPr="00AB0A0A">
              <w:rPr>
                <w:color w:val="000000"/>
                <w:sz w:val="16"/>
                <w:szCs w:val="16"/>
                <w:lang w:eastAsia="en-GB"/>
              </w:rPr>
              <w:t>56%</w:t>
            </w:r>
          </w:p>
        </w:tc>
        <w:tc>
          <w:tcPr>
            <w:tcW w:w="287" w:type="pct"/>
            <w:noWrap/>
            <w:vAlign w:val="bottom"/>
            <w:hideMark/>
          </w:tcPr>
          <w:p w14:paraId="2FA8A6BE" w14:textId="77777777" w:rsidR="00EB5600" w:rsidRPr="00AB0A0A" w:rsidRDefault="00EB5600" w:rsidP="002B1D14">
            <w:pPr>
              <w:jc w:val="right"/>
              <w:rPr>
                <w:color w:val="000000"/>
                <w:sz w:val="16"/>
                <w:szCs w:val="16"/>
                <w:lang w:eastAsia="en-GB"/>
              </w:rPr>
            </w:pPr>
            <w:r w:rsidRPr="00AB0A0A">
              <w:rPr>
                <w:color w:val="000000"/>
                <w:sz w:val="16"/>
                <w:szCs w:val="16"/>
                <w:lang w:eastAsia="en-GB"/>
              </w:rPr>
              <w:t>56%</w:t>
            </w:r>
          </w:p>
        </w:tc>
        <w:tc>
          <w:tcPr>
            <w:tcW w:w="318" w:type="pct"/>
            <w:noWrap/>
            <w:vAlign w:val="bottom"/>
            <w:hideMark/>
          </w:tcPr>
          <w:p w14:paraId="74119326" w14:textId="77777777" w:rsidR="00EB5600" w:rsidRPr="00AB0A0A" w:rsidRDefault="00EB5600" w:rsidP="002B1D14">
            <w:pPr>
              <w:jc w:val="right"/>
              <w:rPr>
                <w:color w:val="000000"/>
                <w:sz w:val="16"/>
                <w:szCs w:val="16"/>
                <w:lang w:eastAsia="en-GB"/>
              </w:rPr>
            </w:pPr>
            <w:r w:rsidRPr="00AB0A0A">
              <w:rPr>
                <w:color w:val="000000"/>
                <w:sz w:val="16"/>
                <w:szCs w:val="16"/>
                <w:lang w:eastAsia="en-GB"/>
              </w:rPr>
              <w:t>63%</w:t>
            </w:r>
          </w:p>
        </w:tc>
        <w:tc>
          <w:tcPr>
            <w:tcW w:w="287" w:type="pct"/>
            <w:noWrap/>
            <w:vAlign w:val="bottom"/>
            <w:hideMark/>
          </w:tcPr>
          <w:p w14:paraId="6147079F"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54%</w:t>
            </w:r>
          </w:p>
        </w:tc>
        <w:tc>
          <w:tcPr>
            <w:tcW w:w="287" w:type="pct"/>
            <w:noWrap/>
            <w:vAlign w:val="bottom"/>
            <w:hideMark/>
          </w:tcPr>
          <w:p w14:paraId="7CFC5179" w14:textId="77777777" w:rsidR="00EB5600" w:rsidRPr="00EB5600" w:rsidRDefault="00EB5600" w:rsidP="002B1D14">
            <w:pPr>
              <w:jc w:val="right"/>
              <w:rPr>
                <w:color w:val="000000"/>
                <w:sz w:val="16"/>
                <w:szCs w:val="16"/>
                <w:lang w:eastAsia="en-GB"/>
              </w:rPr>
            </w:pPr>
            <w:r w:rsidRPr="00EB5600">
              <w:rPr>
                <w:color w:val="000000"/>
                <w:sz w:val="16"/>
                <w:szCs w:val="16"/>
                <w:lang w:eastAsia="en-GB"/>
              </w:rPr>
              <w:t>54%</w:t>
            </w:r>
          </w:p>
        </w:tc>
        <w:tc>
          <w:tcPr>
            <w:tcW w:w="287" w:type="pct"/>
            <w:noWrap/>
            <w:vAlign w:val="bottom"/>
            <w:hideMark/>
          </w:tcPr>
          <w:p w14:paraId="76CE92AE" w14:textId="77777777" w:rsidR="00EB5600" w:rsidRPr="00AB0A0A" w:rsidRDefault="00EB5600" w:rsidP="002B1D14">
            <w:pPr>
              <w:jc w:val="right"/>
              <w:rPr>
                <w:color w:val="000000"/>
                <w:sz w:val="16"/>
                <w:szCs w:val="16"/>
                <w:lang w:eastAsia="en-GB"/>
              </w:rPr>
            </w:pPr>
            <w:r w:rsidRPr="00AB0A0A">
              <w:rPr>
                <w:color w:val="000000"/>
                <w:sz w:val="16"/>
                <w:szCs w:val="16"/>
                <w:lang w:eastAsia="en-GB"/>
              </w:rPr>
              <w:t>76%</w:t>
            </w:r>
          </w:p>
        </w:tc>
        <w:tc>
          <w:tcPr>
            <w:tcW w:w="287" w:type="pct"/>
            <w:noWrap/>
            <w:vAlign w:val="bottom"/>
            <w:hideMark/>
          </w:tcPr>
          <w:p w14:paraId="6DDE03A3" w14:textId="77777777" w:rsidR="00EB5600" w:rsidRPr="00AB0A0A" w:rsidRDefault="00EB5600" w:rsidP="002B1D14">
            <w:pPr>
              <w:jc w:val="right"/>
              <w:rPr>
                <w:color w:val="000000"/>
                <w:sz w:val="16"/>
                <w:szCs w:val="16"/>
                <w:lang w:eastAsia="en-GB"/>
              </w:rPr>
            </w:pPr>
            <w:r w:rsidRPr="00AB0A0A">
              <w:rPr>
                <w:color w:val="000000"/>
                <w:sz w:val="16"/>
                <w:szCs w:val="16"/>
                <w:lang w:eastAsia="en-GB"/>
              </w:rPr>
              <w:t>36%</w:t>
            </w:r>
          </w:p>
        </w:tc>
        <w:tc>
          <w:tcPr>
            <w:tcW w:w="287" w:type="pct"/>
            <w:noWrap/>
            <w:vAlign w:val="bottom"/>
            <w:hideMark/>
          </w:tcPr>
          <w:p w14:paraId="793E69BD" w14:textId="77777777" w:rsidR="00EB5600" w:rsidRPr="00AB0A0A" w:rsidRDefault="00EB5600" w:rsidP="002B1D14">
            <w:pPr>
              <w:jc w:val="right"/>
              <w:rPr>
                <w:color w:val="000000"/>
                <w:sz w:val="16"/>
                <w:szCs w:val="16"/>
                <w:lang w:eastAsia="en-GB"/>
              </w:rPr>
            </w:pPr>
            <w:r w:rsidRPr="00AB0A0A">
              <w:rPr>
                <w:color w:val="000000"/>
                <w:sz w:val="16"/>
                <w:szCs w:val="16"/>
                <w:lang w:eastAsia="en-GB"/>
              </w:rPr>
              <w:t>54%</w:t>
            </w:r>
          </w:p>
        </w:tc>
        <w:tc>
          <w:tcPr>
            <w:tcW w:w="403" w:type="pct"/>
            <w:noWrap/>
            <w:vAlign w:val="bottom"/>
            <w:hideMark/>
          </w:tcPr>
          <w:p w14:paraId="6A6B7CA8" w14:textId="77777777" w:rsidR="00EB5600" w:rsidRPr="00AB0A0A" w:rsidRDefault="00EB5600" w:rsidP="002B1D14">
            <w:pPr>
              <w:jc w:val="right"/>
              <w:rPr>
                <w:color w:val="000000"/>
                <w:sz w:val="16"/>
                <w:szCs w:val="16"/>
                <w:lang w:eastAsia="en-GB"/>
              </w:rPr>
            </w:pPr>
            <w:r w:rsidRPr="00AB0A0A">
              <w:rPr>
                <w:color w:val="000000"/>
                <w:sz w:val="16"/>
                <w:szCs w:val="16"/>
                <w:lang w:eastAsia="en-GB"/>
              </w:rPr>
              <w:t>42%</w:t>
            </w:r>
          </w:p>
        </w:tc>
      </w:tr>
      <w:tr w:rsidR="00EB5600" w:rsidRPr="00AB0A0A" w14:paraId="15BC0487" w14:textId="77777777" w:rsidTr="002B1D14">
        <w:trPr>
          <w:trHeight w:val="300"/>
        </w:trPr>
        <w:tc>
          <w:tcPr>
            <w:tcW w:w="957" w:type="pct"/>
            <w:noWrap/>
            <w:vAlign w:val="bottom"/>
            <w:hideMark/>
          </w:tcPr>
          <w:p w14:paraId="0C342B45" w14:textId="77777777" w:rsidR="00EB5600" w:rsidRPr="00AB0A0A" w:rsidRDefault="00EB5600" w:rsidP="002B1D14">
            <w:pPr>
              <w:rPr>
                <w:color w:val="000000"/>
                <w:sz w:val="16"/>
                <w:szCs w:val="16"/>
                <w:lang w:eastAsia="en-GB"/>
              </w:rPr>
            </w:pPr>
          </w:p>
        </w:tc>
        <w:tc>
          <w:tcPr>
            <w:tcW w:w="1301" w:type="pct"/>
            <w:noWrap/>
            <w:vAlign w:val="bottom"/>
            <w:hideMark/>
          </w:tcPr>
          <w:p w14:paraId="486CB1C9" w14:textId="77777777" w:rsidR="00EB5600" w:rsidRPr="00AB0A0A" w:rsidRDefault="00EB5600" w:rsidP="002B1D14">
            <w:pPr>
              <w:rPr>
                <w:color w:val="000000"/>
                <w:sz w:val="16"/>
                <w:szCs w:val="16"/>
                <w:lang w:eastAsia="en-GB"/>
              </w:rPr>
            </w:pPr>
            <w:r w:rsidRPr="00AB0A0A">
              <w:rPr>
                <w:color w:val="000000"/>
                <w:sz w:val="16"/>
                <w:szCs w:val="16"/>
                <w:lang w:eastAsia="en-GB"/>
              </w:rPr>
              <w:t>Alcohol</w:t>
            </w:r>
          </w:p>
        </w:tc>
        <w:tc>
          <w:tcPr>
            <w:tcW w:w="300" w:type="pct"/>
            <w:noWrap/>
            <w:vAlign w:val="bottom"/>
            <w:hideMark/>
          </w:tcPr>
          <w:p w14:paraId="0CED3CF2" w14:textId="77777777" w:rsidR="00EB5600" w:rsidRPr="00AB0A0A" w:rsidRDefault="00EB5600" w:rsidP="002B1D14">
            <w:pPr>
              <w:jc w:val="right"/>
              <w:rPr>
                <w:color w:val="000000"/>
                <w:sz w:val="16"/>
                <w:szCs w:val="16"/>
                <w:lang w:eastAsia="en-GB"/>
              </w:rPr>
            </w:pPr>
            <w:r w:rsidRPr="00AB0A0A">
              <w:rPr>
                <w:color w:val="000000"/>
                <w:sz w:val="16"/>
                <w:szCs w:val="16"/>
                <w:lang w:eastAsia="en-GB"/>
              </w:rPr>
              <w:t>50%</w:t>
            </w:r>
          </w:p>
        </w:tc>
        <w:tc>
          <w:tcPr>
            <w:tcW w:w="287" w:type="pct"/>
            <w:noWrap/>
            <w:vAlign w:val="bottom"/>
            <w:hideMark/>
          </w:tcPr>
          <w:p w14:paraId="0447C9FD" w14:textId="77777777" w:rsidR="00EB5600" w:rsidRPr="00AB0A0A" w:rsidRDefault="00EB5600" w:rsidP="002B1D14">
            <w:pPr>
              <w:jc w:val="right"/>
              <w:rPr>
                <w:color w:val="000000"/>
                <w:sz w:val="16"/>
                <w:szCs w:val="16"/>
                <w:lang w:eastAsia="en-GB"/>
              </w:rPr>
            </w:pPr>
            <w:r w:rsidRPr="00AB0A0A">
              <w:rPr>
                <w:color w:val="000000"/>
                <w:sz w:val="16"/>
                <w:szCs w:val="16"/>
                <w:lang w:eastAsia="en-GB"/>
              </w:rPr>
              <w:t>56%</w:t>
            </w:r>
          </w:p>
        </w:tc>
        <w:tc>
          <w:tcPr>
            <w:tcW w:w="318" w:type="pct"/>
            <w:noWrap/>
            <w:vAlign w:val="bottom"/>
            <w:hideMark/>
          </w:tcPr>
          <w:p w14:paraId="511C999E" w14:textId="77777777" w:rsidR="00EB5600" w:rsidRPr="00AB0A0A" w:rsidRDefault="00EB5600" w:rsidP="002B1D14">
            <w:pPr>
              <w:jc w:val="right"/>
              <w:rPr>
                <w:color w:val="000000"/>
                <w:sz w:val="16"/>
                <w:szCs w:val="16"/>
                <w:lang w:eastAsia="en-GB"/>
              </w:rPr>
            </w:pPr>
            <w:r w:rsidRPr="00AB0A0A">
              <w:rPr>
                <w:color w:val="000000"/>
                <w:sz w:val="16"/>
                <w:szCs w:val="16"/>
                <w:lang w:eastAsia="en-GB"/>
              </w:rPr>
              <w:t>44%</w:t>
            </w:r>
          </w:p>
        </w:tc>
        <w:tc>
          <w:tcPr>
            <w:tcW w:w="287" w:type="pct"/>
            <w:noWrap/>
            <w:vAlign w:val="bottom"/>
            <w:hideMark/>
          </w:tcPr>
          <w:p w14:paraId="513E30C4"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36%</w:t>
            </w:r>
          </w:p>
        </w:tc>
        <w:tc>
          <w:tcPr>
            <w:tcW w:w="287" w:type="pct"/>
            <w:noWrap/>
            <w:vAlign w:val="bottom"/>
            <w:hideMark/>
          </w:tcPr>
          <w:p w14:paraId="59E1BE65" w14:textId="77777777" w:rsidR="00EB5600" w:rsidRPr="00EB5600" w:rsidRDefault="00EB5600" w:rsidP="002B1D14">
            <w:pPr>
              <w:jc w:val="right"/>
              <w:rPr>
                <w:color w:val="000000"/>
                <w:sz w:val="16"/>
                <w:szCs w:val="16"/>
                <w:lang w:eastAsia="en-GB"/>
              </w:rPr>
            </w:pPr>
            <w:r w:rsidRPr="00EB5600">
              <w:rPr>
                <w:color w:val="000000"/>
                <w:sz w:val="16"/>
                <w:szCs w:val="16"/>
                <w:lang w:eastAsia="en-GB"/>
              </w:rPr>
              <w:t>51%</w:t>
            </w:r>
          </w:p>
        </w:tc>
        <w:tc>
          <w:tcPr>
            <w:tcW w:w="287" w:type="pct"/>
            <w:noWrap/>
            <w:vAlign w:val="bottom"/>
            <w:hideMark/>
          </w:tcPr>
          <w:p w14:paraId="445217CF" w14:textId="77777777" w:rsidR="00EB5600" w:rsidRPr="00AB0A0A" w:rsidRDefault="00EB5600" w:rsidP="002B1D14">
            <w:pPr>
              <w:jc w:val="right"/>
              <w:rPr>
                <w:color w:val="000000"/>
                <w:sz w:val="16"/>
                <w:szCs w:val="16"/>
                <w:lang w:eastAsia="en-GB"/>
              </w:rPr>
            </w:pPr>
            <w:r w:rsidRPr="00AB0A0A">
              <w:rPr>
                <w:color w:val="000000"/>
                <w:sz w:val="16"/>
                <w:szCs w:val="16"/>
                <w:lang w:eastAsia="en-GB"/>
              </w:rPr>
              <w:t>50%</w:t>
            </w:r>
          </w:p>
        </w:tc>
        <w:tc>
          <w:tcPr>
            <w:tcW w:w="287" w:type="pct"/>
            <w:noWrap/>
            <w:vAlign w:val="bottom"/>
            <w:hideMark/>
          </w:tcPr>
          <w:p w14:paraId="1C68485A" w14:textId="77777777" w:rsidR="00EB5600" w:rsidRPr="00AB0A0A" w:rsidRDefault="00EB5600" w:rsidP="002B1D14">
            <w:pPr>
              <w:jc w:val="right"/>
              <w:rPr>
                <w:color w:val="000000"/>
                <w:sz w:val="16"/>
                <w:szCs w:val="16"/>
                <w:lang w:eastAsia="en-GB"/>
              </w:rPr>
            </w:pPr>
            <w:r w:rsidRPr="00AB0A0A">
              <w:rPr>
                <w:color w:val="000000"/>
                <w:sz w:val="16"/>
                <w:szCs w:val="16"/>
                <w:lang w:eastAsia="en-GB"/>
              </w:rPr>
              <w:t>48%</w:t>
            </w:r>
          </w:p>
        </w:tc>
        <w:tc>
          <w:tcPr>
            <w:tcW w:w="287" w:type="pct"/>
            <w:noWrap/>
            <w:vAlign w:val="bottom"/>
            <w:hideMark/>
          </w:tcPr>
          <w:p w14:paraId="67AC6A9A" w14:textId="77777777" w:rsidR="00EB5600" w:rsidRPr="00AB0A0A" w:rsidRDefault="00EB5600" w:rsidP="002B1D14">
            <w:pPr>
              <w:jc w:val="right"/>
              <w:rPr>
                <w:color w:val="000000"/>
                <w:sz w:val="16"/>
                <w:szCs w:val="16"/>
                <w:lang w:eastAsia="en-GB"/>
              </w:rPr>
            </w:pPr>
            <w:r w:rsidRPr="00AB0A0A">
              <w:rPr>
                <w:color w:val="000000"/>
                <w:sz w:val="16"/>
                <w:szCs w:val="16"/>
                <w:lang w:eastAsia="en-GB"/>
              </w:rPr>
              <w:t>51%</w:t>
            </w:r>
          </w:p>
        </w:tc>
        <w:tc>
          <w:tcPr>
            <w:tcW w:w="403" w:type="pct"/>
            <w:noWrap/>
            <w:vAlign w:val="bottom"/>
            <w:hideMark/>
          </w:tcPr>
          <w:p w14:paraId="5C8281D7" w14:textId="77777777" w:rsidR="00EB5600" w:rsidRPr="00AB0A0A" w:rsidRDefault="00EB5600" w:rsidP="002B1D14">
            <w:pPr>
              <w:jc w:val="right"/>
              <w:rPr>
                <w:color w:val="000000"/>
                <w:sz w:val="16"/>
                <w:szCs w:val="16"/>
                <w:lang w:eastAsia="en-GB"/>
              </w:rPr>
            </w:pPr>
            <w:r w:rsidRPr="00AB0A0A">
              <w:rPr>
                <w:color w:val="000000"/>
                <w:sz w:val="16"/>
                <w:szCs w:val="16"/>
                <w:lang w:eastAsia="en-GB"/>
              </w:rPr>
              <w:t>53%</w:t>
            </w:r>
          </w:p>
        </w:tc>
      </w:tr>
      <w:tr w:rsidR="00EB5600" w:rsidRPr="00AB0A0A" w14:paraId="4297C1CD" w14:textId="77777777" w:rsidTr="002B1D14">
        <w:trPr>
          <w:trHeight w:val="300"/>
        </w:trPr>
        <w:tc>
          <w:tcPr>
            <w:tcW w:w="957" w:type="pct"/>
            <w:noWrap/>
            <w:vAlign w:val="bottom"/>
            <w:hideMark/>
          </w:tcPr>
          <w:p w14:paraId="69066656" w14:textId="77777777" w:rsidR="00EB5600" w:rsidRPr="00AB0A0A" w:rsidRDefault="00EB5600" w:rsidP="002B1D14">
            <w:pPr>
              <w:rPr>
                <w:color w:val="000000"/>
                <w:sz w:val="16"/>
                <w:szCs w:val="16"/>
                <w:lang w:eastAsia="en-GB"/>
              </w:rPr>
            </w:pPr>
          </w:p>
        </w:tc>
        <w:tc>
          <w:tcPr>
            <w:tcW w:w="1301" w:type="pct"/>
            <w:noWrap/>
            <w:vAlign w:val="bottom"/>
            <w:hideMark/>
          </w:tcPr>
          <w:p w14:paraId="3590F365" w14:textId="77777777" w:rsidR="00EB5600" w:rsidRPr="00AB0A0A" w:rsidRDefault="00EB5600" w:rsidP="002B1D14">
            <w:pPr>
              <w:rPr>
                <w:color w:val="000000"/>
                <w:sz w:val="16"/>
                <w:szCs w:val="16"/>
                <w:lang w:eastAsia="en-GB"/>
              </w:rPr>
            </w:pPr>
            <w:r w:rsidRPr="00AB0A0A">
              <w:rPr>
                <w:color w:val="000000"/>
                <w:sz w:val="16"/>
                <w:szCs w:val="16"/>
                <w:lang w:eastAsia="en-GB"/>
              </w:rPr>
              <w:t>Emotional</w:t>
            </w:r>
          </w:p>
        </w:tc>
        <w:tc>
          <w:tcPr>
            <w:tcW w:w="300" w:type="pct"/>
            <w:noWrap/>
            <w:vAlign w:val="bottom"/>
            <w:hideMark/>
          </w:tcPr>
          <w:p w14:paraId="14D630BA" w14:textId="77777777" w:rsidR="00EB5600" w:rsidRPr="00AB0A0A" w:rsidRDefault="00EB5600" w:rsidP="002B1D14">
            <w:pPr>
              <w:jc w:val="right"/>
              <w:rPr>
                <w:color w:val="000000"/>
                <w:sz w:val="16"/>
                <w:szCs w:val="16"/>
                <w:lang w:eastAsia="en-GB"/>
              </w:rPr>
            </w:pPr>
            <w:r w:rsidRPr="00AB0A0A">
              <w:rPr>
                <w:color w:val="000000"/>
                <w:sz w:val="16"/>
                <w:szCs w:val="16"/>
                <w:lang w:eastAsia="en-GB"/>
              </w:rPr>
              <w:t>47%</w:t>
            </w:r>
          </w:p>
        </w:tc>
        <w:tc>
          <w:tcPr>
            <w:tcW w:w="287" w:type="pct"/>
            <w:noWrap/>
            <w:vAlign w:val="bottom"/>
            <w:hideMark/>
          </w:tcPr>
          <w:p w14:paraId="78180A89" w14:textId="77777777" w:rsidR="00EB5600" w:rsidRPr="00AB0A0A" w:rsidRDefault="00EB5600" w:rsidP="002B1D14">
            <w:pPr>
              <w:jc w:val="right"/>
              <w:rPr>
                <w:color w:val="000000"/>
                <w:sz w:val="16"/>
                <w:szCs w:val="16"/>
                <w:lang w:eastAsia="en-GB"/>
              </w:rPr>
            </w:pPr>
            <w:r w:rsidRPr="00AB0A0A">
              <w:rPr>
                <w:color w:val="000000"/>
                <w:sz w:val="16"/>
                <w:szCs w:val="16"/>
                <w:lang w:eastAsia="en-GB"/>
              </w:rPr>
              <w:t>49%</w:t>
            </w:r>
          </w:p>
        </w:tc>
        <w:tc>
          <w:tcPr>
            <w:tcW w:w="318" w:type="pct"/>
            <w:noWrap/>
            <w:vAlign w:val="bottom"/>
            <w:hideMark/>
          </w:tcPr>
          <w:p w14:paraId="4D592819" w14:textId="77777777" w:rsidR="00EB5600" w:rsidRPr="00AB0A0A" w:rsidRDefault="00EB5600" w:rsidP="002B1D14">
            <w:pPr>
              <w:jc w:val="right"/>
              <w:rPr>
                <w:color w:val="000000"/>
                <w:sz w:val="16"/>
                <w:szCs w:val="16"/>
                <w:lang w:eastAsia="en-GB"/>
              </w:rPr>
            </w:pPr>
            <w:r w:rsidRPr="00AB0A0A">
              <w:rPr>
                <w:color w:val="000000"/>
                <w:sz w:val="16"/>
                <w:szCs w:val="16"/>
                <w:lang w:eastAsia="en-GB"/>
              </w:rPr>
              <w:t>41%</w:t>
            </w:r>
          </w:p>
        </w:tc>
        <w:tc>
          <w:tcPr>
            <w:tcW w:w="287" w:type="pct"/>
            <w:noWrap/>
            <w:vAlign w:val="bottom"/>
            <w:hideMark/>
          </w:tcPr>
          <w:p w14:paraId="70642A82"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42%</w:t>
            </w:r>
          </w:p>
        </w:tc>
        <w:tc>
          <w:tcPr>
            <w:tcW w:w="287" w:type="pct"/>
            <w:noWrap/>
            <w:vAlign w:val="bottom"/>
            <w:hideMark/>
          </w:tcPr>
          <w:p w14:paraId="4DBFBEDA" w14:textId="77777777" w:rsidR="00EB5600" w:rsidRPr="00EB5600" w:rsidRDefault="00EB5600" w:rsidP="002B1D14">
            <w:pPr>
              <w:jc w:val="right"/>
              <w:rPr>
                <w:color w:val="000000"/>
                <w:sz w:val="16"/>
                <w:szCs w:val="16"/>
                <w:lang w:eastAsia="en-GB"/>
              </w:rPr>
            </w:pPr>
            <w:r w:rsidRPr="00EB5600">
              <w:rPr>
                <w:color w:val="000000"/>
                <w:sz w:val="16"/>
                <w:szCs w:val="16"/>
                <w:lang w:eastAsia="en-GB"/>
              </w:rPr>
              <w:t>44%</w:t>
            </w:r>
          </w:p>
        </w:tc>
        <w:tc>
          <w:tcPr>
            <w:tcW w:w="287" w:type="pct"/>
            <w:noWrap/>
            <w:vAlign w:val="bottom"/>
            <w:hideMark/>
          </w:tcPr>
          <w:p w14:paraId="50099453" w14:textId="77777777" w:rsidR="00EB5600" w:rsidRPr="00AB0A0A" w:rsidRDefault="00EB5600" w:rsidP="002B1D14">
            <w:pPr>
              <w:jc w:val="right"/>
              <w:rPr>
                <w:color w:val="000000"/>
                <w:sz w:val="16"/>
                <w:szCs w:val="16"/>
                <w:lang w:eastAsia="en-GB"/>
              </w:rPr>
            </w:pPr>
            <w:r w:rsidRPr="00AB0A0A">
              <w:rPr>
                <w:color w:val="000000"/>
                <w:sz w:val="16"/>
                <w:szCs w:val="16"/>
                <w:lang w:eastAsia="en-GB"/>
              </w:rPr>
              <w:t>59%</w:t>
            </w:r>
          </w:p>
        </w:tc>
        <w:tc>
          <w:tcPr>
            <w:tcW w:w="287" w:type="pct"/>
            <w:noWrap/>
            <w:vAlign w:val="bottom"/>
            <w:hideMark/>
          </w:tcPr>
          <w:p w14:paraId="1A8C19E8" w14:textId="77777777" w:rsidR="00EB5600" w:rsidRPr="00AB0A0A" w:rsidRDefault="00EB5600" w:rsidP="002B1D14">
            <w:pPr>
              <w:jc w:val="right"/>
              <w:rPr>
                <w:color w:val="000000"/>
                <w:sz w:val="16"/>
                <w:szCs w:val="16"/>
                <w:lang w:eastAsia="en-GB"/>
              </w:rPr>
            </w:pPr>
            <w:r w:rsidRPr="00AB0A0A">
              <w:rPr>
                <w:color w:val="000000"/>
                <w:sz w:val="16"/>
                <w:szCs w:val="16"/>
                <w:lang w:eastAsia="en-GB"/>
              </w:rPr>
              <w:t>44%</w:t>
            </w:r>
          </w:p>
        </w:tc>
        <w:tc>
          <w:tcPr>
            <w:tcW w:w="287" w:type="pct"/>
            <w:noWrap/>
            <w:vAlign w:val="bottom"/>
            <w:hideMark/>
          </w:tcPr>
          <w:p w14:paraId="0BCAA663" w14:textId="77777777" w:rsidR="00EB5600" w:rsidRPr="00AB0A0A" w:rsidRDefault="00EB5600" w:rsidP="002B1D14">
            <w:pPr>
              <w:jc w:val="right"/>
              <w:rPr>
                <w:color w:val="000000"/>
                <w:sz w:val="16"/>
                <w:szCs w:val="16"/>
                <w:lang w:eastAsia="en-GB"/>
              </w:rPr>
            </w:pPr>
            <w:r w:rsidRPr="00AB0A0A">
              <w:rPr>
                <w:color w:val="000000"/>
                <w:sz w:val="16"/>
                <w:szCs w:val="16"/>
                <w:lang w:eastAsia="en-GB"/>
              </w:rPr>
              <w:t>50%</w:t>
            </w:r>
          </w:p>
        </w:tc>
        <w:tc>
          <w:tcPr>
            <w:tcW w:w="403" w:type="pct"/>
            <w:noWrap/>
            <w:vAlign w:val="bottom"/>
            <w:hideMark/>
          </w:tcPr>
          <w:p w14:paraId="785DD3EA" w14:textId="77777777" w:rsidR="00EB5600" w:rsidRPr="00AB0A0A" w:rsidRDefault="00EB5600" w:rsidP="002B1D14">
            <w:pPr>
              <w:jc w:val="right"/>
              <w:rPr>
                <w:color w:val="000000"/>
                <w:sz w:val="16"/>
                <w:szCs w:val="16"/>
                <w:lang w:eastAsia="en-GB"/>
              </w:rPr>
            </w:pPr>
            <w:r w:rsidRPr="00AB0A0A">
              <w:rPr>
                <w:color w:val="000000"/>
                <w:sz w:val="16"/>
                <w:szCs w:val="16"/>
                <w:lang w:eastAsia="en-GB"/>
              </w:rPr>
              <w:t>48%</w:t>
            </w:r>
          </w:p>
        </w:tc>
      </w:tr>
      <w:tr w:rsidR="00EB5600" w:rsidRPr="00AB0A0A" w14:paraId="54276348" w14:textId="77777777" w:rsidTr="002B1D14">
        <w:trPr>
          <w:trHeight w:val="300"/>
        </w:trPr>
        <w:tc>
          <w:tcPr>
            <w:tcW w:w="957" w:type="pct"/>
            <w:noWrap/>
            <w:vAlign w:val="bottom"/>
            <w:hideMark/>
          </w:tcPr>
          <w:p w14:paraId="52F2B0CF" w14:textId="77777777" w:rsidR="00EB5600" w:rsidRPr="00AB0A0A" w:rsidRDefault="00EB5600" w:rsidP="002B1D14">
            <w:pPr>
              <w:rPr>
                <w:color w:val="000000"/>
                <w:sz w:val="16"/>
                <w:szCs w:val="16"/>
                <w:lang w:eastAsia="en-GB"/>
              </w:rPr>
            </w:pPr>
          </w:p>
        </w:tc>
        <w:tc>
          <w:tcPr>
            <w:tcW w:w="1301" w:type="pct"/>
            <w:noWrap/>
            <w:vAlign w:val="bottom"/>
            <w:hideMark/>
          </w:tcPr>
          <w:p w14:paraId="4375DF26" w14:textId="77777777" w:rsidR="00EB5600" w:rsidRPr="00AB0A0A" w:rsidRDefault="00EB5600" w:rsidP="002B1D14">
            <w:pPr>
              <w:rPr>
                <w:color w:val="000000"/>
                <w:sz w:val="16"/>
                <w:szCs w:val="16"/>
                <w:lang w:eastAsia="en-GB"/>
              </w:rPr>
            </w:pPr>
            <w:r w:rsidRPr="00AB0A0A">
              <w:rPr>
                <w:color w:val="000000"/>
                <w:sz w:val="16"/>
                <w:szCs w:val="16"/>
                <w:lang w:eastAsia="en-GB"/>
              </w:rPr>
              <w:t>Thinking and Behaviour</w:t>
            </w:r>
          </w:p>
        </w:tc>
        <w:tc>
          <w:tcPr>
            <w:tcW w:w="300" w:type="pct"/>
            <w:noWrap/>
            <w:vAlign w:val="bottom"/>
            <w:hideMark/>
          </w:tcPr>
          <w:p w14:paraId="1BFE8881" w14:textId="77777777" w:rsidR="00EB5600" w:rsidRPr="00AB0A0A" w:rsidRDefault="00EB5600" w:rsidP="002B1D14">
            <w:pPr>
              <w:jc w:val="right"/>
              <w:rPr>
                <w:color w:val="000000"/>
                <w:sz w:val="16"/>
                <w:szCs w:val="16"/>
                <w:lang w:eastAsia="en-GB"/>
              </w:rPr>
            </w:pPr>
            <w:r w:rsidRPr="00AB0A0A">
              <w:rPr>
                <w:color w:val="000000"/>
                <w:sz w:val="16"/>
                <w:szCs w:val="16"/>
                <w:lang w:eastAsia="en-GB"/>
              </w:rPr>
              <w:t>97%</w:t>
            </w:r>
          </w:p>
        </w:tc>
        <w:tc>
          <w:tcPr>
            <w:tcW w:w="287" w:type="pct"/>
            <w:noWrap/>
            <w:vAlign w:val="bottom"/>
            <w:hideMark/>
          </w:tcPr>
          <w:p w14:paraId="0EC76C39" w14:textId="77777777" w:rsidR="00EB5600" w:rsidRPr="00AB0A0A" w:rsidRDefault="00EB5600" w:rsidP="002B1D14">
            <w:pPr>
              <w:jc w:val="right"/>
              <w:rPr>
                <w:color w:val="000000"/>
                <w:sz w:val="16"/>
                <w:szCs w:val="16"/>
                <w:lang w:eastAsia="en-GB"/>
              </w:rPr>
            </w:pPr>
            <w:r w:rsidRPr="00AB0A0A">
              <w:rPr>
                <w:color w:val="000000"/>
                <w:sz w:val="16"/>
                <w:szCs w:val="16"/>
                <w:lang w:eastAsia="en-GB"/>
              </w:rPr>
              <w:t>94%</w:t>
            </w:r>
          </w:p>
        </w:tc>
        <w:tc>
          <w:tcPr>
            <w:tcW w:w="318" w:type="pct"/>
            <w:noWrap/>
            <w:vAlign w:val="bottom"/>
            <w:hideMark/>
          </w:tcPr>
          <w:p w14:paraId="138F7265" w14:textId="77777777" w:rsidR="00EB5600" w:rsidRPr="00AB0A0A" w:rsidRDefault="00EB5600" w:rsidP="002B1D14">
            <w:pPr>
              <w:jc w:val="right"/>
              <w:rPr>
                <w:color w:val="000000"/>
                <w:sz w:val="16"/>
                <w:szCs w:val="16"/>
                <w:lang w:eastAsia="en-GB"/>
              </w:rPr>
            </w:pPr>
            <w:r w:rsidRPr="00AB0A0A">
              <w:rPr>
                <w:color w:val="000000"/>
                <w:sz w:val="16"/>
                <w:szCs w:val="16"/>
                <w:lang w:eastAsia="en-GB"/>
              </w:rPr>
              <w:t>100%</w:t>
            </w:r>
          </w:p>
        </w:tc>
        <w:tc>
          <w:tcPr>
            <w:tcW w:w="287" w:type="pct"/>
            <w:noWrap/>
            <w:vAlign w:val="bottom"/>
            <w:hideMark/>
          </w:tcPr>
          <w:p w14:paraId="01243C33"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97%</w:t>
            </w:r>
          </w:p>
        </w:tc>
        <w:tc>
          <w:tcPr>
            <w:tcW w:w="287" w:type="pct"/>
            <w:noWrap/>
            <w:vAlign w:val="bottom"/>
            <w:hideMark/>
          </w:tcPr>
          <w:p w14:paraId="66262A25" w14:textId="77777777" w:rsidR="00EB5600" w:rsidRPr="00EB5600" w:rsidRDefault="00EB5600" w:rsidP="002B1D14">
            <w:pPr>
              <w:jc w:val="right"/>
              <w:rPr>
                <w:color w:val="000000"/>
                <w:sz w:val="16"/>
                <w:szCs w:val="16"/>
                <w:lang w:eastAsia="en-GB"/>
              </w:rPr>
            </w:pPr>
            <w:r w:rsidRPr="00EB5600">
              <w:rPr>
                <w:color w:val="000000"/>
                <w:sz w:val="16"/>
                <w:szCs w:val="16"/>
                <w:lang w:eastAsia="en-GB"/>
              </w:rPr>
              <w:t>93%</w:t>
            </w:r>
          </w:p>
        </w:tc>
        <w:tc>
          <w:tcPr>
            <w:tcW w:w="287" w:type="pct"/>
            <w:noWrap/>
            <w:vAlign w:val="bottom"/>
            <w:hideMark/>
          </w:tcPr>
          <w:p w14:paraId="612BC16E" w14:textId="77777777" w:rsidR="00EB5600" w:rsidRPr="00AB0A0A" w:rsidRDefault="00EB5600" w:rsidP="002B1D14">
            <w:pPr>
              <w:jc w:val="right"/>
              <w:rPr>
                <w:color w:val="000000"/>
                <w:sz w:val="16"/>
                <w:szCs w:val="16"/>
                <w:lang w:eastAsia="en-GB"/>
              </w:rPr>
            </w:pPr>
            <w:r w:rsidRPr="00AB0A0A">
              <w:rPr>
                <w:color w:val="000000"/>
                <w:sz w:val="16"/>
                <w:szCs w:val="16"/>
                <w:lang w:eastAsia="en-GB"/>
              </w:rPr>
              <w:t>94%</w:t>
            </w:r>
          </w:p>
        </w:tc>
        <w:tc>
          <w:tcPr>
            <w:tcW w:w="287" w:type="pct"/>
            <w:noWrap/>
            <w:vAlign w:val="bottom"/>
            <w:hideMark/>
          </w:tcPr>
          <w:p w14:paraId="66A88528" w14:textId="77777777" w:rsidR="00EB5600" w:rsidRPr="00AB0A0A" w:rsidRDefault="00EB5600" w:rsidP="002B1D14">
            <w:pPr>
              <w:jc w:val="right"/>
              <w:rPr>
                <w:color w:val="000000"/>
                <w:sz w:val="16"/>
                <w:szCs w:val="16"/>
                <w:lang w:eastAsia="en-GB"/>
              </w:rPr>
            </w:pPr>
            <w:r w:rsidRPr="00AB0A0A">
              <w:rPr>
                <w:color w:val="000000"/>
                <w:sz w:val="16"/>
                <w:szCs w:val="16"/>
                <w:lang w:eastAsia="en-GB"/>
              </w:rPr>
              <w:t>97%</w:t>
            </w:r>
          </w:p>
        </w:tc>
        <w:tc>
          <w:tcPr>
            <w:tcW w:w="287" w:type="pct"/>
            <w:noWrap/>
            <w:vAlign w:val="bottom"/>
            <w:hideMark/>
          </w:tcPr>
          <w:p w14:paraId="6A093475" w14:textId="77777777" w:rsidR="00EB5600" w:rsidRPr="00AB0A0A" w:rsidRDefault="00EB5600" w:rsidP="002B1D14">
            <w:pPr>
              <w:jc w:val="right"/>
              <w:rPr>
                <w:color w:val="000000"/>
                <w:sz w:val="16"/>
                <w:szCs w:val="16"/>
                <w:lang w:eastAsia="en-GB"/>
              </w:rPr>
            </w:pPr>
            <w:r w:rsidRPr="00AB0A0A">
              <w:rPr>
                <w:color w:val="000000"/>
                <w:sz w:val="16"/>
                <w:szCs w:val="16"/>
                <w:lang w:eastAsia="en-GB"/>
              </w:rPr>
              <w:t>96%</w:t>
            </w:r>
          </w:p>
        </w:tc>
        <w:tc>
          <w:tcPr>
            <w:tcW w:w="403" w:type="pct"/>
            <w:noWrap/>
            <w:vAlign w:val="bottom"/>
            <w:hideMark/>
          </w:tcPr>
          <w:p w14:paraId="7E2E600A" w14:textId="77777777" w:rsidR="00EB5600" w:rsidRPr="00AB0A0A" w:rsidRDefault="00EB5600" w:rsidP="002B1D14">
            <w:pPr>
              <w:jc w:val="right"/>
              <w:rPr>
                <w:color w:val="000000"/>
                <w:sz w:val="16"/>
                <w:szCs w:val="16"/>
                <w:lang w:eastAsia="en-GB"/>
              </w:rPr>
            </w:pPr>
            <w:r w:rsidRPr="00AB0A0A">
              <w:rPr>
                <w:color w:val="000000"/>
                <w:sz w:val="16"/>
                <w:szCs w:val="16"/>
                <w:lang w:eastAsia="en-GB"/>
              </w:rPr>
              <w:t>99%</w:t>
            </w:r>
          </w:p>
        </w:tc>
      </w:tr>
      <w:tr w:rsidR="00EB5600" w:rsidRPr="00AB0A0A" w14:paraId="7C4A5A97" w14:textId="77777777" w:rsidTr="002B1D14">
        <w:trPr>
          <w:trHeight w:val="300"/>
        </w:trPr>
        <w:tc>
          <w:tcPr>
            <w:tcW w:w="957" w:type="pct"/>
            <w:tcBorders>
              <w:top w:val="nil"/>
              <w:left w:val="nil"/>
              <w:bottom w:val="single" w:sz="4" w:space="0" w:color="auto"/>
              <w:right w:val="nil"/>
            </w:tcBorders>
            <w:noWrap/>
            <w:vAlign w:val="bottom"/>
            <w:hideMark/>
          </w:tcPr>
          <w:p w14:paraId="0618A08B" w14:textId="77777777" w:rsidR="00EB5600" w:rsidRPr="00AB0A0A" w:rsidRDefault="00EB5600" w:rsidP="002B1D14">
            <w:pPr>
              <w:rPr>
                <w:color w:val="000000"/>
                <w:sz w:val="16"/>
                <w:szCs w:val="16"/>
                <w:lang w:eastAsia="en-GB"/>
              </w:rPr>
            </w:pPr>
            <w:r w:rsidRPr="00AB0A0A">
              <w:rPr>
                <w:color w:val="000000"/>
                <w:sz w:val="16"/>
                <w:szCs w:val="16"/>
                <w:lang w:eastAsia="en-GB"/>
              </w:rPr>
              <w:t> </w:t>
            </w:r>
          </w:p>
        </w:tc>
        <w:tc>
          <w:tcPr>
            <w:tcW w:w="1301" w:type="pct"/>
            <w:tcBorders>
              <w:top w:val="nil"/>
              <w:left w:val="nil"/>
              <w:bottom w:val="single" w:sz="4" w:space="0" w:color="auto"/>
              <w:right w:val="nil"/>
            </w:tcBorders>
            <w:noWrap/>
            <w:vAlign w:val="bottom"/>
            <w:hideMark/>
          </w:tcPr>
          <w:p w14:paraId="79D3B0BC" w14:textId="77777777" w:rsidR="00EB5600" w:rsidRPr="00AB0A0A" w:rsidRDefault="00EB5600" w:rsidP="002B1D14">
            <w:pPr>
              <w:rPr>
                <w:color w:val="000000"/>
                <w:sz w:val="16"/>
                <w:szCs w:val="16"/>
                <w:lang w:eastAsia="en-GB"/>
              </w:rPr>
            </w:pPr>
            <w:r w:rsidRPr="00AB0A0A">
              <w:rPr>
                <w:color w:val="000000"/>
                <w:sz w:val="16"/>
                <w:szCs w:val="16"/>
                <w:lang w:eastAsia="en-GB"/>
              </w:rPr>
              <w:t>Attitudes to offending</w:t>
            </w:r>
          </w:p>
        </w:tc>
        <w:tc>
          <w:tcPr>
            <w:tcW w:w="300" w:type="pct"/>
            <w:tcBorders>
              <w:top w:val="nil"/>
              <w:left w:val="nil"/>
              <w:bottom w:val="single" w:sz="4" w:space="0" w:color="auto"/>
              <w:right w:val="nil"/>
            </w:tcBorders>
            <w:noWrap/>
            <w:vAlign w:val="bottom"/>
            <w:hideMark/>
          </w:tcPr>
          <w:p w14:paraId="49301DFF" w14:textId="77777777" w:rsidR="00EB5600" w:rsidRPr="00AB0A0A" w:rsidRDefault="00EB5600" w:rsidP="002B1D14">
            <w:pPr>
              <w:jc w:val="right"/>
              <w:rPr>
                <w:color w:val="000000"/>
                <w:sz w:val="16"/>
                <w:szCs w:val="16"/>
                <w:lang w:eastAsia="en-GB"/>
              </w:rPr>
            </w:pPr>
            <w:r w:rsidRPr="00AB0A0A">
              <w:rPr>
                <w:color w:val="000000"/>
                <w:sz w:val="16"/>
                <w:szCs w:val="16"/>
                <w:lang w:eastAsia="en-GB"/>
              </w:rPr>
              <w:t>71%</w:t>
            </w:r>
          </w:p>
        </w:tc>
        <w:tc>
          <w:tcPr>
            <w:tcW w:w="287" w:type="pct"/>
            <w:tcBorders>
              <w:top w:val="nil"/>
              <w:left w:val="nil"/>
              <w:bottom w:val="single" w:sz="4" w:space="0" w:color="auto"/>
              <w:right w:val="nil"/>
            </w:tcBorders>
            <w:noWrap/>
            <w:vAlign w:val="bottom"/>
            <w:hideMark/>
          </w:tcPr>
          <w:p w14:paraId="55FBA9A9" w14:textId="77777777" w:rsidR="00EB5600" w:rsidRPr="00AB0A0A" w:rsidRDefault="00EB5600" w:rsidP="002B1D14">
            <w:pPr>
              <w:jc w:val="right"/>
              <w:rPr>
                <w:color w:val="000000"/>
                <w:sz w:val="16"/>
                <w:szCs w:val="16"/>
                <w:lang w:eastAsia="en-GB"/>
              </w:rPr>
            </w:pPr>
            <w:r w:rsidRPr="00AB0A0A">
              <w:rPr>
                <w:color w:val="000000"/>
                <w:sz w:val="16"/>
                <w:szCs w:val="16"/>
                <w:lang w:eastAsia="en-GB"/>
              </w:rPr>
              <w:t>71%</w:t>
            </w:r>
          </w:p>
        </w:tc>
        <w:tc>
          <w:tcPr>
            <w:tcW w:w="318" w:type="pct"/>
            <w:tcBorders>
              <w:top w:val="nil"/>
              <w:left w:val="nil"/>
              <w:bottom w:val="single" w:sz="4" w:space="0" w:color="auto"/>
              <w:right w:val="nil"/>
            </w:tcBorders>
            <w:noWrap/>
            <w:vAlign w:val="bottom"/>
            <w:hideMark/>
          </w:tcPr>
          <w:p w14:paraId="32A8930F" w14:textId="77777777" w:rsidR="00EB5600" w:rsidRPr="00AB0A0A" w:rsidRDefault="00EB5600" w:rsidP="002B1D14">
            <w:pPr>
              <w:jc w:val="right"/>
              <w:rPr>
                <w:color w:val="000000"/>
                <w:sz w:val="16"/>
                <w:szCs w:val="16"/>
                <w:lang w:eastAsia="en-GB"/>
              </w:rPr>
            </w:pPr>
            <w:r w:rsidRPr="00AB0A0A">
              <w:rPr>
                <w:color w:val="000000"/>
                <w:sz w:val="16"/>
                <w:szCs w:val="16"/>
                <w:lang w:eastAsia="en-GB"/>
              </w:rPr>
              <w:t>37%</w:t>
            </w:r>
          </w:p>
        </w:tc>
        <w:tc>
          <w:tcPr>
            <w:tcW w:w="287" w:type="pct"/>
            <w:tcBorders>
              <w:top w:val="nil"/>
              <w:left w:val="nil"/>
              <w:bottom w:val="single" w:sz="4" w:space="0" w:color="auto"/>
              <w:right w:val="nil"/>
            </w:tcBorders>
            <w:noWrap/>
            <w:vAlign w:val="bottom"/>
            <w:hideMark/>
          </w:tcPr>
          <w:p w14:paraId="081E780D"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65%</w:t>
            </w:r>
          </w:p>
        </w:tc>
        <w:tc>
          <w:tcPr>
            <w:tcW w:w="287" w:type="pct"/>
            <w:tcBorders>
              <w:top w:val="nil"/>
              <w:left w:val="nil"/>
              <w:bottom w:val="single" w:sz="4" w:space="0" w:color="auto"/>
              <w:right w:val="nil"/>
            </w:tcBorders>
            <w:noWrap/>
            <w:vAlign w:val="bottom"/>
            <w:hideMark/>
          </w:tcPr>
          <w:p w14:paraId="13F036C9" w14:textId="77777777" w:rsidR="00EB5600" w:rsidRPr="00EB5600" w:rsidRDefault="00EB5600" w:rsidP="002B1D14">
            <w:pPr>
              <w:jc w:val="right"/>
              <w:rPr>
                <w:color w:val="000000"/>
                <w:sz w:val="16"/>
                <w:szCs w:val="16"/>
                <w:lang w:eastAsia="en-GB"/>
              </w:rPr>
            </w:pPr>
            <w:r w:rsidRPr="00EB5600">
              <w:rPr>
                <w:color w:val="000000"/>
                <w:sz w:val="16"/>
                <w:szCs w:val="16"/>
                <w:lang w:eastAsia="en-GB"/>
              </w:rPr>
              <w:t>64%</w:t>
            </w:r>
          </w:p>
        </w:tc>
        <w:tc>
          <w:tcPr>
            <w:tcW w:w="287" w:type="pct"/>
            <w:tcBorders>
              <w:top w:val="nil"/>
              <w:left w:val="nil"/>
              <w:bottom w:val="single" w:sz="4" w:space="0" w:color="auto"/>
              <w:right w:val="nil"/>
            </w:tcBorders>
            <w:noWrap/>
            <w:vAlign w:val="bottom"/>
            <w:hideMark/>
          </w:tcPr>
          <w:p w14:paraId="01726902" w14:textId="77777777" w:rsidR="00EB5600" w:rsidRPr="00AB0A0A" w:rsidRDefault="00EB5600" w:rsidP="002B1D14">
            <w:pPr>
              <w:jc w:val="right"/>
              <w:rPr>
                <w:color w:val="000000"/>
                <w:sz w:val="16"/>
                <w:szCs w:val="16"/>
                <w:lang w:eastAsia="en-GB"/>
              </w:rPr>
            </w:pPr>
            <w:r w:rsidRPr="00AB0A0A">
              <w:rPr>
                <w:color w:val="000000"/>
                <w:sz w:val="16"/>
                <w:szCs w:val="16"/>
                <w:lang w:eastAsia="en-GB"/>
              </w:rPr>
              <w:t>63%</w:t>
            </w:r>
          </w:p>
        </w:tc>
        <w:tc>
          <w:tcPr>
            <w:tcW w:w="287" w:type="pct"/>
            <w:tcBorders>
              <w:top w:val="nil"/>
              <w:left w:val="nil"/>
              <w:bottom w:val="single" w:sz="4" w:space="0" w:color="auto"/>
              <w:right w:val="nil"/>
            </w:tcBorders>
            <w:noWrap/>
            <w:vAlign w:val="bottom"/>
            <w:hideMark/>
          </w:tcPr>
          <w:p w14:paraId="1D3316BE" w14:textId="77777777" w:rsidR="00EB5600" w:rsidRPr="00AB0A0A" w:rsidRDefault="00EB5600" w:rsidP="002B1D14">
            <w:pPr>
              <w:jc w:val="right"/>
              <w:rPr>
                <w:color w:val="000000"/>
                <w:sz w:val="16"/>
                <w:szCs w:val="16"/>
                <w:lang w:eastAsia="en-GB"/>
              </w:rPr>
            </w:pPr>
            <w:r w:rsidRPr="00AB0A0A">
              <w:rPr>
                <w:color w:val="000000"/>
                <w:sz w:val="16"/>
                <w:szCs w:val="16"/>
                <w:lang w:eastAsia="en-GB"/>
              </w:rPr>
              <w:t>75%</w:t>
            </w:r>
          </w:p>
        </w:tc>
        <w:tc>
          <w:tcPr>
            <w:tcW w:w="287" w:type="pct"/>
            <w:tcBorders>
              <w:top w:val="nil"/>
              <w:left w:val="nil"/>
              <w:bottom w:val="single" w:sz="4" w:space="0" w:color="auto"/>
              <w:right w:val="nil"/>
            </w:tcBorders>
            <w:noWrap/>
            <w:vAlign w:val="bottom"/>
            <w:hideMark/>
          </w:tcPr>
          <w:p w14:paraId="4BFC4686" w14:textId="77777777" w:rsidR="00EB5600" w:rsidRPr="00AB0A0A" w:rsidRDefault="00EB5600" w:rsidP="002B1D14">
            <w:pPr>
              <w:jc w:val="right"/>
              <w:rPr>
                <w:color w:val="000000"/>
                <w:sz w:val="16"/>
                <w:szCs w:val="16"/>
                <w:lang w:eastAsia="en-GB"/>
              </w:rPr>
            </w:pPr>
            <w:r w:rsidRPr="00AB0A0A">
              <w:rPr>
                <w:color w:val="000000"/>
                <w:sz w:val="16"/>
                <w:szCs w:val="16"/>
                <w:lang w:eastAsia="en-GB"/>
              </w:rPr>
              <w:t>68%</w:t>
            </w:r>
          </w:p>
        </w:tc>
        <w:tc>
          <w:tcPr>
            <w:tcW w:w="403" w:type="pct"/>
            <w:tcBorders>
              <w:top w:val="nil"/>
              <w:left w:val="nil"/>
              <w:bottom w:val="single" w:sz="4" w:space="0" w:color="auto"/>
              <w:right w:val="nil"/>
            </w:tcBorders>
            <w:noWrap/>
            <w:vAlign w:val="bottom"/>
            <w:hideMark/>
          </w:tcPr>
          <w:p w14:paraId="282A5D4F" w14:textId="77777777" w:rsidR="00EB5600" w:rsidRPr="00AB0A0A" w:rsidRDefault="00EB5600" w:rsidP="002B1D14">
            <w:pPr>
              <w:jc w:val="right"/>
              <w:rPr>
                <w:color w:val="000000"/>
                <w:sz w:val="16"/>
                <w:szCs w:val="16"/>
                <w:lang w:eastAsia="en-GB"/>
              </w:rPr>
            </w:pPr>
            <w:r w:rsidRPr="00AB0A0A">
              <w:rPr>
                <w:color w:val="000000"/>
                <w:sz w:val="16"/>
                <w:szCs w:val="16"/>
                <w:lang w:eastAsia="en-GB"/>
              </w:rPr>
              <w:t>78%</w:t>
            </w:r>
          </w:p>
        </w:tc>
      </w:tr>
      <w:tr w:rsidR="00EB5600" w:rsidRPr="00AB0A0A" w14:paraId="4C30A1FE" w14:textId="77777777" w:rsidTr="002B1D14">
        <w:trPr>
          <w:trHeight w:val="105"/>
        </w:trPr>
        <w:tc>
          <w:tcPr>
            <w:tcW w:w="957" w:type="pct"/>
            <w:noWrap/>
            <w:vAlign w:val="bottom"/>
            <w:hideMark/>
          </w:tcPr>
          <w:p w14:paraId="4B824A37" w14:textId="77777777" w:rsidR="00EB5600" w:rsidRPr="00AB0A0A" w:rsidRDefault="00EB5600" w:rsidP="002B1D14">
            <w:pPr>
              <w:rPr>
                <w:color w:val="000000"/>
                <w:sz w:val="16"/>
                <w:szCs w:val="16"/>
                <w:lang w:eastAsia="en-GB"/>
              </w:rPr>
            </w:pPr>
            <w:r w:rsidRPr="00AB0A0A">
              <w:rPr>
                <w:color w:val="000000"/>
                <w:sz w:val="16"/>
                <w:szCs w:val="16"/>
                <w:lang w:eastAsia="en-GB"/>
              </w:rPr>
              <w:t>Disability</w:t>
            </w:r>
          </w:p>
        </w:tc>
        <w:tc>
          <w:tcPr>
            <w:tcW w:w="1301" w:type="pct"/>
            <w:noWrap/>
            <w:vAlign w:val="bottom"/>
            <w:hideMark/>
          </w:tcPr>
          <w:p w14:paraId="60660774" w14:textId="77777777" w:rsidR="00EB5600" w:rsidRPr="00AB0A0A" w:rsidRDefault="00EB5600" w:rsidP="002B1D14">
            <w:pPr>
              <w:rPr>
                <w:color w:val="000000"/>
                <w:sz w:val="16"/>
                <w:szCs w:val="16"/>
                <w:lang w:eastAsia="en-GB"/>
              </w:rPr>
            </w:pPr>
            <w:r w:rsidRPr="00AB0A0A">
              <w:rPr>
                <w:color w:val="000000"/>
                <w:sz w:val="16"/>
                <w:szCs w:val="16"/>
                <w:lang w:eastAsia="en-GB"/>
              </w:rPr>
              <w:t>Yes</w:t>
            </w:r>
          </w:p>
        </w:tc>
        <w:tc>
          <w:tcPr>
            <w:tcW w:w="300" w:type="pct"/>
            <w:noWrap/>
            <w:vAlign w:val="bottom"/>
            <w:hideMark/>
          </w:tcPr>
          <w:p w14:paraId="4538E76C" w14:textId="77777777" w:rsidR="00EB5600" w:rsidRPr="00AB0A0A" w:rsidRDefault="00EB5600" w:rsidP="002B1D14">
            <w:pPr>
              <w:jc w:val="right"/>
              <w:rPr>
                <w:color w:val="000000"/>
                <w:sz w:val="16"/>
                <w:szCs w:val="16"/>
                <w:lang w:eastAsia="en-GB"/>
              </w:rPr>
            </w:pPr>
            <w:r w:rsidRPr="00AB0A0A">
              <w:rPr>
                <w:color w:val="000000"/>
                <w:sz w:val="16"/>
                <w:szCs w:val="16"/>
                <w:lang w:eastAsia="en-GB"/>
              </w:rPr>
              <w:t>31%</w:t>
            </w:r>
          </w:p>
        </w:tc>
        <w:tc>
          <w:tcPr>
            <w:tcW w:w="287" w:type="pct"/>
            <w:noWrap/>
            <w:vAlign w:val="bottom"/>
            <w:hideMark/>
          </w:tcPr>
          <w:p w14:paraId="331304DC" w14:textId="77777777" w:rsidR="00EB5600" w:rsidRPr="00AB0A0A" w:rsidRDefault="00EB5600" w:rsidP="002B1D14">
            <w:pPr>
              <w:jc w:val="right"/>
              <w:rPr>
                <w:color w:val="000000"/>
                <w:sz w:val="16"/>
                <w:szCs w:val="16"/>
                <w:lang w:eastAsia="en-GB"/>
              </w:rPr>
            </w:pPr>
            <w:r w:rsidRPr="00AB0A0A">
              <w:rPr>
                <w:color w:val="000000"/>
                <w:sz w:val="16"/>
                <w:szCs w:val="16"/>
                <w:lang w:eastAsia="en-GB"/>
              </w:rPr>
              <w:t>41%</w:t>
            </w:r>
          </w:p>
        </w:tc>
        <w:tc>
          <w:tcPr>
            <w:tcW w:w="318" w:type="pct"/>
            <w:noWrap/>
            <w:vAlign w:val="bottom"/>
            <w:hideMark/>
          </w:tcPr>
          <w:p w14:paraId="7BAE319A" w14:textId="77777777" w:rsidR="00EB5600" w:rsidRPr="00AB0A0A" w:rsidRDefault="00EB5600" w:rsidP="002B1D14">
            <w:pPr>
              <w:jc w:val="right"/>
              <w:rPr>
                <w:color w:val="000000"/>
                <w:sz w:val="16"/>
                <w:szCs w:val="16"/>
                <w:lang w:eastAsia="en-GB"/>
              </w:rPr>
            </w:pPr>
            <w:r w:rsidRPr="00AB0A0A">
              <w:rPr>
                <w:color w:val="000000"/>
                <w:sz w:val="16"/>
                <w:szCs w:val="16"/>
                <w:lang w:eastAsia="en-GB"/>
              </w:rPr>
              <w:t>41%</w:t>
            </w:r>
          </w:p>
        </w:tc>
        <w:tc>
          <w:tcPr>
            <w:tcW w:w="287" w:type="pct"/>
            <w:noWrap/>
            <w:vAlign w:val="bottom"/>
            <w:hideMark/>
          </w:tcPr>
          <w:p w14:paraId="64B1DE4C"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31%</w:t>
            </w:r>
          </w:p>
        </w:tc>
        <w:tc>
          <w:tcPr>
            <w:tcW w:w="287" w:type="pct"/>
            <w:noWrap/>
            <w:vAlign w:val="bottom"/>
            <w:hideMark/>
          </w:tcPr>
          <w:p w14:paraId="16AA0578" w14:textId="77777777" w:rsidR="00EB5600" w:rsidRPr="00EB5600" w:rsidRDefault="00EB5600" w:rsidP="002B1D14">
            <w:pPr>
              <w:jc w:val="right"/>
              <w:rPr>
                <w:color w:val="000000"/>
                <w:sz w:val="16"/>
                <w:szCs w:val="16"/>
                <w:lang w:eastAsia="en-GB"/>
              </w:rPr>
            </w:pPr>
            <w:r w:rsidRPr="00EB5600">
              <w:rPr>
                <w:color w:val="000000"/>
                <w:sz w:val="16"/>
                <w:szCs w:val="16"/>
                <w:lang w:eastAsia="en-GB"/>
              </w:rPr>
              <w:t>30%</w:t>
            </w:r>
          </w:p>
        </w:tc>
        <w:tc>
          <w:tcPr>
            <w:tcW w:w="287" w:type="pct"/>
            <w:noWrap/>
            <w:vAlign w:val="bottom"/>
            <w:hideMark/>
          </w:tcPr>
          <w:p w14:paraId="13A089BD" w14:textId="77777777" w:rsidR="00EB5600" w:rsidRPr="00AB0A0A" w:rsidRDefault="00EB5600" w:rsidP="002B1D14">
            <w:pPr>
              <w:jc w:val="right"/>
              <w:rPr>
                <w:color w:val="000000"/>
                <w:sz w:val="16"/>
                <w:szCs w:val="16"/>
                <w:lang w:eastAsia="en-GB"/>
              </w:rPr>
            </w:pPr>
            <w:r w:rsidRPr="00AB0A0A">
              <w:rPr>
                <w:color w:val="000000"/>
                <w:sz w:val="16"/>
                <w:szCs w:val="16"/>
                <w:lang w:eastAsia="en-GB"/>
              </w:rPr>
              <w:t>33%</w:t>
            </w:r>
          </w:p>
        </w:tc>
        <w:tc>
          <w:tcPr>
            <w:tcW w:w="287" w:type="pct"/>
            <w:noWrap/>
            <w:vAlign w:val="bottom"/>
            <w:hideMark/>
          </w:tcPr>
          <w:p w14:paraId="10D0D388" w14:textId="77777777" w:rsidR="00EB5600" w:rsidRPr="00AB0A0A" w:rsidRDefault="00EB5600" w:rsidP="002B1D14">
            <w:pPr>
              <w:jc w:val="right"/>
              <w:rPr>
                <w:color w:val="000000"/>
                <w:sz w:val="16"/>
                <w:szCs w:val="16"/>
                <w:lang w:eastAsia="en-GB"/>
              </w:rPr>
            </w:pPr>
            <w:r w:rsidRPr="00AB0A0A">
              <w:rPr>
                <w:color w:val="000000"/>
                <w:sz w:val="16"/>
                <w:szCs w:val="16"/>
                <w:lang w:eastAsia="en-GB"/>
              </w:rPr>
              <w:t>36%</w:t>
            </w:r>
          </w:p>
        </w:tc>
        <w:tc>
          <w:tcPr>
            <w:tcW w:w="287" w:type="pct"/>
            <w:noWrap/>
            <w:vAlign w:val="bottom"/>
            <w:hideMark/>
          </w:tcPr>
          <w:p w14:paraId="364FC0E7" w14:textId="77777777" w:rsidR="00EB5600" w:rsidRPr="00AB0A0A" w:rsidRDefault="00EB5600" w:rsidP="002B1D14">
            <w:pPr>
              <w:jc w:val="right"/>
              <w:rPr>
                <w:color w:val="000000"/>
                <w:sz w:val="16"/>
                <w:szCs w:val="16"/>
                <w:lang w:eastAsia="en-GB"/>
              </w:rPr>
            </w:pPr>
            <w:r w:rsidRPr="00AB0A0A">
              <w:rPr>
                <w:color w:val="000000"/>
                <w:sz w:val="16"/>
                <w:szCs w:val="16"/>
                <w:lang w:eastAsia="en-GB"/>
              </w:rPr>
              <w:t>27%</w:t>
            </w:r>
          </w:p>
        </w:tc>
        <w:tc>
          <w:tcPr>
            <w:tcW w:w="403" w:type="pct"/>
            <w:noWrap/>
            <w:vAlign w:val="bottom"/>
            <w:hideMark/>
          </w:tcPr>
          <w:p w14:paraId="2CA8361C" w14:textId="77777777" w:rsidR="00EB5600" w:rsidRPr="00AB0A0A" w:rsidRDefault="00EB5600" w:rsidP="002B1D14">
            <w:pPr>
              <w:jc w:val="right"/>
              <w:rPr>
                <w:color w:val="000000"/>
                <w:sz w:val="16"/>
                <w:szCs w:val="16"/>
                <w:lang w:eastAsia="en-GB"/>
              </w:rPr>
            </w:pPr>
            <w:r w:rsidRPr="00AB0A0A">
              <w:rPr>
                <w:color w:val="000000"/>
                <w:sz w:val="16"/>
                <w:szCs w:val="16"/>
                <w:lang w:eastAsia="en-GB"/>
              </w:rPr>
              <w:t>27%</w:t>
            </w:r>
          </w:p>
        </w:tc>
      </w:tr>
      <w:tr w:rsidR="00EB5600" w:rsidRPr="00AB0A0A" w14:paraId="016795B9" w14:textId="77777777" w:rsidTr="002B1D14">
        <w:trPr>
          <w:trHeight w:val="148"/>
        </w:trPr>
        <w:tc>
          <w:tcPr>
            <w:tcW w:w="957" w:type="pct"/>
            <w:noWrap/>
            <w:vAlign w:val="bottom"/>
            <w:hideMark/>
          </w:tcPr>
          <w:p w14:paraId="00C3749B" w14:textId="77777777" w:rsidR="00EB5600" w:rsidRPr="00AB0A0A" w:rsidRDefault="00EB5600" w:rsidP="002B1D14">
            <w:pPr>
              <w:rPr>
                <w:color w:val="000000"/>
                <w:sz w:val="16"/>
                <w:szCs w:val="16"/>
                <w:lang w:eastAsia="en-GB"/>
              </w:rPr>
            </w:pPr>
          </w:p>
        </w:tc>
        <w:tc>
          <w:tcPr>
            <w:tcW w:w="1301" w:type="pct"/>
            <w:noWrap/>
            <w:vAlign w:val="bottom"/>
            <w:hideMark/>
          </w:tcPr>
          <w:p w14:paraId="655CFDED" w14:textId="77777777" w:rsidR="00EB5600" w:rsidRPr="00AB0A0A" w:rsidRDefault="00EB5600" w:rsidP="002B1D14">
            <w:pPr>
              <w:rPr>
                <w:color w:val="000000"/>
                <w:sz w:val="16"/>
                <w:szCs w:val="16"/>
                <w:lang w:eastAsia="en-GB"/>
              </w:rPr>
            </w:pPr>
            <w:r w:rsidRPr="00AB0A0A">
              <w:rPr>
                <w:color w:val="000000"/>
                <w:sz w:val="16"/>
                <w:szCs w:val="16"/>
                <w:lang w:eastAsia="en-GB"/>
              </w:rPr>
              <w:t>No</w:t>
            </w:r>
          </w:p>
        </w:tc>
        <w:tc>
          <w:tcPr>
            <w:tcW w:w="300" w:type="pct"/>
            <w:noWrap/>
            <w:vAlign w:val="bottom"/>
            <w:hideMark/>
          </w:tcPr>
          <w:p w14:paraId="3B865FF7" w14:textId="77777777" w:rsidR="00EB5600" w:rsidRPr="00AB0A0A" w:rsidRDefault="00EB5600" w:rsidP="002B1D14">
            <w:pPr>
              <w:jc w:val="right"/>
              <w:rPr>
                <w:color w:val="000000"/>
                <w:sz w:val="16"/>
                <w:szCs w:val="16"/>
                <w:lang w:eastAsia="en-GB"/>
              </w:rPr>
            </w:pPr>
            <w:r w:rsidRPr="00AB0A0A">
              <w:rPr>
                <w:color w:val="000000"/>
                <w:sz w:val="16"/>
                <w:szCs w:val="16"/>
                <w:lang w:eastAsia="en-GB"/>
              </w:rPr>
              <w:t>68%</w:t>
            </w:r>
          </w:p>
        </w:tc>
        <w:tc>
          <w:tcPr>
            <w:tcW w:w="287" w:type="pct"/>
            <w:noWrap/>
            <w:vAlign w:val="bottom"/>
            <w:hideMark/>
          </w:tcPr>
          <w:p w14:paraId="2D1C5721" w14:textId="77777777" w:rsidR="00EB5600" w:rsidRPr="00AB0A0A" w:rsidRDefault="00EB5600" w:rsidP="002B1D14">
            <w:pPr>
              <w:jc w:val="right"/>
              <w:rPr>
                <w:color w:val="000000"/>
                <w:sz w:val="16"/>
                <w:szCs w:val="16"/>
                <w:lang w:eastAsia="en-GB"/>
              </w:rPr>
            </w:pPr>
            <w:r w:rsidRPr="00AB0A0A">
              <w:rPr>
                <w:color w:val="000000"/>
                <w:sz w:val="16"/>
                <w:szCs w:val="16"/>
                <w:lang w:eastAsia="en-GB"/>
              </w:rPr>
              <w:t>56%</w:t>
            </w:r>
          </w:p>
        </w:tc>
        <w:tc>
          <w:tcPr>
            <w:tcW w:w="318" w:type="pct"/>
            <w:noWrap/>
            <w:vAlign w:val="bottom"/>
            <w:hideMark/>
          </w:tcPr>
          <w:p w14:paraId="33476302" w14:textId="77777777" w:rsidR="00EB5600" w:rsidRPr="00AB0A0A" w:rsidRDefault="00EB5600" w:rsidP="002B1D14">
            <w:pPr>
              <w:jc w:val="right"/>
              <w:rPr>
                <w:color w:val="000000"/>
                <w:sz w:val="16"/>
                <w:szCs w:val="16"/>
                <w:lang w:eastAsia="en-GB"/>
              </w:rPr>
            </w:pPr>
            <w:r w:rsidRPr="00AB0A0A">
              <w:rPr>
                <w:color w:val="000000"/>
                <w:sz w:val="16"/>
                <w:szCs w:val="16"/>
                <w:lang w:eastAsia="en-GB"/>
              </w:rPr>
              <w:t>56%</w:t>
            </w:r>
          </w:p>
        </w:tc>
        <w:tc>
          <w:tcPr>
            <w:tcW w:w="287" w:type="pct"/>
            <w:noWrap/>
            <w:vAlign w:val="bottom"/>
            <w:hideMark/>
          </w:tcPr>
          <w:p w14:paraId="54AE0B48"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69%</w:t>
            </w:r>
          </w:p>
        </w:tc>
        <w:tc>
          <w:tcPr>
            <w:tcW w:w="287" w:type="pct"/>
            <w:noWrap/>
            <w:vAlign w:val="bottom"/>
            <w:hideMark/>
          </w:tcPr>
          <w:p w14:paraId="33F3B4E7" w14:textId="77777777" w:rsidR="00EB5600" w:rsidRPr="00EB5600" w:rsidRDefault="00EB5600" w:rsidP="002B1D14">
            <w:pPr>
              <w:jc w:val="right"/>
              <w:rPr>
                <w:color w:val="000000"/>
                <w:sz w:val="16"/>
                <w:szCs w:val="16"/>
                <w:lang w:eastAsia="en-GB"/>
              </w:rPr>
            </w:pPr>
            <w:r w:rsidRPr="00EB5600">
              <w:rPr>
                <w:color w:val="000000"/>
                <w:sz w:val="16"/>
                <w:szCs w:val="16"/>
                <w:lang w:eastAsia="en-GB"/>
              </w:rPr>
              <w:t>70%</w:t>
            </w:r>
          </w:p>
        </w:tc>
        <w:tc>
          <w:tcPr>
            <w:tcW w:w="287" w:type="pct"/>
            <w:noWrap/>
            <w:vAlign w:val="bottom"/>
            <w:hideMark/>
          </w:tcPr>
          <w:p w14:paraId="276FE367" w14:textId="77777777" w:rsidR="00EB5600" w:rsidRPr="00AB0A0A" w:rsidRDefault="00EB5600" w:rsidP="002B1D14">
            <w:pPr>
              <w:jc w:val="right"/>
              <w:rPr>
                <w:color w:val="000000"/>
                <w:sz w:val="16"/>
                <w:szCs w:val="16"/>
                <w:lang w:eastAsia="en-GB"/>
              </w:rPr>
            </w:pPr>
            <w:r w:rsidRPr="00AB0A0A">
              <w:rPr>
                <w:color w:val="000000"/>
                <w:sz w:val="16"/>
                <w:szCs w:val="16"/>
                <w:lang w:eastAsia="en-GB"/>
              </w:rPr>
              <w:t>65%</w:t>
            </w:r>
          </w:p>
        </w:tc>
        <w:tc>
          <w:tcPr>
            <w:tcW w:w="287" w:type="pct"/>
            <w:noWrap/>
            <w:vAlign w:val="bottom"/>
            <w:hideMark/>
          </w:tcPr>
          <w:p w14:paraId="0A73A5F6" w14:textId="77777777" w:rsidR="00EB5600" w:rsidRPr="00AB0A0A" w:rsidRDefault="00EB5600" w:rsidP="002B1D14">
            <w:pPr>
              <w:jc w:val="right"/>
              <w:rPr>
                <w:color w:val="000000"/>
                <w:sz w:val="16"/>
                <w:szCs w:val="16"/>
                <w:lang w:eastAsia="en-GB"/>
              </w:rPr>
            </w:pPr>
            <w:r w:rsidRPr="00AB0A0A">
              <w:rPr>
                <w:color w:val="000000"/>
                <w:sz w:val="16"/>
                <w:szCs w:val="16"/>
                <w:lang w:eastAsia="en-GB"/>
              </w:rPr>
              <w:t>64%</w:t>
            </w:r>
          </w:p>
        </w:tc>
        <w:tc>
          <w:tcPr>
            <w:tcW w:w="287" w:type="pct"/>
            <w:noWrap/>
            <w:vAlign w:val="bottom"/>
            <w:hideMark/>
          </w:tcPr>
          <w:p w14:paraId="11B2830C" w14:textId="77777777" w:rsidR="00EB5600" w:rsidRPr="00AB0A0A" w:rsidRDefault="00EB5600" w:rsidP="002B1D14">
            <w:pPr>
              <w:jc w:val="right"/>
              <w:rPr>
                <w:color w:val="000000"/>
                <w:sz w:val="16"/>
                <w:szCs w:val="16"/>
                <w:lang w:eastAsia="en-GB"/>
              </w:rPr>
            </w:pPr>
            <w:r w:rsidRPr="00AB0A0A">
              <w:rPr>
                <w:color w:val="000000"/>
                <w:sz w:val="16"/>
                <w:szCs w:val="16"/>
                <w:lang w:eastAsia="en-GB"/>
              </w:rPr>
              <w:t>73%</w:t>
            </w:r>
          </w:p>
        </w:tc>
        <w:tc>
          <w:tcPr>
            <w:tcW w:w="403" w:type="pct"/>
            <w:noWrap/>
            <w:vAlign w:val="bottom"/>
            <w:hideMark/>
          </w:tcPr>
          <w:p w14:paraId="085A0B13" w14:textId="77777777" w:rsidR="00EB5600" w:rsidRPr="00AB0A0A" w:rsidRDefault="00EB5600" w:rsidP="002B1D14">
            <w:pPr>
              <w:jc w:val="right"/>
              <w:rPr>
                <w:color w:val="000000"/>
                <w:sz w:val="16"/>
                <w:szCs w:val="16"/>
                <w:lang w:eastAsia="en-GB"/>
              </w:rPr>
            </w:pPr>
            <w:r w:rsidRPr="00AB0A0A">
              <w:rPr>
                <w:color w:val="000000"/>
                <w:sz w:val="16"/>
                <w:szCs w:val="16"/>
                <w:lang w:eastAsia="en-GB"/>
              </w:rPr>
              <w:t>70%</w:t>
            </w:r>
          </w:p>
        </w:tc>
      </w:tr>
      <w:tr w:rsidR="00EB5600" w:rsidRPr="00AB0A0A" w14:paraId="2E156CE8" w14:textId="77777777" w:rsidTr="002B1D14">
        <w:trPr>
          <w:trHeight w:val="179"/>
        </w:trPr>
        <w:tc>
          <w:tcPr>
            <w:tcW w:w="957" w:type="pct"/>
            <w:tcBorders>
              <w:top w:val="nil"/>
              <w:left w:val="nil"/>
              <w:bottom w:val="single" w:sz="4" w:space="0" w:color="auto"/>
              <w:right w:val="nil"/>
            </w:tcBorders>
            <w:noWrap/>
            <w:vAlign w:val="bottom"/>
            <w:hideMark/>
          </w:tcPr>
          <w:p w14:paraId="7DE7880F" w14:textId="77777777" w:rsidR="00EB5600" w:rsidRPr="00AB0A0A" w:rsidRDefault="00EB5600" w:rsidP="002B1D14">
            <w:pPr>
              <w:rPr>
                <w:color w:val="000000"/>
                <w:sz w:val="16"/>
                <w:szCs w:val="16"/>
                <w:lang w:eastAsia="en-GB"/>
              </w:rPr>
            </w:pPr>
            <w:r w:rsidRPr="00AB0A0A">
              <w:rPr>
                <w:color w:val="000000"/>
                <w:sz w:val="16"/>
                <w:szCs w:val="16"/>
                <w:lang w:eastAsia="en-GB"/>
              </w:rPr>
              <w:t> </w:t>
            </w:r>
          </w:p>
        </w:tc>
        <w:tc>
          <w:tcPr>
            <w:tcW w:w="1301" w:type="pct"/>
            <w:tcBorders>
              <w:top w:val="nil"/>
              <w:left w:val="nil"/>
              <w:bottom w:val="single" w:sz="4" w:space="0" w:color="auto"/>
              <w:right w:val="nil"/>
            </w:tcBorders>
            <w:noWrap/>
            <w:vAlign w:val="bottom"/>
            <w:hideMark/>
          </w:tcPr>
          <w:p w14:paraId="365BADF3" w14:textId="77777777" w:rsidR="00EB5600" w:rsidRPr="00AB0A0A" w:rsidRDefault="00EB5600" w:rsidP="002B1D14">
            <w:pPr>
              <w:rPr>
                <w:color w:val="000000"/>
                <w:sz w:val="16"/>
                <w:szCs w:val="16"/>
                <w:lang w:eastAsia="en-GB"/>
              </w:rPr>
            </w:pPr>
            <w:r w:rsidRPr="00AB0A0A">
              <w:rPr>
                <w:color w:val="000000"/>
                <w:sz w:val="16"/>
                <w:szCs w:val="16"/>
                <w:lang w:eastAsia="en-GB"/>
              </w:rPr>
              <w:t>Unknown</w:t>
            </w:r>
          </w:p>
        </w:tc>
        <w:tc>
          <w:tcPr>
            <w:tcW w:w="300" w:type="pct"/>
            <w:tcBorders>
              <w:top w:val="nil"/>
              <w:left w:val="nil"/>
              <w:bottom w:val="single" w:sz="4" w:space="0" w:color="auto"/>
              <w:right w:val="nil"/>
            </w:tcBorders>
            <w:noWrap/>
            <w:vAlign w:val="bottom"/>
            <w:hideMark/>
          </w:tcPr>
          <w:p w14:paraId="762D0416" w14:textId="77777777" w:rsidR="00EB5600" w:rsidRPr="00AB0A0A" w:rsidRDefault="00EB5600" w:rsidP="002B1D14">
            <w:pPr>
              <w:jc w:val="right"/>
              <w:rPr>
                <w:color w:val="000000"/>
                <w:sz w:val="16"/>
                <w:szCs w:val="16"/>
                <w:lang w:eastAsia="en-GB"/>
              </w:rPr>
            </w:pPr>
            <w:r w:rsidRPr="00AB0A0A">
              <w:rPr>
                <w:color w:val="000000"/>
                <w:sz w:val="16"/>
                <w:szCs w:val="16"/>
                <w:lang w:eastAsia="en-GB"/>
              </w:rPr>
              <w:t>1%</w:t>
            </w:r>
          </w:p>
        </w:tc>
        <w:tc>
          <w:tcPr>
            <w:tcW w:w="287" w:type="pct"/>
            <w:tcBorders>
              <w:top w:val="nil"/>
              <w:left w:val="nil"/>
              <w:bottom w:val="single" w:sz="4" w:space="0" w:color="auto"/>
              <w:right w:val="nil"/>
            </w:tcBorders>
            <w:noWrap/>
            <w:vAlign w:val="bottom"/>
            <w:hideMark/>
          </w:tcPr>
          <w:p w14:paraId="3802C4C4" w14:textId="77777777" w:rsidR="00EB5600" w:rsidRPr="00AB0A0A" w:rsidRDefault="00EB5600" w:rsidP="002B1D14">
            <w:pPr>
              <w:jc w:val="right"/>
              <w:rPr>
                <w:color w:val="000000"/>
                <w:sz w:val="16"/>
                <w:szCs w:val="16"/>
                <w:lang w:eastAsia="en-GB"/>
              </w:rPr>
            </w:pPr>
            <w:r w:rsidRPr="00AB0A0A">
              <w:rPr>
                <w:color w:val="000000"/>
                <w:sz w:val="16"/>
                <w:szCs w:val="16"/>
                <w:lang w:eastAsia="en-GB"/>
              </w:rPr>
              <w:t>2%</w:t>
            </w:r>
          </w:p>
        </w:tc>
        <w:tc>
          <w:tcPr>
            <w:tcW w:w="318" w:type="pct"/>
            <w:tcBorders>
              <w:top w:val="nil"/>
              <w:left w:val="nil"/>
              <w:bottom w:val="single" w:sz="4" w:space="0" w:color="auto"/>
              <w:right w:val="nil"/>
            </w:tcBorders>
            <w:noWrap/>
            <w:vAlign w:val="bottom"/>
            <w:hideMark/>
          </w:tcPr>
          <w:p w14:paraId="5D4367F2" w14:textId="77777777" w:rsidR="00EB5600" w:rsidRPr="00AB0A0A" w:rsidRDefault="00EB5600" w:rsidP="002B1D14">
            <w:pPr>
              <w:jc w:val="right"/>
              <w:rPr>
                <w:color w:val="000000"/>
                <w:sz w:val="16"/>
                <w:szCs w:val="16"/>
                <w:lang w:eastAsia="en-GB"/>
              </w:rPr>
            </w:pPr>
            <w:r w:rsidRPr="00AB0A0A">
              <w:rPr>
                <w:color w:val="000000"/>
                <w:sz w:val="16"/>
                <w:szCs w:val="16"/>
                <w:lang w:eastAsia="en-GB"/>
              </w:rPr>
              <w:t>3%</w:t>
            </w:r>
          </w:p>
        </w:tc>
        <w:tc>
          <w:tcPr>
            <w:tcW w:w="287" w:type="pct"/>
            <w:tcBorders>
              <w:top w:val="nil"/>
              <w:left w:val="nil"/>
              <w:bottom w:val="single" w:sz="4" w:space="0" w:color="auto"/>
              <w:right w:val="nil"/>
            </w:tcBorders>
            <w:noWrap/>
            <w:vAlign w:val="bottom"/>
            <w:hideMark/>
          </w:tcPr>
          <w:p w14:paraId="7DF79975"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0%</w:t>
            </w:r>
          </w:p>
        </w:tc>
        <w:tc>
          <w:tcPr>
            <w:tcW w:w="287" w:type="pct"/>
            <w:tcBorders>
              <w:top w:val="nil"/>
              <w:left w:val="nil"/>
              <w:bottom w:val="single" w:sz="4" w:space="0" w:color="auto"/>
              <w:right w:val="nil"/>
            </w:tcBorders>
            <w:noWrap/>
            <w:vAlign w:val="bottom"/>
            <w:hideMark/>
          </w:tcPr>
          <w:p w14:paraId="1EC728F3" w14:textId="77777777" w:rsidR="00EB5600" w:rsidRPr="00EB5600" w:rsidRDefault="00EB5600" w:rsidP="002B1D14">
            <w:pPr>
              <w:jc w:val="right"/>
              <w:rPr>
                <w:color w:val="000000"/>
                <w:sz w:val="16"/>
                <w:szCs w:val="16"/>
                <w:lang w:eastAsia="en-GB"/>
              </w:rPr>
            </w:pPr>
            <w:r w:rsidRPr="00EB5600">
              <w:rPr>
                <w:color w:val="000000"/>
                <w:sz w:val="16"/>
                <w:szCs w:val="16"/>
                <w:lang w:eastAsia="en-GB"/>
              </w:rPr>
              <w:t>0%</w:t>
            </w:r>
          </w:p>
        </w:tc>
        <w:tc>
          <w:tcPr>
            <w:tcW w:w="287" w:type="pct"/>
            <w:tcBorders>
              <w:top w:val="nil"/>
              <w:left w:val="nil"/>
              <w:bottom w:val="single" w:sz="4" w:space="0" w:color="auto"/>
              <w:right w:val="nil"/>
            </w:tcBorders>
            <w:noWrap/>
            <w:vAlign w:val="bottom"/>
            <w:hideMark/>
          </w:tcPr>
          <w:p w14:paraId="597AA71A" w14:textId="77777777" w:rsidR="00EB5600" w:rsidRPr="00AB0A0A" w:rsidRDefault="00EB5600" w:rsidP="002B1D14">
            <w:pPr>
              <w:jc w:val="right"/>
              <w:rPr>
                <w:color w:val="000000"/>
                <w:sz w:val="16"/>
                <w:szCs w:val="16"/>
                <w:lang w:eastAsia="en-GB"/>
              </w:rPr>
            </w:pPr>
            <w:r w:rsidRPr="00AB0A0A">
              <w:rPr>
                <w:color w:val="000000"/>
                <w:sz w:val="16"/>
                <w:szCs w:val="16"/>
                <w:lang w:eastAsia="en-GB"/>
              </w:rPr>
              <w:t>2%</w:t>
            </w:r>
          </w:p>
        </w:tc>
        <w:tc>
          <w:tcPr>
            <w:tcW w:w="287" w:type="pct"/>
            <w:tcBorders>
              <w:top w:val="nil"/>
              <w:left w:val="nil"/>
              <w:bottom w:val="single" w:sz="4" w:space="0" w:color="auto"/>
              <w:right w:val="nil"/>
            </w:tcBorders>
            <w:noWrap/>
            <w:vAlign w:val="bottom"/>
            <w:hideMark/>
          </w:tcPr>
          <w:p w14:paraId="51696C75" w14:textId="77777777" w:rsidR="00EB5600" w:rsidRPr="00AB0A0A" w:rsidRDefault="00EB5600" w:rsidP="002B1D14">
            <w:pPr>
              <w:jc w:val="right"/>
              <w:rPr>
                <w:color w:val="000000"/>
                <w:sz w:val="16"/>
                <w:szCs w:val="16"/>
                <w:lang w:eastAsia="en-GB"/>
              </w:rPr>
            </w:pPr>
            <w:r w:rsidRPr="00AB0A0A">
              <w:rPr>
                <w:color w:val="000000"/>
                <w:sz w:val="16"/>
                <w:szCs w:val="16"/>
                <w:lang w:eastAsia="en-GB"/>
              </w:rPr>
              <w:t>0%</w:t>
            </w:r>
          </w:p>
        </w:tc>
        <w:tc>
          <w:tcPr>
            <w:tcW w:w="287" w:type="pct"/>
            <w:tcBorders>
              <w:top w:val="nil"/>
              <w:left w:val="nil"/>
              <w:bottom w:val="single" w:sz="4" w:space="0" w:color="auto"/>
              <w:right w:val="nil"/>
            </w:tcBorders>
            <w:noWrap/>
            <w:vAlign w:val="bottom"/>
            <w:hideMark/>
          </w:tcPr>
          <w:p w14:paraId="5472A071" w14:textId="77777777" w:rsidR="00EB5600" w:rsidRPr="00AB0A0A" w:rsidRDefault="00EB5600" w:rsidP="002B1D14">
            <w:pPr>
              <w:jc w:val="right"/>
              <w:rPr>
                <w:color w:val="000000"/>
                <w:sz w:val="16"/>
                <w:szCs w:val="16"/>
                <w:lang w:eastAsia="en-GB"/>
              </w:rPr>
            </w:pPr>
            <w:r w:rsidRPr="00AB0A0A">
              <w:rPr>
                <w:color w:val="000000"/>
                <w:sz w:val="16"/>
                <w:szCs w:val="16"/>
                <w:lang w:eastAsia="en-GB"/>
              </w:rPr>
              <w:t>1%</w:t>
            </w:r>
          </w:p>
        </w:tc>
        <w:tc>
          <w:tcPr>
            <w:tcW w:w="403" w:type="pct"/>
            <w:tcBorders>
              <w:top w:val="nil"/>
              <w:left w:val="nil"/>
              <w:bottom w:val="single" w:sz="4" w:space="0" w:color="auto"/>
              <w:right w:val="nil"/>
            </w:tcBorders>
            <w:noWrap/>
            <w:vAlign w:val="bottom"/>
            <w:hideMark/>
          </w:tcPr>
          <w:p w14:paraId="4C81E405" w14:textId="77777777" w:rsidR="00EB5600" w:rsidRPr="00AB0A0A" w:rsidRDefault="00EB5600" w:rsidP="002B1D14">
            <w:pPr>
              <w:jc w:val="right"/>
              <w:rPr>
                <w:color w:val="000000"/>
                <w:sz w:val="16"/>
                <w:szCs w:val="16"/>
                <w:lang w:eastAsia="en-GB"/>
              </w:rPr>
            </w:pPr>
            <w:r w:rsidRPr="00AB0A0A">
              <w:rPr>
                <w:color w:val="000000"/>
                <w:sz w:val="16"/>
                <w:szCs w:val="16"/>
                <w:lang w:eastAsia="en-GB"/>
              </w:rPr>
              <w:t>2%</w:t>
            </w:r>
          </w:p>
        </w:tc>
      </w:tr>
      <w:tr w:rsidR="00EB5600" w:rsidRPr="00AB0A0A" w14:paraId="1808AB5F" w14:textId="77777777" w:rsidTr="002B1D14">
        <w:trPr>
          <w:trHeight w:val="145"/>
        </w:trPr>
        <w:tc>
          <w:tcPr>
            <w:tcW w:w="957" w:type="pct"/>
            <w:noWrap/>
            <w:vAlign w:val="bottom"/>
            <w:hideMark/>
          </w:tcPr>
          <w:p w14:paraId="06FFD900" w14:textId="77777777" w:rsidR="00EB5600" w:rsidRPr="00AB0A0A" w:rsidRDefault="00EB5600" w:rsidP="002B1D14">
            <w:pPr>
              <w:rPr>
                <w:color w:val="000000"/>
                <w:sz w:val="16"/>
                <w:szCs w:val="16"/>
                <w:lang w:eastAsia="en-GB"/>
              </w:rPr>
            </w:pPr>
            <w:r w:rsidRPr="00AB0A0A">
              <w:rPr>
                <w:color w:val="000000"/>
                <w:sz w:val="16"/>
                <w:szCs w:val="16"/>
                <w:lang w:eastAsia="en-GB"/>
              </w:rPr>
              <w:t>Mental Health</w:t>
            </w:r>
          </w:p>
        </w:tc>
        <w:tc>
          <w:tcPr>
            <w:tcW w:w="1301" w:type="pct"/>
            <w:noWrap/>
            <w:vAlign w:val="bottom"/>
            <w:hideMark/>
          </w:tcPr>
          <w:p w14:paraId="20348AE0" w14:textId="77777777" w:rsidR="00EB5600" w:rsidRPr="00AB0A0A" w:rsidRDefault="00EB5600" w:rsidP="002B1D14">
            <w:pPr>
              <w:rPr>
                <w:color w:val="000000"/>
                <w:sz w:val="16"/>
                <w:szCs w:val="16"/>
                <w:lang w:eastAsia="en-GB"/>
              </w:rPr>
            </w:pPr>
            <w:r w:rsidRPr="00AB0A0A">
              <w:rPr>
                <w:color w:val="000000"/>
                <w:sz w:val="16"/>
                <w:szCs w:val="16"/>
                <w:lang w:eastAsia="en-GB"/>
              </w:rPr>
              <w:t>Yes</w:t>
            </w:r>
          </w:p>
        </w:tc>
        <w:tc>
          <w:tcPr>
            <w:tcW w:w="300" w:type="pct"/>
            <w:noWrap/>
            <w:vAlign w:val="bottom"/>
            <w:hideMark/>
          </w:tcPr>
          <w:p w14:paraId="1AC07DDB" w14:textId="77777777" w:rsidR="00EB5600" w:rsidRPr="00AB0A0A" w:rsidRDefault="00EB5600" w:rsidP="002B1D14">
            <w:pPr>
              <w:jc w:val="right"/>
              <w:rPr>
                <w:color w:val="000000"/>
                <w:sz w:val="16"/>
                <w:szCs w:val="16"/>
                <w:lang w:eastAsia="en-GB"/>
              </w:rPr>
            </w:pPr>
            <w:r w:rsidRPr="00AB0A0A">
              <w:rPr>
                <w:color w:val="000000"/>
                <w:sz w:val="16"/>
                <w:szCs w:val="16"/>
                <w:lang w:eastAsia="en-GB"/>
              </w:rPr>
              <w:t>15%</w:t>
            </w:r>
          </w:p>
        </w:tc>
        <w:tc>
          <w:tcPr>
            <w:tcW w:w="287" w:type="pct"/>
            <w:noWrap/>
            <w:vAlign w:val="bottom"/>
            <w:hideMark/>
          </w:tcPr>
          <w:p w14:paraId="65A9032A" w14:textId="77777777" w:rsidR="00EB5600" w:rsidRPr="00AB0A0A" w:rsidRDefault="00EB5600" w:rsidP="002B1D14">
            <w:pPr>
              <w:jc w:val="right"/>
              <w:rPr>
                <w:color w:val="000000"/>
                <w:sz w:val="16"/>
                <w:szCs w:val="16"/>
                <w:lang w:eastAsia="en-GB"/>
              </w:rPr>
            </w:pPr>
            <w:r w:rsidRPr="00AB0A0A">
              <w:rPr>
                <w:color w:val="000000"/>
                <w:sz w:val="16"/>
                <w:szCs w:val="16"/>
                <w:lang w:eastAsia="en-GB"/>
              </w:rPr>
              <w:t>18%</w:t>
            </w:r>
          </w:p>
        </w:tc>
        <w:tc>
          <w:tcPr>
            <w:tcW w:w="318" w:type="pct"/>
            <w:noWrap/>
            <w:vAlign w:val="bottom"/>
            <w:hideMark/>
          </w:tcPr>
          <w:p w14:paraId="1FEB3C79" w14:textId="77777777" w:rsidR="00EB5600" w:rsidRPr="00AB0A0A" w:rsidRDefault="00EB5600" w:rsidP="002B1D14">
            <w:pPr>
              <w:jc w:val="right"/>
              <w:rPr>
                <w:color w:val="000000"/>
                <w:sz w:val="16"/>
                <w:szCs w:val="16"/>
                <w:lang w:eastAsia="en-GB"/>
              </w:rPr>
            </w:pPr>
            <w:r w:rsidRPr="00AB0A0A">
              <w:rPr>
                <w:color w:val="000000"/>
                <w:sz w:val="16"/>
                <w:szCs w:val="16"/>
                <w:lang w:eastAsia="en-GB"/>
              </w:rPr>
              <w:t>13%</w:t>
            </w:r>
          </w:p>
        </w:tc>
        <w:tc>
          <w:tcPr>
            <w:tcW w:w="287" w:type="pct"/>
            <w:noWrap/>
            <w:vAlign w:val="bottom"/>
            <w:hideMark/>
          </w:tcPr>
          <w:p w14:paraId="1E7BBC1C" w14:textId="77777777" w:rsidR="00EB5600" w:rsidRPr="00EB5600" w:rsidRDefault="00EB5600" w:rsidP="002B1D14">
            <w:pPr>
              <w:jc w:val="right"/>
              <w:rPr>
                <w:color w:val="000000"/>
                <w:sz w:val="16"/>
                <w:szCs w:val="16"/>
                <w:highlight w:val="yellow"/>
                <w:lang w:eastAsia="en-GB"/>
              </w:rPr>
            </w:pPr>
            <w:r w:rsidRPr="00EB5600">
              <w:rPr>
                <w:color w:val="000000"/>
                <w:sz w:val="16"/>
                <w:szCs w:val="16"/>
                <w:highlight w:val="yellow"/>
                <w:lang w:eastAsia="en-GB"/>
              </w:rPr>
              <w:t>14%</w:t>
            </w:r>
          </w:p>
        </w:tc>
        <w:tc>
          <w:tcPr>
            <w:tcW w:w="287" w:type="pct"/>
            <w:noWrap/>
            <w:vAlign w:val="bottom"/>
            <w:hideMark/>
          </w:tcPr>
          <w:p w14:paraId="0BEC42F6" w14:textId="77777777" w:rsidR="00EB5600" w:rsidRPr="00EB5600" w:rsidRDefault="00EB5600" w:rsidP="002B1D14">
            <w:pPr>
              <w:jc w:val="right"/>
              <w:rPr>
                <w:color w:val="000000"/>
                <w:sz w:val="16"/>
                <w:szCs w:val="16"/>
                <w:lang w:eastAsia="en-GB"/>
              </w:rPr>
            </w:pPr>
            <w:r w:rsidRPr="00EB5600">
              <w:rPr>
                <w:color w:val="000000"/>
                <w:sz w:val="16"/>
                <w:szCs w:val="16"/>
                <w:lang w:eastAsia="en-GB"/>
              </w:rPr>
              <w:t>13%</w:t>
            </w:r>
          </w:p>
        </w:tc>
        <w:tc>
          <w:tcPr>
            <w:tcW w:w="287" w:type="pct"/>
            <w:noWrap/>
            <w:vAlign w:val="bottom"/>
            <w:hideMark/>
          </w:tcPr>
          <w:p w14:paraId="01D1811B" w14:textId="77777777" w:rsidR="00EB5600" w:rsidRPr="00AB0A0A" w:rsidRDefault="00EB5600" w:rsidP="002B1D14">
            <w:pPr>
              <w:jc w:val="right"/>
              <w:rPr>
                <w:color w:val="000000"/>
                <w:sz w:val="16"/>
                <w:szCs w:val="16"/>
                <w:lang w:eastAsia="en-GB"/>
              </w:rPr>
            </w:pPr>
            <w:r w:rsidRPr="00AB0A0A">
              <w:rPr>
                <w:color w:val="000000"/>
                <w:sz w:val="16"/>
                <w:szCs w:val="16"/>
                <w:lang w:eastAsia="en-GB"/>
              </w:rPr>
              <w:t>10%</w:t>
            </w:r>
          </w:p>
        </w:tc>
        <w:tc>
          <w:tcPr>
            <w:tcW w:w="287" w:type="pct"/>
            <w:noWrap/>
            <w:vAlign w:val="bottom"/>
            <w:hideMark/>
          </w:tcPr>
          <w:p w14:paraId="5D52A2F4" w14:textId="77777777" w:rsidR="00EB5600" w:rsidRPr="00AB0A0A" w:rsidRDefault="00EB5600" w:rsidP="002B1D14">
            <w:pPr>
              <w:jc w:val="right"/>
              <w:rPr>
                <w:color w:val="000000"/>
                <w:sz w:val="16"/>
                <w:szCs w:val="16"/>
                <w:lang w:eastAsia="en-GB"/>
              </w:rPr>
            </w:pPr>
            <w:r w:rsidRPr="00AB0A0A">
              <w:rPr>
                <w:color w:val="000000"/>
                <w:sz w:val="16"/>
                <w:szCs w:val="16"/>
                <w:lang w:eastAsia="en-GB"/>
              </w:rPr>
              <w:t>20%</w:t>
            </w:r>
          </w:p>
        </w:tc>
        <w:tc>
          <w:tcPr>
            <w:tcW w:w="287" w:type="pct"/>
            <w:noWrap/>
            <w:vAlign w:val="bottom"/>
            <w:hideMark/>
          </w:tcPr>
          <w:p w14:paraId="464242AF" w14:textId="77777777" w:rsidR="00EB5600" w:rsidRPr="00AB0A0A" w:rsidRDefault="00EB5600" w:rsidP="002B1D14">
            <w:pPr>
              <w:jc w:val="right"/>
              <w:rPr>
                <w:color w:val="000000"/>
                <w:sz w:val="16"/>
                <w:szCs w:val="16"/>
                <w:lang w:eastAsia="en-GB"/>
              </w:rPr>
            </w:pPr>
            <w:r w:rsidRPr="00AB0A0A">
              <w:rPr>
                <w:color w:val="000000"/>
                <w:sz w:val="16"/>
                <w:szCs w:val="16"/>
                <w:lang w:eastAsia="en-GB"/>
              </w:rPr>
              <w:t>12%</w:t>
            </w:r>
          </w:p>
        </w:tc>
        <w:tc>
          <w:tcPr>
            <w:tcW w:w="403" w:type="pct"/>
            <w:noWrap/>
            <w:vAlign w:val="bottom"/>
            <w:hideMark/>
          </w:tcPr>
          <w:p w14:paraId="77050E76" w14:textId="77777777" w:rsidR="00EB5600" w:rsidRPr="00AB0A0A" w:rsidRDefault="00EB5600" w:rsidP="002B1D14">
            <w:pPr>
              <w:jc w:val="right"/>
              <w:rPr>
                <w:color w:val="000000"/>
                <w:sz w:val="16"/>
                <w:szCs w:val="16"/>
                <w:lang w:eastAsia="en-GB"/>
              </w:rPr>
            </w:pPr>
            <w:r w:rsidRPr="00AB0A0A">
              <w:rPr>
                <w:color w:val="000000"/>
                <w:sz w:val="16"/>
                <w:szCs w:val="16"/>
                <w:lang w:eastAsia="en-GB"/>
              </w:rPr>
              <w:t>15%</w:t>
            </w:r>
          </w:p>
        </w:tc>
      </w:tr>
    </w:tbl>
    <w:p w14:paraId="1FA32192" w14:textId="77777777" w:rsidR="00EB5600" w:rsidRDefault="00EB5600" w:rsidP="00935069">
      <w:pPr>
        <w:rPr>
          <w:lang w:eastAsia="en-GB"/>
        </w:rPr>
      </w:pPr>
    </w:p>
    <w:p w14:paraId="504BB182" w14:textId="77777777" w:rsidR="00AD11A9" w:rsidRDefault="00AE1864" w:rsidP="00EB5600">
      <w:pPr>
        <w:pStyle w:val="HeadingOne"/>
      </w:pPr>
      <w:bookmarkStart w:id="29" w:name="_Toc518480637"/>
      <w:r>
        <w:t>Offender Needs</w:t>
      </w:r>
      <w:bookmarkEnd w:id="29"/>
    </w:p>
    <w:p w14:paraId="02E5AF68" w14:textId="77777777" w:rsidR="00D84BC6" w:rsidRDefault="00D84BC6" w:rsidP="000E0960">
      <w:pPr>
        <w:rPr>
          <w:rFonts w:cs="Arial"/>
        </w:rPr>
      </w:pPr>
      <w:r>
        <w:rPr>
          <w:rFonts w:cs="Arial"/>
        </w:rPr>
        <w:t>This assessment has al</w:t>
      </w:r>
      <w:r w:rsidR="009561B2">
        <w:rPr>
          <w:rFonts w:cs="Arial"/>
        </w:rPr>
        <w:t>ready identified how many offenders</w:t>
      </w:r>
      <w:r>
        <w:rPr>
          <w:rFonts w:cs="Arial"/>
        </w:rPr>
        <w:t xml:space="preserve"> there are in the district and the demographic profiles of the different cohorts of known offenders.  The assessment will now look at the specific needs of those that offend in the district and the potential contributory to offending habits across the district.</w:t>
      </w:r>
      <w:r w:rsidR="00D975AE">
        <w:rPr>
          <w:rFonts w:cs="Arial"/>
        </w:rPr>
        <w:t xml:space="preserve"> The pathways section of the NPS profile table in Figure 5, above, begins to give insight here.</w:t>
      </w:r>
      <w:r w:rsidR="00150702">
        <w:rPr>
          <w:rFonts w:cs="Arial"/>
        </w:rPr>
        <w:t xml:space="preserve">  Whilst accommodation</w:t>
      </w:r>
      <w:r w:rsidR="00150702" w:rsidRPr="00150702">
        <w:t xml:space="preserve"> </w:t>
      </w:r>
      <w:r w:rsidR="00150702">
        <w:t>wasn’t the highest need, it is timely to focus on this to make the most of the current county level work on accommodation</w:t>
      </w:r>
      <w:r w:rsidR="00FE2A3F">
        <w:t>.</w:t>
      </w:r>
    </w:p>
    <w:p w14:paraId="4086E0D4" w14:textId="77777777" w:rsidR="00E36F65" w:rsidRDefault="000E0960" w:rsidP="000E0960">
      <w:pPr>
        <w:rPr>
          <w:rFonts w:cs="Arial"/>
        </w:rPr>
      </w:pPr>
      <w:r w:rsidRPr="00A23BB7">
        <w:rPr>
          <w:rFonts w:cs="Arial"/>
        </w:rPr>
        <w:t xml:space="preserve">The data in this section is from the </w:t>
      </w:r>
      <w:r w:rsidR="0092461A">
        <w:rPr>
          <w:rFonts w:cs="Arial"/>
        </w:rPr>
        <w:t>Offender Assessment System (OASY</w:t>
      </w:r>
      <w:r w:rsidRPr="00A23BB7">
        <w:rPr>
          <w:rFonts w:cs="Arial"/>
        </w:rPr>
        <w:t>s)</w:t>
      </w:r>
      <w:r w:rsidR="00D84BC6">
        <w:rPr>
          <w:rFonts w:cs="Arial"/>
        </w:rPr>
        <w:t xml:space="preserve"> that identifies and classifies </w:t>
      </w:r>
      <w:r w:rsidRPr="00A23BB7">
        <w:rPr>
          <w:rFonts w:cs="Arial"/>
        </w:rPr>
        <w:t>offending related needs</w:t>
      </w:r>
      <w:r>
        <w:rPr>
          <w:rFonts w:cs="Arial"/>
        </w:rPr>
        <w:t xml:space="preserve"> (i.e. issues that are assessed as directly related to offending behaviour)</w:t>
      </w:r>
      <w:r w:rsidRPr="00A23BB7">
        <w:rPr>
          <w:rFonts w:cs="Arial"/>
        </w:rPr>
        <w:t>, such as accommodation and poor literacy.</w:t>
      </w:r>
      <w:r w:rsidR="00AE1864">
        <w:rPr>
          <w:rFonts w:cs="Arial"/>
        </w:rPr>
        <w:t xml:space="preserve">  These were carried out by CRC and NPS up until 2017 but they now have a new </w:t>
      </w:r>
      <w:r w:rsidR="00E36F65">
        <w:rPr>
          <w:rFonts w:cs="Arial"/>
        </w:rPr>
        <w:t xml:space="preserve">form of </w:t>
      </w:r>
      <w:r w:rsidR="00AE1864">
        <w:rPr>
          <w:rFonts w:cs="Arial"/>
        </w:rPr>
        <w:t>assessment.</w:t>
      </w:r>
      <w:r w:rsidRPr="00A23BB7">
        <w:rPr>
          <w:rFonts w:cs="Arial"/>
        </w:rPr>
        <w:t xml:space="preserve"> Tackling these specific needs can reduce the probability of re‐offending. There are ten</w:t>
      </w:r>
      <w:r w:rsidR="0092461A">
        <w:rPr>
          <w:rFonts w:cs="Arial"/>
        </w:rPr>
        <w:t xml:space="preserve"> ‘pathways’ assessed within </w:t>
      </w:r>
      <w:proofErr w:type="spellStart"/>
      <w:r w:rsidR="0092461A">
        <w:rPr>
          <w:rFonts w:cs="Arial"/>
        </w:rPr>
        <w:t>OASy</w:t>
      </w:r>
      <w:r w:rsidRPr="00A23BB7">
        <w:rPr>
          <w:rFonts w:cs="Arial"/>
        </w:rPr>
        <w:t>s</w:t>
      </w:r>
      <w:proofErr w:type="spellEnd"/>
      <w:r w:rsidRPr="00A23BB7">
        <w:rPr>
          <w:rFonts w:cs="Arial"/>
        </w:rPr>
        <w:t xml:space="preserve"> which help to identify these specif</w:t>
      </w:r>
      <w:r w:rsidR="001048FD">
        <w:rPr>
          <w:rFonts w:cs="Arial"/>
        </w:rPr>
        <w:t xml:space="preserve">ic offending related factors.  </w:t>
      </w:r>
    </w:p>
    <w:p w14:paraId="116BF9C4" w14:textId="77777777" w:rsidR="009561B2" w:rsidRDefault="00171EB2" w:rsidP="000E0960">
      <w:r>
        <w:rPr>
          <w:rFonts w:cs="Arial"/>
        </w:rPr>
        <w:t>Table 3</w:t>
      </w:r>
      <w:r w:rsidR="000E0960" w:rsidRPr="00A23BB7">
        <w:rPr>
          <w:rFonts w:cs="Arial"/>
        </w:rPr>
        <w:t xml:space="preserve"> </w:t>
      </w:r>
      <w:r w:rsidR="00DA47BF">
        <w:rPr>
          <w:rFonts w:cs="Arial"/>
        </w:rPr>
        <w:t>below</w:t>
      </w:r>
      <w:r w:rsidR="00E36F65" w:rsidRPr="00A23BB7">
        <w:rPr>
          <w:rFonts w:cs="Arial"/>
        </w:rPr>
        <w:t xml:space="preserve"> </w:t>
      </w:r>
      <w:r w:rsidR="000E0960" w:rsidRPr="00A23BB7">
        <w:rPr>
          <w:rFonts w:cs="Arial"/>
        </w:rPr>
        <w:t>offers a breakdown of all</w:t>
      </w:r>
      <w:r w:rsidR="0092461A">
        <w:rPr>
          <w:rFonts w:cs="Arial"/>
        </w:rPr>
        <w:t xml:space="preserve"> completed assessments with </w:t>
      </w:r>
      <w:proofErr w:type="spellStart"/>
      <w:r w:rsidR="0092461A">
        <w:rPr>
          <w:rFonts w:cs="Arial"/>
        </w:rPr>
        <w:t>OASys</w:t>
      </w:r>
      <w:proofErr w:type="spellEnd"/>
      <w:r w:rsidR="000E0960" w:rsidRPr="00A23BB7">
        <w:rPr>
          <w:rFonts w:cs="Arial"/>
        </w:rPr>
        <w:t xml:space="preserve"> and the pathway to offending by district.  Of those assessed in Fenland, the most common pathway to offending was </w:t>
      </w:r>
      <w:r w:rsidR="000975AF">
        <w:rPr>
          <w:rFonts w:cs="Arial"/>
        </w:rPr>
        <w:t>‘</w:t>
      </w:r>
      <w:r w:rsidR="000E0960" w:rsidRPr="00A23BB7">
        <w:rPr>
          <w:rFonts w:cs="Arial"/>
        </w:rPr>
        <w:t>Thinking and Behaviour</w:t>
      </w:r>
      <w:r w:rsidR="000975AF">
        <w:rPr>
          <w:rFonts w:cs="Arial"/>
        </w:rPr>
        <w:t>’</w:t>
      </w:r>
      <w:r w:rsidR="000E0960" w:rsidRPr="00A23BB7">
        <w:rPr>
          <w:rFonts w:cs="Arial"/>
        </w:rPr>
        <w:t xml:space="preserve"> which assesses the offender’s application of reasoning, especially to social problems. Research indicates that offenders tend not to think things through, plan or consider consequences of their behaviour and do not see things from other people’s perspectives. Those with a number of such ‘cognitive deficits’ will be more likely to re‐offend.</w:t>
      </w:r>
      <w:r w:rsidR="000E0960" w:rsidRPr="00A23BB7">
        <w:tab/>
      </w:r>
    </w:p>
    <w:p w14:paraId="76598906" w14:textId="77777777" w:rsidR="004167B0" w:rsidRDefault="004167B0" w:rsidP="00CB29AE">
      <w:pPr>
        <w:pStyle w:val="Caption"/>
        <w:keepNext/>
      </w:pPr>
    </w:p>
    <w:p w14:paraId="63EAAD8E" w14:textId="77777777" w:rsidR="004167B0" w:rsidRDefault="004167B0" w:rsidP="00CB29AE">
      <w:pPr>
        <w:pStyle w:val="Caption"/>
        <w:keepNext/>
      </w:pPr>
    </w:p>
    <w:p w14:paraId="3D10FC86" w14:textId="77777777" w:rsidR="004167B0" w:rsidRPr="004167B0" w:rsidRDefault="004167B0" w:rsidP="004167B0"/>
    <w:p w14:paraId="4FB475A6" w14:textId="77777777" w:rsidR="000E0960" w:rsidRPr="00D02512" w:rsidRDefault="002B2FFB" w:rsidP="00CB29AE">
      <w:pPr>
        <w:pStyle w:val="Caption"/>
        <w:keepNext/>
      </w:pPr>
      <w:r w:rsidRPr="00CB29AE">
        <w:lastRenderedPageBreak/>
        <w:t>Table 3</w:t>
      </w:r>
      <w:r w:rsidRPr="00CB29AE" w:rsidDel="00660B10">
        <w:t>:  Breakdo</w:t>
      </w:r>
      <w:r w:rsidRPr="00CB29AE">
        <w:t xml:space="preserve">wn of completed assessments </w:t>
      </w:r>
      <w:proofErr w:type="spellStart"/>
      <w:r w:rsidRPr="00CB29AE">
        <w:t>OASys</w:t>
      </w:r>
      <w:proofErr w:type="spellEnd"/>
      <w:r w:rsidRPr="00CB29AE" w:rsidDel="00660B10">
        <w:t xml:space="preserve"> and the pathway of indi</w:t>
      </w:r>
      <w:r w:rsidRPr="00CB29AE">
        <w:t>viduals to offending by district</w:t>
      </w:r>
    </w:p>
    <w:p w14:paraId="59123A65" w14:textId="77777777" w:rsidR="000E0960" w:rsidRDefault="000E0960" w:rsidP="000E0960">
      <w:pPr>
        <w:pStyle w:val="Heading1"/>
        <w:rPr>
          <w:sz w:val="16"/>
          <w:szCs w:val="16"/>
        </w:rPr>
      </w:pPr>
      <w:bookmarkStart w:id="30" w:name="_Toc486863732"/>
      <w:bookmarkStart w:id="31" w:name="_Toc487183398"/>
      <w:bookmarkStart w:id="32" w:name="_Toc487183555"/>
      <w:bookmarkStart w:id="33" w:name="_Toc488226097"/>
      <w:bookmarkStart w:id="34" w:name="_Toc518286540"/>
      <w:bookmarkStart w:id="35" w:name="_Toc518290545"/>
      <w:bookmarkStart w:id="36" w:name="_Toc518480638"/>
      <w:r>
        <w:rPr>
          <w:sz w:val="16"/>
          <w:szCs w:val="16"/>
        </w:rPr>
        <w:t>*</w:t>
      </w:r>
      <w:r w:rsidR="00171EB2">
        <w:rPr>
          <w:sz w:val="16"/>
          <w:szCs w:val="16"/>
        </w:rPr>
        <w:t>A full de</w:t>
      </w:r>
      <w:r w:rsidRPr="00F77D24">
        <w:rPr>
          <w:sz w:val="16"/>
          <w:szCs w:val="16"/>
        </w:rPr>
        <w:t>finition of each pathway can be found in the appendix of this document</w:t>
      </w:r>
      <w:bookmarkEnd w:id="30"/>
      <w:bookmarkEnd w:id="31"/>
      <w:bookmarkEnd w:id="32"/>
      <w:bookmarkEnd w:id="33"/>
      <w:bookmarkEnd w:id="34"/>
      <w:bookmarkEnd w:id="35"/>
      <w:bookmarkEnd w:id="36"/>
    </w:p>
    <w:tbl>
      <w:tblPr>
        <w:tblpPr w:leftFromText="180" w:rightFromText="180" w:vertAnchor="page" w:horzAnchor="margin" w:tblpY="2652"/>
        <w:tblW w:w="5000" w:type="pct"/>
        <w:tblLayout w:type="fixed"/>
        <w:tblLook w:val="04A0" w:firstRow="1" w:lastRow="0" w:firstColumn="1" w:lastColumn="0" w:noHBand="0" w:noVBand="1"/>
      </w:tblPr>
      <w:tblGrid>
        <w:gridCol w:w="701"/>
        <w:gridCol w:w="236"/>
        <w:gridCol w:w="1325"/>
        <w:gridCol w:w="994"/>
        <w:gridCol w:w="992"/>
        <w:gridCol w:w="851"/>
        <w:gridCol w:w="709"/>
        <w:gridCol w:w="1132"/>
        <w:gridCol w:w="1277"/>
        <w:gridCol w:w="799"/>
      </w:tblGrid>
      <w:tr w:rsidR="00A4314E" w:rsidRPr="00F77D24" w14:paraId="5984D8C4" w14:textId="77777777" w:rsidTr="00A4314E">
        <w:trPr>
          <w:trHeight w:val="255"/>
        </w:trPr>
        <w:tc>
          <w:tcPr>
            <w:tcW w:w="389" w:type="pct"/>
            <w:tcBorders>
              <w:top w:val="single" w:sz="4" w:space="0" w:color="auto"/>
              <w:left w:val="single" w:sz="4" w:space="0" w:color="auto"/>
              <w:bottom w:val="nil"/>
              <w:right w:val="single" w:sz="4" w:space="0" w:color="auto"/>
            </w:tcBorders>
            <w:shd w:val="clear" w:color="auto" w:fill="auto"/>
            <w:noWrap/>
            <w:vAlign w:val="bottom"/>
            <w:hideMark/>
          </w:tcPr>
          <w:p w14:paraId="2B570D68" w14:textId="77777777" w:rsidR="00A4314E" w:rsidRPr="00F77D24" w:rsidRDefault="00A4314E" w:rsidP="00A4314E">
            <w:pPr>
              <w:spacing w:before="100" w:after="0" w:line="240" w:lineRule="auto"/>
              <w:rPr>
                <w:rFonts w:ascii="MS Sans Serif" w:eastAsia="Times New Roman" w:hAnsi="MS Sans Serif" w:cs="Times New Roman"/>
                <w:sz w:val="20"/>
                <w:szCs w:val="20"/>
                <w:lang w:eastAsia="en-GB"/>
              </w:rPr>
            </w:pPr>
            <w:r w:rsidRPr="00F77D24">
              <w:rPr>
                <w:rFonts w:ascii="MS Sans Serif" w:eastAsia="Times New Roman" w:hAnsi="MS Sans Serif" w:cs="Times New Roman"/>
                <w:sz w:val="20"/>
                <w:szCs w:val="20"/>
                <w:lang w:eastAsia="en-GB"/>
              </w:rPr>
              <w:t> </w:t>
            </w:r>
          </w:p>
        </w:tc>
        <w:tc>
          <w:tcPr>
            <w:tcW w:w="131" w:type="pct"/>
            <w:tcBorders>
              <w:top w:val="single" w:sz="4" w:space="0" w:color="auto"/>
              <w:left w:val="nil"/>
              <w:bottom w:val="single" w:sz="4" w:space="0" w:color="auto"/>
              <w:right w:val="nil"/>
            </w:tcBorders>
          </w:tcPr>
          <w:p w14:paraId="45AA2B05"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14:paraId="2C41294C" w14:textId="77777777" w:rsidR="00A4314E" w:rsidRPr="0070323E" w:rsidRDefault="00A4314E" w:rsidP="00A4314E">
            <w:pPr>
              <w:spacing w:before="100" w:after="0" w:line="240" w:lineRule="auto"/>
              <w:jc w:val="center"/>
              <w:rPr>
                <w:rFonts w:ascii="MS Sans Serif" w:eastAsia="Times New Roman" w:hAnsi="MS Sans Serif" w:cs="Times New Roman"/>
                <w:b/>
                <w:sz w:val="16"/>
                <w:szCs w:val="16"/>
                <w:lang w:eastAsia="en-GB"/>
              </w:rPr>
            </w:pPr>
          </w:p>
        </w:tc>
        <w:tc>
          <w:tcPr>
            <w:tcW w:w="551" w:type="pct"/>
            <w:tcBorders>
              <w:top w:val="single" w:sz="4" w:space="0" w:color="auto"/>
              <w:left w:val="nil"/>
              <w:bottom w:val="single" w:sz="4" w:space="0" w:color="auto"/>
              <w:right w:val="single" w:sz="4" w:space="0" w:color="auto"/>
            </w:tcBorders>
            <w:shd w:val="clear" w:color="auto" w:fill="auto"/>
            <w:noWrap/>
            <w:vAlign w:val="bottom"/>
            <w:hideMark/>
          </w:tcPr>
          <w:p w14:paraId="5ADA1137" w14:textId="77777777" w:rsidR="00A4314E" w:rsidRPr="0070323E" w:rsidRDefault="00A4314E" w:rsidP="00A4314E">
            <w:pPr>
              <w:spacing w:before="100" w:after="0" w:line="240" w:lineRule="auto"/>
              <w:jc w:val="center"/>
              <w:rPr>
                <w:rFonts w:ascii="MS Sans Serif" w:eastAsia="Times New Roman" w:hAnsi="MS Sans Serif" w:cs="Times New Roman"/>
                <w:b/>
                <w:sz w:val="16"/>
                <w:szCs w:val="16"/>
                <w:lang w:eastAsia="en-GB"/>
              </w:rPr>
            </w:pPr>
            <w:r w:rsidRPr="0070323E">
              <w:rPr>
                <w:rFonts w:ascii="MS Sans Serif" w:eastAsia="Times New Roman" w:hAnsi="MS Sans Serif" w:cs="Times New Roman"/>
                <w:b/>
                <w:sz w:val="16"/>
                <w:szCs w:val="16"/>
                <w:lang w:eastAsia="en-GB"/>
              </w:rPr>
              <w:t xml:space="preserve">Cambridge </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7AD34531" w14:textId="77777777" w:rsidR="00A4314E" w:rsidRPr="0070323E" w:rsidRDefault="00A4314E" w:rsidP="00A4314E">
            <w:pPr>
              <w:spacing w:before="100" w:after="0" w:line="240" w:lineRule="auto"/>
              <w:jc w:val="center"/>
              <w:rPr>
                <w:rFonts w:ascii="MS Sans Serif" w:eastAsia="Times New Roman" w:hAnsi="MS Sans Serif" w:cs="Times New Roman"/>
                <w:b/>
                <w:sz w:val="16"/>
                <w:szCs w:val="16"/>
                <w:lang w:eastAsia="en-GB"/>
              </w:rPr>
            </w:pPr>
            <w:r w:rsidRPr="0070323E">
              <w:rPr>
                <w:rFonts w:ascii="MS Sans Serif" w:eastAsia="Times New Roman" w:hAnsi="MS Sans Serif" w:cs="Times New Roman"/>
                <w:b/>
                <w:sz w:val="16"/>
                <w:szCs w:val="16"/>
                <w:lang w:eastAsia="en-GB"/>
              </w:rPr>
              <w:t xml:space="preserve">East </w:t>
            </w:r>
            <w:proofErr w:type="spellStart"/>
            <w:r w:rsidRPr="0070323E">
              <w:rPr>
                <w:rFonts w:ascii="MS Sans Serif" w:eastAsia="Times New Roman" w:hAnsi="MS Sans Serif" w:cs="Times New Roman"/>
                <w:b/>
                <w:sz w:val="16"/>
                <w:szCs w:val="16"/>
                <w:lang w:eastAsia="en-GB"/>
              </w:rPr>
              <w:t>Cambs</w:t>
            </w:r>
            <w:proofErr w:type="spellEnd"/>
          </w:p>
        </w:tc>
        <w:tc>
          <w:tcPr>
            <w:tcW w:w="472"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16125D51" w14:textId="77777777" w:rsidR="00A4314E" w:rsidRPr="0070323E" w:rsidRDefault="00A4314E" w:rsidP="00A4314E">
            <w:pPr>
              <w:spacing w:before="100" w:after="0" w:line="240" w:lineRule="auto"/>
              <w:jc w:val="center"/>
              <w:rPr>
                <w:rFonts w:ascii="MS Sans Serif" w:eastAsia="Times New Roman" w:hAnsi="MS Sans Serif" w:cs="Times New Roman"/>
                <w:b/>
                <w:sz w:val="16"/>
                <w:szCs w:val="16"/>
                <w:lang w:eastAsia="en-GB"/>
              </w:rPr>
            </w:pPr>
            <w:r w:rsidRPr="0070323E">
              <w:rPr>
                <w:rFonts w:ascii="MS Sans Serif" w:eastAsia="Times New Roman" w:hAnsi="MS Sans Serif" w:cs="Times New Roman"/>
                <w:b/>
                <w:sz w:val="16"/>
                <w:szCs w:val="16"/>
                <w:lang w:eastAsia="en-GB"/>
              </w:rPr>
              <w:t>Fenland</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14:paraId="5992B149" w14:textId="77777777" w:rsidR="00A4314E" w:rsidRPr="0070323E" w:rsidRDefault="00A4314E" w:rsidP="00A4314E">
            <w:pPr>
              <w:spacing w:before="100" w:after="0" w:line="240" w:lineRule="auto"/>
              <w:jc w:val="center"/>
              <w:rPr>
                <w:rFonts w:ascii="MS Sans Serif" w:eastAsia="Times New Roman" w:hAnsi="MS Sans Serif" w:cs="Times New Roman"/>
                <w:b/>
                <w:sz w:val="16"/>
                <w:szCs w:val="16"/>
                <w:lang w:eastAsia="en-GB"/>
              </w:rPr>
            </w:pPr>
            <w:r w:rsidRPr="0070323E">
              <w:rPr>
                <w:rFonts w:ascii="MS Sans Serif" w:eastAsia="Times New Roman" w:hAnsi="MS Sans Serif" w:cs="Times New Roman"/>
                <w:b/>
                <w:sz w:val="16"/>
                <w:szCs w:val="16"/>
                <w:lang w:eastAsia="en-GB"/>
              </w:rPr>
              <w:t>Hunts</w:t>
            </w:r>
          </w:p>
        </w:tc>
        <w:tc>
          <w:tcPr>
            <w:tcW w:w="628" w:type="pct"/>
            <w:tcBorders>
              <w:top w:val="single" w:sz="4" w:space="0" w:color="auto"/>
              <w:left w:val="nil"/>
              <w:bottom w:val="single" w:sz="4" w:space="0" w:color="auto"/>
              <w:right w:val="single" w:sz="4" w:space="0" w:color="auto"/>
            </w:tcBorders>
            <w:shd w:val="clear" w:color="auto" w:fill="auto"/>
            <w:noWrap/>
            <w:vAlign w:val="bottom"/>
            <w:hideMark/>
          </w:tcPr>
          <w:p w14:paraId="6BA81495" w14:textId="77777777" w:rsidR="00A4314E" w:rsidRPr="0070323E" w:rsidRDefault="00A4314E" w:rsidP="00A4314E">
            <w:pPr>
              <w:spacing w:before="100" w:after="0" w:line="240" w:lineRule="auto"/>
              <w:jc w:val="center"/>
              <w:rPr>
                <w:rFonts w:ascii="MS Sans Serif" w:eastAsia="Times New Roman" w:hAnsi="MS Sans Serif" w:cs="Times New Roman"/>
                <w:b/>
                <w:sz w:val="16"/>
                <w:szCs w:val="16"/>
                <w:lang w:eastAsia="en-GB"/>
              </w:rPr>
            </w:pPr>
            <w:r w:rsidRPr="0070323E">
              <w:rPr>
                <w:rFonts w:ascii="MS Sans Serif" w:eastAsia="Times New Roman" w:hAnsi="MS Sans Serif" w:cs="Times New Roman"/>
                <w:b/>
                <w:sz w:val="16"/>
                <w:szCs w:val="16"/>
                <w:lang w:eastAsia="en-GB"/>
              </w:rPr>
              <w:t xml:space="preserve">South </w:t>
            </w:r>
            <w:proofErr w:type="spellStart"/>
            <w:r w:rsidRPr="0070323E">
              <w:rPr>
                <w:rFonts w:ascii="MS Sans Serif" w:eastAsia="Times New Roman" w:hAnsi="MS Sans Serif" w:cs="Times New Roman"/>
                <w:b/>
                <w:sz w:val="16"/>
                <w:szCs w:val="16"/>
                <w:lang w:eastAsia="en-GB"/>
              </w:rPr>
              <w:t>Cambs</w:t>
            </w:r>
            <w:proofErr w:type="spellEnd"/>
          </w:p>
        </w:tc>
        <w:tc>
          <w:tcPr>
            <w:tcW w:w="708" w:type="pct"/>
            <w:tcBorders>
              <w:top w:val="single" w:sz="4" w:space="0" w:color="auto"/>
              <w:left w:val="nil"/>
              <w:bottom w:val="single" w:sz="4" w:space="0" w:color="auto"/>
              <w:right w:val="single" w:sz="4" w:space="0" w:color="auto"/>
            </w:tcBorders>
            <w:shd w:val="clear" w:color="auto" w:fill="auto"/>
            <w:noWrap/>
            <w:vAlign w:val="bottom"/>
            <w:hideMark/>
          </w:tcPr>
          <w:p w14:paraId="2A2A9AE1" w14:textId="77777777" w:rsidR="00A4314E" w:rsidRPr="0070323E" w:rsidRDefault="00A4314E" w:rsidP="00A4314E">
            <w:pPr>
              <w:spacing w:before="100" w:after="0" w:line="240" w:lineRule="auto"/>
              <w:jc w:val="center"/>
              <w:rPr>
                <w:rFonts w:ascii="MS Sans Serif" w:eastAsia="Times New Roman" w:hAnsi="MS Sans Serif" w:cs="Times New Roman"/>
                <w:b/>
                <w:sz w:val="16"/>
                <w:szCs w:val="16"/>
                <w:lang w:eastAsia="en-GB"/>
              </w:rPr>
            </w:pPr>
            <w:r w:rsidRPr="0070323E">
              <w:rPr>
                <w:rFonts w:ascii="MS Sans Serif" w:eastAsia="Times New Roman" w:hAnsi="MS Sans Serif" w:cs="Times New Roman"/>
                <w:b/>
                <w:sz w:val="16"/>
                <w:szCs w:val="16"/>
                <w:lang w:eastAsia="en-GB"/>
              </w:rPr>
              <w:t>Peterborough</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14:paraId="3F84823B" w14:textId="77777777" w:rsidR="00A4314E" w:rsidRPr="0070323E" w:rsidRDefault="00A4314E" w:rsidP="00A4314E">
            <w:pPr>
              <w:spacing w:before="100" w:after="0" w:line="240" w:lineRule="auto"/>
              <w:jc w:val="center"/>
              <w:rPr>
                <w:rFonts w:ascii="MS Sans Serif" w:eastAsia="Times New Roman" w:hAnsi="MS Sans Serif" w:cs="Times New Roman"/>
                <w:b/>
                <w:sz w:val="16"/>
                <w:szCs w:val="16"/>
                <w:lang w:eastAsia="en-GB"/>
              </w:rPr>
            </w:pPr>
            <w:r w:rsidRPr="0070323E">
              <w:rPr>
                <w:rFonts w:ascii="MS Sans Serif" w:eastAsia="Times New Roman" w:hAnsi="MS Sans Serif" w:cs="Times New Roman"/>
                <w:b/>
                <w:sz w:val="16"/>
                <w:szCs w:val="16"/>
                <w:lang w:eastAsia="en-GB"/>
              </w:rPr>
              <w:t>No Geographic Data</w:t>
            </w:r>
          </w:p>
        </w:tc>
      </w:tr>
      <w:tr w:rsidR="00A4314E" w:rsidRPr="00F77D24" w14:paraId="5F57711A" w14:textId="77777777" w:rsidTr="00A4314E">
        <w:trPr>
          <w:trHeight w:val="255"/>
        </w:trPr>
        <w:tc>
          <w:tcPr>
            <w:tcW w:w="389" w:type="pct"/>
            <w:tcBorders>
              <w:top w:val="nil"/>
              <w:left w:val="single" w:sz="4" w:space="0" w:color="auto"/>
              <w:bottom w:val="nil"/>
              <w:right w:val="single" w:sz="4" w:space="0" w:color="auto"/>
            </w:tcBorders>
            <w:shd w:val="clear" w:color="auto" w:fill="auto"/>
            <w:noWrap/>
            <w:vAlign w:val="bottom"/>
            <w:hideMark/>
          </w:tcPr>
          <w:p w14:paraId="587CAE0B" w14:textId="77777777" w:rsidR="00A4314E" w:rsidRPr="00F77D24" w:rsidRDefault="00A4314E" w:rsidP="00A4314E">
            <w:pPr>
              <w:spacing w:before="100" w:after="0" w:line="240" w:lineRule="auto"/>
              <w:rPr>
                <w:rFonts w:ascii="MS Sans Serif" w:eastAsia="Times New Roman" w:hAnsi="MS Sans Serif" w:cs="Times New Roman"/>
                <w:sz w:val="20"/>
                <w:szCs w:val="20"/>
                <w:lang w:eastAsia="en-GB"/>
              </w:rPr>
            </w:pPr>
            <w:r w:rsidRPr="00F77D24">
              <w:rPr>
                <w:rFonts w:ascii="MS Sans Serif" w:eastAsia="Times New Roman" w:hAnsi="MS Sans Serif" w:cs="Times New Roman"/>
                <w:sz w:val="20"/>
                <w:szCs w:val="20"/>
                <w:lang w:eastAsia="en-GB"/>
              </w:rPr>
              <w:t> </w:t>
            </w:r>
          </w:p>
        </w:tc>
        <w:tc>
          <w:tcPr>
            <w:tcW w:w="131" w:type="pct"/>
            <w:tcBorders>
              <w:top w:val="nil"/>
              <w:left w:val="nil"/>
              <w:bottom w:val="single" w:sz="4" w:space="0" w:color="auto"/>
              <w:right w:val="nil"/>
            </w:tcBorders>
          </w:tcPr>
          <w:p w14:paraId="422DC9D7"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p>
        </w:tc>
        <w:tc>
          <w:tcPr>
            <w:tcW w:w="735" w:type="pct"/>
            <w:tcBorders>
              <w:top w:val="nil"/>
              <w:left w:val="nil"/>
              <w:bottom w:val="single" w:sz="4" w:space="0" w:color="auto"/>
              <w:right w:val="single" w:sz="4" w:space="0" w:color="auto"/>
            </w:tcBorders>
            <w:shd w:val="clear" w:color="auto" w:fill="auto"/>
            <w:noWrap/>
            <w:vAlign w:val="bottom"/>
            <w:hideMark/>
          </w:tcPr>
          <w:p w14:paraId="71A521E2"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Pr>
                <w:rFonts w:ascii="MS Sans Serif" w:eastAsia="Times New Roman" w:hAnsi="MS Sans Serif" w:cs="Times New Roman"/>
                <w:sz w:val="16"/>
                <w:szCs w:val="16"/>
                <w:lang w:eastAsia="en-GB"/>
              </w:rPr>
              <w:t xml:space="preserve">Total </w:t>
            </w:r>
            <w:proofErr w:type="spellStart"/>
            <w:r>
              <w:rPr>
                <w:rFonts w:ascii="MS Sans Serif" w:eastAsia="Times New Roman" w:hAnsi="MS Sans Serif" w:cs="Times New Roman"/>
                <w:sz w:val="16"/>
                <w:szCs w:val="16"/>
                <w:lang w:eastAsia="en-GB"/>
              </w:rPr>
              <w:t>OASy</w:t>
            </w:r>
            <w:r w:rsidRPr="00F77D24">
              <w:rPr>
                <w:rFonts w:ascii="MS Sans Serif" w:eastAsia="Times New Roman" w:hAnsi="MS Sans Serif" w:cs="Times New Roman"/>
                <w:sz w:val="16"/>
                <w:szCs w:val="16"/>
                <w:lang w:eastAsia="en-GB"/>
              </w:rPr>
              <w:t>s</w:t>
            </w:r>
            <w:proofErr w:type="spellEnd"/>
            <w:r w:rsidRPr="00F77D24">
              <w:rPr>
                <w:rFonts w:ascii="MS Sans Serif" w:eastAsia="Times New Roman" w:hAnsi="MS Sans Serif" w:cs="Times New Roman"/>
                <w:sz w:val="16"/>
                <w:szCs w:val="16"/>
                <w:lang w:eastAsia="en-GB"/>
              </w:rPr>
              <w:t xml:space="preserve"> assessments completed</w:t>
            </w:r>
          </w:p>
        </w:tc>
        <w:tc>
          <w:tcPr>
            <w:tcW w:w="551" w:type="pct"/>
            <w:tcBorders>
              <w:top w:val="nil"/>
              <w:left w:val="nil"/>
              <w:bottom w:val="single" w:sz="4" w:space="0" w:color="auto"/>
              <w:right w:val="single" w:sz="4" w:space="0" w:color="auto"/>
            </w:tcBorders>
            <w:shd w:val="clear" w:color="auto" w:fill="auto"/>
            <w:noWrap/>
            <w:vAlign w:val="bottom"/>
            <w:hideMark/>
          </w:tcPr>
          <w:p w14:paraId="6711C0B4"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204</w:t>
            </w:r>
          </w:p>
        </w:tc>
        <w:tc>
          <w:tcPr>
            <w:tcW w:w="550" w:type="pct"/>
            <w:tcBorders>
              <w:top w:val="nil"/>
              <w:left w:val="nil"/>
              <w:bottom w:val="single" w:sz="4" w:space="0" w:color="auto"/>
              <w:right w:val="single" w:sz="4" w:space="0" w:color="auto"/>
            </w:tcBorders>
            <w:shd w:val="clear" w:color="auto" w:fill="auto"/>
            <w:noWrap/>
            <w:vAlign w:val="bottom"/>
            <w:hideMark/>
          </w:tcPr>
          <w:p w14:paraId="2F1A9EEB"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78</w:t>
            </w:r>
          </w:p>
        </w:tc>
        <w:tc>
          <w:tcPr>
            <w:tcW w:w="472" w:type="pct"/>
            <w:tcBorders>
              <w:top w:val="nil"/>
              <w:left w:val="nil"/>
              <w:bottom w:val="single" w:sz="4" w:space="0" w:color="auto"/>
              <w:right w:val="single" w:sz="4" w:space="0" w:color="auto"/>
            </w:tcBorders>
            <w:shd w:val="clear" w:color="auto" w:fill="C6D9F1" w:themeFill="text2" w:themeFillTint="33"/>
            <w:noWrap/>
            <w:vAlign w:val="bottom"/>
            <w:hideMark/>
          </w:tcPr>
          <w:p w14:paraId="2B4F7BEF"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188</w:t>
            </w:r>
          </w:p>
        </w:tc>
        <w:tc>
          <w:tcPr>
            <w:tcW w:w="393" w:type="pct"/>
            <w:tcBorders>
              <w:top w:val="nil"/>
              <w:left w:val="nil"/>
              <w:bottom w:val="single" w:sz="4" w:space="0" w:color="auto"/>
              <w:right w:val="single" w:sz="4" w:space="0" w:color="auto"/>
            </w:tcBorders>
            <w:shd w:val="clear" w:color="auto" w:fill="auto"/>
            <w:noWrap/>
            <w:vAlign w:val="bottom"/>
            <w:hideMark/>
          </w:tcPr>
          <w:p w14:paraId="23523C25"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198</w:t>
            </w:r>
          </w:p>
        </w:tc>
        <w:tc>
          <w:tcPr>
            <w:tcW w:w="628" w:type="pct"/>
            <w:tcBorders>
              <w:top w:val="nil"/>
              <w:left w:val="nil"/>
              <w:bottom w:val="single" w:sz="4" w:space="0" w:color="auto"/>
              <w:right w:val="single" w:sz="4" w:space="0" w:color="auto"/>
            </w:tcBorders>
            <w:shd w:val="clear" w:color="auto" w:fill="auto"/>
            <w:noWrap/>
            <w:vAlign w:val="bottom"/>
            <w:hideMark/>
          </w:tcPr>
          <w:p w14:paraId="24DA1363"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122</w:t>
            </w:r>
          </w:p>
        </w:tc>
        <w:tc>
          <w:tcPr>
            <w:tcW w:w="708" w:type="pct"/>
            <w:tcBorders>
              <w:top w:val="nil"/>
              <w:left w:val="nil"/>
              <w:bottom w:val="single" w:sz="4" w:space="0" w:color="auto"/>
              <w:right w:val="single" w:sz="4" w:space="0" w:color="auto"/>
            </w:tcBorders>
            <w:shd w:val="clear" w:color="auto" w:fill="auto"/>
            <w:noWrap/>
            <w:vAlign w:val="bottom"/>
            <w:hideMark/>
          </w:tcPr>
          <w:p w14:paraId="5D267C6D"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503</w:t>
            </w:r>
          </w:p>
        </w:tc>
        <w:tc>
          <w:tcPr>
            <w:tcW w:w="443" w:type="pct"/>
            <w:tcBorders>
              <w:top w:val="nil"/>
              <w:left w:val="nil"/>
              <w:bottom w:val="single" w:sz="4" w:space="0" w:color="auto"/>
              <w:right w:val="single" w:sz="4" w:space="0" w:color="auto"/>
            </w:tcBorders>
            <w:shd w:val="clear" w:color="auto" w:fill="auto"/>
            <w:noWrap/>
            <w:vAlign w:val="bottom"/>
            <w:hideMark/>
          </w:tcPr>
          <w:p w14:paraId="28805C08"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289</w:t>
            </w:r>
          </w:p>
        </w:tc>
      </w:tr>
      <w:tr w:rsidR="00A4314E" w:rsidRPr="00F77D24" w14:paraId="1CCF88EB" w14:textId="77777777" w:rsidTr="00A4314E">
        <w:trPr>
          <w:trHeight w:val="255"/>
        </w:trPr>
        <w:tc>
          <w:tcPr>
            <w:tcW w:w="389" w:type="pct"/>
            <w:vMerge w:val="restart"/>
            <w:tcBorders>
              <w:top w:val="single" w:sz="4" w:space="0" w:color="auto"/>
              <w:left w:val="single" w:sz="4" w:space="0" w:color="auto"/>
              <w:right w:val="single" w:sz="4" w:space="0" w:color="auto"/>
            </w:tcBorders>
            <w:shd w:val="clear" w:color="auto" w:fill="auto"/>
            <w:noWrap/>
            <w:textDirection w:val="btLr"/>
            <w:vAlign w:val="bottom"/>
            <w:hideMark/>
          </w:tcPr>
          <w:p w14:paraId="389AD640" w14:textId="77777777" w:rsidR="00A4314E" w:rsidRPr="00F77D24" w:rsidRDefault="00A4314E" w:rsidP="00A4314E">
            <w:pPr>
              <w:spacing w:before="100" w:after="0" w:line="240" w:lineRule="auto"/>
              <w:ind w:left="113" w:right="113"/>
              <w:rPr>
                <w:rFonts w:ascii="MS Sans Serif" w:eastAsia="Times New Roman" w:hAnsi="MS Sans Serif" w:cs="Times New Roman"/>
                <w:sz w:val="20"/>
                <w:szCs w:val="20"/>
                <w:lang w:eastAsia="en-GB"/>
              </w:rPr>
            </w:pPr>
            <w:r w:rsidRPr="00F77D24">
              <w:rPr>
                <w:rFonts w:ascii="MS Sans Serif" w:eastAsia="Times New Roman" w:hAnsi="MS Sans Serif" w:cs="Times New Roman"/>
                <w:sz w:val="20"/>
                <w:szCs w:val="20"/>
                <w:lang w:eastAsia="en-GB"/>
              </w:rPr>
              <w:t>Pathways</w:t>
            </w:r>
          </w:p>
          <w:p w14:paraId="271A2CFE" w14:textId="77777777" w:rsidR="00A4314E" w:rsidRPr="00F77D24" w:rsidRDefault="00A4314E" w:rsidP="00A4314E">
            <w:pPr>
              <w:spacing w:before="100" w:after="0" w:line="240" w:lineRule="auto"/>
              <w:ind w:left="113" w:right="113"/>
              <w:rPr>
                <w:rFonts w:ascii="MS Sans Serif" w:eastAsia="Times New Roman" w:hAnsi="MS Sans Serif" w:cs="Times New Roman"/>
                <w:sz w:val="20"/>
                <w:szCs w:val="20"/>
                <w:lang w:eastAsia="en-GB"/>
              </w:rPr>
            </w:pPr>
            <w:r w:rsidRPr="00F77D24">
              <w:rPr>
                <w:rFonts w:ascii="MS Sans Serif" w:eastAsia="Times New Roman" w:hAnsi="MS Sans Serif" w:cs="Times New Roman"/>
                <w:sz w:val="20"/>
                <w:szCs w:val="20"/>
                <w:lang w:eastAsia="en-GB"/>
              </w:rPr>
              <w:t> </w:t>
            </w:r>
          </w:p>
          <w:p w14:paraId="323CDAA6" w14:textId="77777777" w:rsidR="00A4314E" w:rsidRPr="00F77D24" w:rsidRDefault="00A4314E" w:rsidP="00A4314E">
            <w:pPr>
              <w:spacing w:before="100" w:after="0" w:line="240" w:lineRule="auto"/>
              <w:ind w:left="113" w:right="113"/>
              <w:rPr>
                <w:rFonts w:ascii="MS Sans Serif" w:eastAsia="Times New Roman" w:hAnsi="MS Sans Serif" w:cs="Times New Roman"/>
                <w:sz w:val="20"/>
                <w:szCs w:val="20"/>
                <w:lang w:eastAsia="en-GB"/>
              </w:rPr>
            </w:pPr>
            <w:r w:rsidRPr="00F77D24">
              <w:rPr>
                <w:rFonts w:ascii="MS Sans Serif" w:eastAsia="Times New Roman" w:hAnsi="MS Sans Serif" w:cs="Times New Roman"/>
                <w:sz w:val="20"/>
                <w:szCs w:val="20"/>
                <w:lang w:eastAsia="en-GB"/>
              </w:rPr>
              <w:t> </w:t>
            </w:r>
          </w:p>
          <w:p w14:paraId="639CEBFE" w14:textId="77777777" w:rsidR="00A4314E" w:rsidRPr="00F77D24" w:rsidRDefault="00A4314E" w:rsidP="00A4314E">
            <w:pPr>
              <w:spacing w:before="100" w:after="0" w:line="240" w:lineRule="auto"/>
              <w:ind w:left="113" w:right="113"/>
              <w:rPr>
                <w:rFonts w:ascii="MS Sans Serif" w:eastAsia="Times New Roman" w:hAnsi="MS Sans Serif" w:cs="Times New Roman"/>
                <w:sz w:val="20"/>
                <w:szCs w:val="20"/>
                <w:lang w:eastAsia="en-GB"/>
              </w:rPr>
            </w:pPr>
            <w:r w:rsidRPr="00F77D24">
              <w:rPr>
                <w:rFonts w:ascii="MS Sans Serif" w:eastAsia="Times New Roman" w:hAnsi="MS Sans Serif" w:cs="Times New Roman"/>
                <w:sz w:val="20"/>
                <w:szCs w:val="20"/>
                <w:lang w:eastAsia="en-GB"/>
              </w:rPr>
              <w:t> </w:t>
            </w:r>
          </w:p>
          <w:p w14:paraId="16165960" w14:textId="77777777" w:rsidR="00A4314E" w:rsidRPr="00F77D24" w:rsidRDefault="00A4314E" w:rsidP="00A4314E">
            <w:pPr>
              <w:spacing w:before="100" w:after="0" w:line="240" w:lineRule="auto"/>
              <w:ind w:left="113" w:right="113"/>
              <w:rPr>
                <w:rFonts w:ascii="MS Sans Serif" w:eastAsia="Times New Roman" w:hAnsi="MS Sans Serif" w:cs="Times New Roman"/>
                <w:sz w:val="20"/>
                <w:szCs w:val="20"/>
                <w:lang w:eastAsia="en-GB"/>
              </w:rPr>
            </w:pPr>
            <w:r w:rsidRPr="00F77D24">
              <w:rPr>
                <w:rFonts w:ascii="MS Sans Serif" w:eastAsia="Times New Roman" w:hAnsi="MS Sans Serif" w:cs="Times New Roman"/>
                <w:sz w:val="20"/>
                <w:szCs w:val="20"/>
                <w:lang w:eastAsia="en-GB"/>
              </w:rPr>
              <w:t> </w:t>
            </w:r>
          </w:p>
          <w:p w14:paraId="726F7324" w14:textId="77777777" w:rsidR="00A4314E" w:rsidRPr="00F77D24" w:rsidRDefault="00A4314E" w:rsidP="00A4314E">
            <w:pPr>
              <w:spacing w:before="100" w:after="0" w:line="240" w:lineRule="auto"/>
              <w:ind w:left="113" w:right="113"/>
              <w:rPr>
                <w:rFonts w:ascii="MS Sans Serif" w:eastAsia="Times New Roman" w:hAnsi="MS Sans Serif" w:cs="Times New Roman"/>
                <w:sz w:val="20"/>
                <w:szCs w:val="20"/>
                <w:lang w:eastAsia="en-GB"/>
              </w:rPr>
            </w:pPr>
            <w:r w:rsidRPr="00F77D24">
              <w:rPr>
                <w:rFonts w:ascii="MS Sans Serif" w:eastAsia="Times New Roman" w:hAnsi="MS Sans Serif" w:cs="Times New Roman"/>
                <w:sz w:val="20"/>
                <w:szCs w:val="20"/>
                <w:lang w:eastAsia="en-GB"/>
              </w:rPr>
              <w:t> </w:t>
            </w:r>
          </w:p>
        </w:tc>
        <w:tc>
          <w:tcPr>
            <w:tcW w:w="131" w:type="pct"/>
            <w:tcBorders>
              <w:top w:val="nil"/>
              <w:left w:val="nil"/>
              <w:bottom w:val="single" w:sz="4" w:space="0" w:color="auto"/>
              <w:right w:val="nil"/>
            </w:tcBorders>
          </w:tcPr>
          <w:p w14:paraId="38A11FEB"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p>
        </w:tc>
        <w:tc>
          <w:tcPr>
            <w:tcW w:w="735" w:type="pct"/>
            <w:tcBorders>
              <w:top w:val="nil"/>
              <w:left w:val="nil"/>
              <w:bottom w:val="single" w:sz="4" w:space="0" w:color="auto"/>
              <w:right w:val="single" w:sz="4" w:space="0" w:color="auto"/>
            </w:tcBorders>
            <w:shd w:val="clear" w:color="auto" w:fill="auto"/>
            <w:noWrap/>
            <w:vAlign w:val="bottom"/>
            <w:hideMark/>
          </w:tcPr>
          <w:p w14:paraId="18524D52"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Accommodation</w:t>
            </w:r>
          </w:p>
        </w:tc>
        <w:tc>
          <w:tcPr>
            <w:tcW w:w="551" w:type="pct"/>
            <w:tcBorders>
              <w:top w:val="nil"/>
              <w:left w:val="nil"/>
              <w:bottom w:val="single" w:sz="4" w:space="0" w:color="auto"/>
              <w:right w:val="single" w:sz="4" w:space="0" w:color="auto"/>
            </w:tcBorders>
            <w:shd w:val="clear" w:color="auto" w:fill="auto"/>
            <w:noWrap/>
            <w:vAlign w:val="bottom"/>
            <w:hideMark/>
          </w:tcPr>
          <w:p w14:paraId="286CF930"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40</w:t>
            </w:r>
          </w:p>
        </w:tc>
        <w:tc>
          <w:tcPr>
            <w:tcW w:w="550" w:type="pct"/>
            <w:tcBorders>
              <w:top w:val="nil"/>
              <w:left w:val="nil"/>
              <w:bottom w:val="single" w:sz="4" w:space="0" w:color="auto"/>
              <w:right w:val="single" w:sz="4" w:space="0" w:color="auto"/>
            </w:tcBorders>
            <w:shd w:val="clear" w:color="auto" w:fill="auto"/>
            <w:noWrap/>
            <w:vAlign w:val="bottom"/>
            <w:hideMark/>
          </w:tcPr>
          <w:p w14:paraId="77A07B54"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7</w:t>
            </w:r>
          </w:p>
        </w:tc>
        <w:tc>
          <w:tcPr>
            <w:tcW w:w="472" w:type="pct"/>
            <w:tcBorders>
              <w:top w:val="nil"/>
              <w:left w:val="nil"/>
              <w:bottom w:val="single" w:sz="4" w:space="0" w:color="auto"/>
              <w:right w:val="single" w:sz="4" w:space="0" w:color="auto"/>
            </w:tcBorders>
            <w:shd w:val="clear" w:color="auto" w:fill="C6D9F1" w:themeFill="text2" w:themeFillTint="33"/>
            <w:noWrap/>
            <w:vAlign w:val="bottom"/>
            <w:hideMark/>
          </w:tcPr>
          <w:p w14:paraId="62A83E00"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25</w:t>
            </w:r>
          </w:p>
        </w:tc>
        <w:tc>
          <w:tcPr>
            <w:tcW w:w="393" w:type="pct"/>
            <w:tcBorders>
              <w:top w:val="nil"/>
              <w:left w:val="nil"/>
              <w:bottom w:val="single" w:sz="4" w:space="0" w:color="auto"/>
              <w:right w:val="single" w:sz="4" w:space="0" w:color="auto"/>
            </w:tcBorders>
            <w:shd w:val="clear" w:color="auto" w:fill="auto"/>
            <w:noWrap/>
            <w:vAlign w:val="bottom"/>
            <w:hideMark/>
          </w:tcPr>
          <w:p w14:paraId="6B5F62D5"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31</w:t>
            </w:r>
          </w:p>
        </w:tc>
        <w:tc>
          <w:tcPr>
            <w:tcW w:w="628" w:type="pct"/>
            <w:tcBorders>
              <w:top w:val="nil"/>
              <w:left w:val="nil"/>
              <w:bottom w:val="single" w:sz="4" w:space="0" w:color="auto"/>
              <w:right w:val="single" w:sz="4" w:space="0" w:color="auto"/>
            </w:tcBorders>
            <w:shd w:val="clear" w:color="auto" w:fill="auto"/>
            <w:noWrap/>
            <w:vAlign w:val="bottom"/>
            <w:hideMark/>
          </w:tcPr>
          <w:p w14:paraId="455F879B"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20</w:t>
            </w:r>
          </w:p>
        </w:tc>
        <w:tc>
          <w:tcPr>
            <w:tcW w:w="708" w:type="pct"/>
            <w:tcBorders>
              <w:top w:val="nil"/>
              <w:left w:val="nil"/>
              <w:bottom w:val="single" w:sz="4" w:space="0" w:color="auto"/>
              <w:right w:val="single" w:sz="4" w:space="0" w:color="auto"/>
            </w:tcBorders>
            <w:shd w:val="clear" w:color="auto" w:fill="auto"/>
            <w:noWrap/>
            <w:vAlign w:val="bottom"/>
            <w:hideMark/>
          </w:tcPr>
          <w:p w14:paraId="7CE21375"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92</w:t>
            </w:r>
          </w:p>
        </w:tc>
        <w:tc>
          <w:tcPr>
            <w:tcW w:w="443" w:type="pct"/>
            <w:tcBorders>
              <w:top w:val="nil"/>
              <w:left w:val="nil"/>
              <w:bottom w:val="single" w:sz="4" w:space="0" w:color="auto"/>
              <w:right w:val="single" w:sz="4" w:space="0" w:color="auto"/>
            </w:tcBorders>
            <w:shd w:val="clear" w:color="auto" w:fill="auto"/>
            <w:noWrap/>
            <w:vAlign w:val="bottom"/>
            <w:hideMark/>
          </w:tcPr>
          <w:p w14:paraId="08115AA8"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108</w:t>
            </w:r>
          </w:p>
        </w:tc>
      </w:tr>
      <w:tr w:rsidR="00A4314E" w:rsidRPr="00F77D24" w14:paraId="53CDDD87" w14:textId="77777777" w:rsidTr="00A4314E">
        <w:trPr>
          <w:trHeight w:val="255"/>
        </w:trPr>
        <w:tc>
          <w:tcPr>
            <w:tcW w:w="389" w:type="pct"/>
            <w:vMerge/>
            <w:tcBorders>
              <w:left w:val="single" w:sz="4" w:space="0" w:color="auto"/>
              <w:right w:val="single" w:sz="4" w:space="0" w:color="auto"/>
            </w:tcBorders>
            <w:shd w:val="clear" w:color="auto" w:fill="auto"/>
            <w:noWrap/>
            <w:vAlign w:val="bottom"/>
            <w:hideMark/>
          </w:tcPr>
          <w:p w14:paraId="60C46773" w14:textId="77777777" w:rsidR="00A4314E" w:rsidRPr="00F77D24" w:rsidRDefault="00A4314E" w:rsidP="00A4314E">
            <w:pPr>
              <w:spacing w:before="100" w:after="0" w:line="240" w:lineRule="auto"/>
              <w:rPr>
                <w:rFonts w:ascii="MS Sans Serif" w:eastAsia="Times New Roman" w:hAnsi="MS Sans Serif" w:cs="Times New Roman"/>
                <w:sz w:val="20"/>
                <w:szCs w:val="20"/>
                <w:lang w:eastAsia="en-GB"/>
              </w:rPr>
            </w:pPr>
          </w:p>
        </w:tc>
        <w:tc>
          <w:tcPr>
            <w:tcW w:w="131" w:type="pct"/>
            <w:tcBorders>
              <w:top w:val="nil"/>
              <w:left w:val="nil"/>
              <w:bottom w:val="single" w:sz="4" w:space="0" w:color="auto"/>
              <w:right w:val="nil"/>
            </w:tcBorders>
          </w:tcPr>
          <w:p w14:paraId="69C19CF0"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p>
        </w:tc>
        <w:tc>
          <w:tcPr>
            <w:tcW w:w="735" w:type="pct"/>
            <w:tcBorders>
              <w:top w:val="nil"/>
              <w:left w:val="nil"/>
              <w:bottom w:val="single" w:sz="4" w:space="0" w:color="auto"/>
              <w:right w:val="single" w:sz="4" w:space="0" w:color="auto"/>
            </w:tcBorders>
            <w:shd w:val="clear" w:color="auto" w:fill="auto"/>
            <w:noWrap/>
            <w:vAlign w:val="bottom"/>
            <w:hideMark/>
          </w:tcPr>
          <w:p w14:paraId="43AE8E2F"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Education Training and Employment</w:t>
            </w:r>
          </w:p>
        </w:tc>
        <w:tc>
          <w:tcPr>
            <w:tcW w:w="551" w:type="pct"/>
            <w:tcBorders>
              <w:top w:val="nil"/>
              <w:left w:val="nil"/>
              <w:bottom w:val="single" w:sz="4" w:space="0" w:color="auto"/>
              <w:right w:val="single" w:sz="4" w:space="0" w:color="auto"/>
            </w:tcBorders>
            <w:shd w:val="clear" w:color="auto" w:fill="auto"/>
            <w:noWrap/>
            <w:vAlign w:val="bottom"/>
            <w:hideMark/>
          </w:tcPr>
          <w:p w14:paraId="1A91899A"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42</w:t>
            </w:r>
          </w:p>
        </w:tc>
        <w:tc>
          <w:tcPr>
            <w:tcW w:w="550" w:type="pct"/>
            <w:tcBorders>
              <w:top w:val="nil"/>
              <w:left w:val="nil"/>
              <w:bottom w:val="single" w:sz="4" w:space="0" w:color="auto"/>
              <w:right w:val="single" w:sz="4" w:space="0" w:color="auto"/>
            </w:tcBorders>
            <w:shd w:val="clear" w:color="auto" w:fill="auto"/>
            <w:noWrap/>
            <w:vAlign w:val="bottom"/>
            <w:hideMark/>
          </w:tcPr>
          <w:p w14:paraId="5C589B55"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15</w:t>
            </w:r>
          </w:p>
        </w:tc>
        <w:tc>
          <w:tcPr>
            <w:tcW w:w="472" w:type="pct"/>
            <w:tcBorders>
              <w:top w:val="nil"/>
              <w:left w:val="nil"/>
              <w:bottom w:val="single" w:sz="4" w:space="0" w:color="auto"/>
              <w:right w:val="single" w:sz="4" w:space="0" w:color="auto"/>
            </w:tcBorders>
            <w:shd w:val="clear" w:color="auto" w:fill="C6D9F1" w:themeFill="text2" w:themeFillTint="33"/>
            <w:noWrap/>
            <w:vAlign w:val="bottom"/>
            <w:hideMark/>
          </w:tcPr>
          <w:p w14:paraId="4E4BE32B"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47</w:t>
            </w:r>
          </w:p>
        </w:tc>
        <w:tc>
          <w:tcPr>
            <w:tcW w:w="393" w:type="pct"/>
            <w:tcBorders>
              <w:top w:val="nil"/>
              <w:left w:val="nil"/>
              <w:bottom w:val="single" w:sz="4" w:space="0" w:color="auto"/>
              <w:right w:val="single" w:sz="4" w:space="0" w:color="auto"/>
            </w:tcBorders>
            <w:shd w:val="clear" w:color="auto" w:fill="auto"/>
            <w:noWrap/>
            <w:vAlign w:val="bottom"/>
            <w:hideMark/>
          </w:tcPr>
          <w:p w14:paraId="5056D9E9"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31</w:t>
            </w:r>
          </w:p>
        </w:tc>
        <w:tc>
          <w:tcPr>
            <w:tcW w:w="628" w:type="pct"/>
            <w:tcBorders>
              <w:top w:val="nil"/>
              <w:left w:val="nil"/>
              <w:bottom w:val="single" w:sz="4" w:space="0" w:color="auto"/>
              <w:right w:val="single" w:sz="4" w:space="0" w:color="auto"/>
            </w:tcBorders>
            <w:shd w:val="clear" w:color="auto" w:fill="auto"/>
            <w:noWrap/>
            <w:vAlign w:val="bottom"/>
            <w:hideMark/>
          </w:tcPr>
          <w:p w14:paraId="2EF2B210"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24</w:t>
            </w:r>
          </w:p>
        </w:tc>
        <w:tc>
          <w:tcPr>
            <w:tcW w:w="708" w:type="pct"/>
            <w:tcBorders>
              <w:top w:val="nil"/>
              <w:left w:val="nil"/>
              <w:bottom w:val="single" w:sz="4" w:space="0" w:color="auto"/>
              <w:right w:val="single" w:sz="4" w:space="0" w:color="auto"/>
            </w:tcBorders>
            <w:shd w:val="clear" w:color="auto" w:fill="auto"/>
            <w:noWrap/>
            <w:vAlign w:val="bottom"/>
            <w:hideMark/>
          </w:tcPr>
          <w:p w14:paraId="2FA5D14D"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138</w:t>
            </w:r>
          </w:p>
        </w:tc>
        <w:tc>
          <w:tcPr>
            <w:tcW w:w="443" w:type="pct"/>
            <w:tcBorders>
              <w:top w:val="nil"/>
              <w:left w:val="nil"/>
              <w:bottom w:val="single" w:sz="4" w:space="0" w:color="auto"/>
              <w:right w:val="single" w:sz="4" w:space="0" w:color="auto"/>
            </w:tcBorders>
            <w:shd w:val="clear" w:color="auto" w:fill="auto"/>
            <w:noWrap/>
            <w:vAlign w:val="bottom"/>
            <w:hideMark/>
          </w:tcPr>
          <w:p w14:paraId="075B4760"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94</w:t>
            </w:r>
          </w:p>
        </w:tc>
      </w:tr>
      <w:tr w:rsidR="00A4314E" w:rsidRPr="00F77D24" w14:paraId="12508055" w14:textId="77777777" w:rsidTr="00A4314E">
        <w:trPr>
          <w:trHeight w:val="255"/>
        </w:trPr>
        <w:tc>
          <w:tcPr>
            <w:tcW w:w="389" w:type="pct"/>
            <w:vMerge/>
            <w:tcBorders>
              <w:left w:val="single" w:sz="4" w:space="0" w:color="auto"/>
              <w:right w:val="single" w:sz="4" w:space="0" w:color="auto"/>
            </w:tcBorders>
            <w:shd w:val="clear" w:color="auto" w:fill="auto"/>
            <w:noWrap/>
            <w:vAlign w:val="bottom"/>
            <w:hideMark/>
          </w:tcPr>
          <w:p w14:paraId="1BB871F7" w14:textId="77777777" w:rsidR="00A4314E" w:rsidRPr="00F77D24" w:rsidRDefault="00A4314E" w:rsidP="00A4314E">
            <w:pPr>
              <w:spacing w:before="100" w:after="0" w:line="240" w:lineRule="auto"/>
              <w:rPr>
                <w:rFonts w:ascii="MS Sans Serif" w:eastAsia="Times New Roman" w:hAnsi="MS Sans Serif" w:cs="Times New Roman"/>
                <w:sz w:val="20"/>
                <w:szCs w:val="20"/>
                <w:lang w:eastAsia="en-GB"/>
              </w:rPr>
            </w:pPr>
          </w:p>
        </w:tc>
        <w:tc>
          <w:tcPr>
            <w:tcW w:w="131" w:type="pct"/>
            <w:tcBorders>
              <w:top w:val="nil"/>
              <w:left w:val="nil"/>
              <w:bottom w:val="single" w:sz="4" w:space="0" w:color="auto"/>
              <w:right w:val="nil"/>
            </w:tcBorders>
          </w:tcPr>
          <w:p w14:paraId="0DF8D61E"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p>
        </w:tc>
        <w:tc>
          <w:tcPr>
            <w:tcW w:w="735" w:type="pct"/>
            <w:tcBorders>
              <w:top w:val="nil"/>
              <w:left w:val="nil"/>
              <w:bottom w:val="single" w:sz="4" w:space="0" w:color="auto"/>
              <w:right w:val="single" w:sz="4" w:space="0" w:color="auto"/>
            </w:tcBorders>
            <w:shd w:val="clear" w:color="auto" w:fill="auto"/>
            <w:noWrap/>
            <w:vAlign w:val="bottom"/>
            <w:hideMark/>
          </w:tcPr>
          <w:p w14:paraId="1E3AF805"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Relationships</w:t>
            </w:r>
          </w:p>
        </w:tc>
        <w:tc>
          <w:tcPr>
            <w:tcW w:w="551" w:type="pct"/>
            <w:tcBorders>
              <w:top w:val="nil"/>
              <w:left w:val="nil"/>
              <w:bottom w:val="single" w:sz="4" w:space="0" w:color="auto"/>
              <w:right w:val="single" w:sz="4" w:space="0" w:color="auto"/>
            </w:tcBorders>
            <w:shd w:val="clear" w:color="auto" w:fill="auto"/>
            <w:noWrap/>
            <w:vAlign w:val="bottom"/>
            <w:hideMark/>
          </w:tcPr>
          <w:p w14:paraId="5749975B"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88</w:t>
            </w:r>
          </w:p>
        </w:tc>
        <w:tc>
          <w:tcPr>
            <w:tcW w:w="550" w:type="pct"/>
            <w:tcBorders>
              <w:top w:val="nil"/>
              <w:left w:val="nil"/>
              <w:bottom w:val="single" w:sz="4" w:space="0" w:color="auto"/>
              <w:right w:val="single" w:sz="4" w:space="0" w:color="auto"/>
            </w:tcBorders>
            <w:shd w:val="clear" w:color="auto" w:fill="auto"/>
            <w:noWrap/>
            <w:vAlign w:val="bottom"/>
            <w:hideMark/>
          </w:tcPr>
          <w:p w14:paraId="3D405919"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33</w:t>
            </w:r>
          </w:p>
        </w:tc>
        <w:tc>
          <w:tcPr>
            <w:tcW w:w="472" w:type="pct"/>
            <w:tcBorders>
              <w:top w:val="nil"/>
              <w:left w:val="nil"/>
              <w:bottom w:val="single" w:sz="4" w:space="0" w:color="auto"/>
              <w:right w:val="single" w:sz="4" w:space="0" w:color="auto"/>
            </w:tcBorders>
            <w:shd w:val="clear" w:color="auto" w:fill="C6D9F1" w:themeFill="text2" w:themeFillTint="33"/>
            <w:noWrap/>
            <w:vAlign w:val="bottom"/>
            <w:hideMark/>
          </w:tcPr>
          <w:p w14:paraId="68A6E228"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72</w:t>
            </w:r>
          </w:p>
        </w:tc>
        <w:tc>
          <w:tcPr>
            <w:tcW w:w="393" w:type="pct"/>
            <w:tcBorders>
              <w:top w:val="nil"/>
              <w:left w:val="nil"/>
              <w:bottom w:val="single" w:sz="4" w:space="0" w:color="auto"/>
              <w:right w:val="single" w:sz="4" w:space="0" w:color="auto"/>
            </w:tcBorders>
            <w:shd w:val="clear" w:color="auto" w:fill="auto"/>
            <w:noWrap/>
            <w:vAlign w:val="bottom"/>
            <w:hideMark/>
          </w:tcPr>
          <w:p w14:paraId="653EFCB5"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82</w:t>
            </w:r>
          </w:p>
        </w:tc>
        <w:tc>
          <w:tcPr>
            <w:tcW w:w="628" w:type="pct"/>
            <w:tcBorders>
              <w:top w:val="nil"/>
              <w:left w:val="nil"/>
              <w:bottom w:val="single" w:sz="4" w:space="0" w:color="auto"/>
              <w:right w:val="single" w:sz="4" w:space="0" w:color="auto"/>
            </w:tcBorders>
            <w:shd w:val="clear" w:color="auto" w:fill="auto"/>
            <w:noWrap/>
            <w:vAlign w:val="bottom"/>
            <w:hideMark/>
          </w:tcPr>
          <w:p w14:paraId="3C71A656"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53</w:t>
            </w:r>
          </w:p>
        </w:tc>
        <w:tc>
          <w:tcPr>
            <w:tcW w:w="708" w:type="pct"/>
            <w:tcBorders>
              <w:top w:val="nil"/>
              <w:left w:val="nil"/>
              <w:bottom w:val="single" w:sz="4" w:space="0" w:color="auto"/>
              <w:right w:val="single" w:sz="4" w:space="0" w:color="auto"/>
            </w:tcBorders>
            <w:shd w:val="clear" w:color="auto" w:fill="auto"/>
            <w:noWrap/>
            <w:vAlign w:val="bottom"/>
            <w:hideMark/>
          </w:tcPr>
          <w:p w14:paraId="6F07115F"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220</w:t>
            </w:r>
          </w:p>
        </w:tc>
        <w:tc>
          <w:tcPr>
            <w:tcW w:w="443" w:type="pct"/>
            <w:tcBorders>
              <w:top w:val="nil"/>
              <w:left w:val="nil"/>
              <w:bottom w:val="single" w:sz="4" w:space="0" w:color="auto"/>
              <w:right w:val="single" w:sz="4" w:space="0" w:color="auto"/>
            </w:tcBorders>
            <w:shd w:val="clear" w:color="auto" w:fill="auto"/>
            <w:noWrap/>
            <w:vAlign w:val="bottom"/>
            <w:hideMark/>
          </w:tcPr>
          <w:p w14:paraId="7D326B6F"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175</w:t>
            </w:r>
          </w:p>
        </w:tc>
      </w:tr>
      <w:tr w:rsidR="00A4314E" w:rsidRPr="00F77D24" w14:paraId="49DA64CB" w14:textId="77777777" w:rsidTr="00A4314E">
        <w:trPr>
          <w:trHeight w:val="255"/>
        </w:trPr>
        <w:tc>
          <w:tcPr>
            <w:tcW w:w="389" w:type="pct"/>
            <w:vMerge/>
            <w:tcBorders>
              <w:left w:val="single" w:sz="4" w:space="0" w:color="auto"/>
              <w:right w:val="single" w:sz="4" w:space="0" w:color="auto"/>
            </w:tcBorders>
            <w:shd w:val="clear" w:color="auto" w:fill="auto"/>
            <w:noWrap/>
            <w:vAlign w:val="bottom"/>
            <w:hideMark/>
          </w:tcPr>
          <w:p w14:paraId="3557EBDC" w14:textId="77777777" w:rsidR="00A4314E" w:rsidRPr="00F77D24" w:rsidRDefault="00A4314E" w:rsidP="00A4314E">
            <w:pPr>
              <w:spacing w:before="100" w:after="0" w:line="240" w:lineRule="auto"/>
              <w:rPr>
                <w:rFonts w:ascii="MS Sans Serif" w:eastAsia="Times New Roman" w:hAnsi="MS Sans Serif" w:cs="Times New Roman"/>
                <w:sz w:val="20"/>
                <w:szCs w:val="20"/>
                <w:lang w:eastAsia="en-GB"/>
              </w:rPr>
            </w:pPr>
          </w:p>
        </w:tc>
        <w:tc>
          <w:tcPr>
            <w:tcW w:w="131" w:type="pct"/>
            <w:tcBorders>
              <w:top w:val="nil"/>
              <w:left w:val="nil"/>
              <w:bottom w:val="single" w:sz="4" w:space="0" w:color="auto"/>
              <w:right w:val="nil"/>
            </w:tcBorders>
          </w:tcPr>
          <w:p w14:paraId="09002C7E"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p>
        </w:tc>
        <w:tc>
          <w:tcPr>
            <w:tcW w:w="735" w:type="pct"/>
            <w:tcBorders>
              <w:top w:val="nil"/>
              <w:left w:val="nil"/>
              <w:bottom w:val="single" w:sz="4" w:space="0" w:color="auto"/>
              <w:right w:val="single" w:sz="4" w:space="0" w:color="auto"/>
            </w:tcBorders>
            <w:shd w:val="clear" w:color="auto" w:fill="auto"/>
            <w:noWrap/>
            <w:vAlign w:val="bottom"/>
            <w:hideMark/>
          </w:tcPr>
          <w:p w14:paraId="66B7A1E2"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Lifestyles</w:t>
            </w:r>
          </w:p>
        </w:tc>
        <w:tc>
          <w:tcPr>
            <w:tcW w:w="551" w:type="pct"/>
            <w:tcBorders>
              <w:top w:val="nil"/>
              <w:left w:val="nil"/>
              <w:bottom w:val="single" w:sz="4" w:space="0" w:color="auto"/>
              <w:right w:val="single" w:sz="4" w:space="0" w:color="auto"/>
            </w:tcBorders>
            <w:shd w:val="clear" w:color="auto" w:fill="auto"/>
            <w:noWrap/>
            <w:vAlign w:val="bottom"/>
            <w:hideMark/>
          </w:tcPr>
          <w:p w14:paraId="2DCA3937"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76</w:t>
            </w:r>
          </w:p>
        </w:tc>
        <w:tc>
          <w:tcPr>
            <w:tcW w:w="550" w:type="pct"/>
            <w:tcBorders>
              <w:top w:val="nil"/>
              <w:left w:val="nil"/>
              <w:bottom w:val="single" w:sz="4" w:space="0" w:color="auto"/>
              <w:right w:val="single" w:sz="4" w:space="0" w:color="auto"/>
            </w:tcBorders>
            <w:shd w:val="clear" w:color="auto" w:fill="auto"/>
            <w:noWrap/>
            <w:vAlign w:val="bottom"/>
            <w:hideMark/>
          </w:tcPr>
          <w:p w14:paraId="4201ABDA"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25</w:t>
            </w:r>
          </w:p>
        </w:tc>
        <w:tc>
          <w:tcPr>
            <w:tcW w:w="472" w:type="pct"/>
            <w:tcBorders>
              <w:top w:val="nil"/>
              <w:left w:val="nil"/>
              <w:bottom w:val="single" w:sz="4" w:space="0" w:color="auto"/>
              <w:right w:val="single" w:sz="4" w:space="0" w:color="auto"/>
            </w:tcBorders>
            <w:shd w:val="clear" w:color="auto" w:fill="C6D9F1" w:themeFill="text2" w:themeFillTint="33"/>
            <w:noWrap/>
            <w:vAlign w:val="bottom"/>
            <w:hideMark/>
          </w:tcPr>
          <w:p w14:paraId="552A9EDD"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52</w:t>
            </w:r>
          </w:p>
        </w:tc>
        <w:tc>
          <w:tcPr>
            <w:tcW w:w="393" w:type="pct"/>
            <w:tcBorders>
              <w:top w:val="nil"/>
              <w:left w:val="nil"/>
              <w:bottom w:val="single" w:sz="4" w:space="0" w:color="auto"/>
              <w:right w:val="single" w:sz="4" w:space="0" w:color="auto"/>
            </w:tcBorders>
            <w:shd w:val="clear" w:color="auto" w:fill="auto"/>
            <w:noWrap/>
            <w:vAlign w:val="bottom"/>
            <w:hideMark/>
          </w:tcPr>
          <w:p w14:paraId="5F1D67DD"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60</w:t>
            </w:r>
          </w:p>
        </w:tc>
        <w:tc>
          <w:tcPr>
            <w:tcW w:w="628" w:type="pct"/>
            <w:tcBorders>
              <w:top w:val="nil"/>
              <w:left w:val="nil"/>
              <w:bottom w:val="single" w:sz="4" w:space="0" w:color="auto"/>
              <w:right w:val="single" w:sz="4" w:space="0" w:color="auto"/>
            </w:tcBorders>
            <w:shd w:val="clear" w:color="auto" w:fill="auto"/>
            <w:noWrap/>
            <w:vAlign w:val="bottom"/>
            <w:hideMark/>
          </w:tcPr>
          <w:p w14:paraId="0626727D"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36</w:t>
            </w:r>
          </w:p>
        </w:tc>
        <w:tc>
          <w:tcPr>
            <w:tcW w:w="708" w:type="pct"/>
            <w:tcBorders>
              <w:top w:val="nil"/>
              <w:left w:val="nil"/>
              <w:bottom w:val="single" w:sz="4" w:space="0" w:color="auto"/>
              <w:right w:val="single" w:sz="4" w:space="0" w:color="auto"/>
            </w:tcBorders>
            <w:shd w:val="clear" w:color="auto" w:fill="auto"/>
            <w:noWrap/>
            <w:vAlign w:val="bottom"/>
            <w:hideMark/>
          </w:tcPr>
          <w:p w14:paraId="0C02D9CA"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181</w:t>
            </w:r>
          </w:p>
        </w:tc>
        <w:tc>
          <w:tcPr>
            <w:tcW w:w="443" w:type="pct"/>
            <w:tcBorders>
              <w:top w:val="nil"/>
              <w:left w:val="nil"/>
              <w:bottom w:val="single" w:sz="4" w:space="0" w:color="auto"/>
              <w:right w:val="single" w:sz="4" w:space="0" w:color="auto"/>
            </w:tcBorders>
            <w:shd w:val="clear" w:color="auto" w:fill="auto"/>
            <w:noWrap/>
            <w:vAlign w:val="bottom"/>
            <w:hideMark/>
          </w:tcPr>
          <w:p w14:paraId="6469CC95"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172</w:t>
            </w:r>
          </w:p>
        </w:tc>
      </w:tr>
      <w:tr w:rsidR="00A4314E" w:rsidRPr="00F77D24" w14:paraId="4C0DAE13" w14:textId="77777777" w:rsidTr="00A4314E">
        <w:trPr>
          <w:trHeight w:val="255"/>
        </w:trPr>
        <w:tc>
          <w:tcPr>
            <w:tcW w:w="389" w:type="pct"/>
            <w:vMerge/>
            <w:tcBorders>
              <w:left w:val="single" w:sz="4" w:space="0" w:color="auto"/>
              <w:right w:val="single" w:sz="4" w:space="0" w:color="auto"/>
            </w:tcBorders>
            <w:shd w:val="clear" w:color="auto" w:fill="auto"/>
            <w:noWrap/>
            <w:vAlign w:val="bottom"/>
            <w:hideMark/>
          </w:tcPr>
          <w:p w14:paraId="5A599277" w14:textId="77777777" w:rsidR="00A4314E" w:rsidRPr="00F77D24" w:rsidRDefault="00A4314E" w:rsidP="00A4314E">
            <w:pPr>
              <w:spacing w:before="100" w:after="0" w:line="240" w:lineRule="auto"/>
              <w:rPr>
                <w:rFonts w:ascii="MS Sans Serif" w:eastAsia="Times New Roman" w:hAnsi="MS Sans Serif" w:cs="Times New Roman"/>
                <w:sz w:val="20"/>
                <w:szCs w:val="20"/>
                <w:lang w:eastAsia="en-GB"/>
              </w:rPr>
            </w:pPr>
          </w:p>
        </w:tc>
        <w:tc>
          <w:tcPr>
            <w:tcW w:w="131" w:type="pct"/>
            <w:tcBorders>
              <w:top w:val="nil"/>
              <w:left w:val="nil"/>
              <w:bottom w:val="single" w:sz="4" w:space="0" w:color="auto"/>
              <w:right w:val="nil"/>
            </w:tcBorders>
          </w:tcPr>
          <w:p w14:paraId="3954CD73"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p>
        </w:tc>
        <w:tc>
          <w:tcPr>
            <w:tcW w:w="735" w:type="pct"/>
            <w:tcBorders>
              <w:top w:val="nil"/>
              <w:left w:val="nil"/>
              <w:bottom w:val="single" w:sz="4" w:space="0" w:color="auto"/>
              <w:right w:val="single" w:sz="4" w:space="0" w:color="auto"/>
            </w:tcBorders>
            <w:shd w:val="clear" w:color="auto" w:fill="auto"/>
            <w:noWrap/>
            <w:vAlign w:val="bottom"/>
            <w:hideMark/>
          </w:tcPr>
          <w:p w14:paraId="055A960A"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Drugs</w:t>
            </w:r>
          </w:p>
        </w:tc>
        <w:tc>
          <w:tcPr>
            <w:tcW w:w="551" w:type="pct"/>
            <w:tcBorders>
              <w:top w:val="nil"/>
              <w:left w:val="nil"/>
              <w:bottom w:val="single" w:sz="4" w:space="0" w:color="auto"/>
              <w:right w:val="single" w:sz="4" w:space="0" w:color="auto"/>
            </w:tcBorders>
            <w:shd w:val="clear" w:color="auto" w:fill="auto"/>
            <w:noWrap/>
            <w:vAlign w:val="bottom"/>
            <w:hideMark/>
          </w:tcPr>
          <w:p w14:paraId="7F3AA843"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59</w:t>
            </w:r>
          </w:p>
        </w:tc>
        <w:tc>
          <w:tcPr>
            <w:tcW w:w="550" w:type="pct"/>
            <w:tcBorders>
              <w:top w:val="nil"/>
              <w:left w:val="nil"/>
              <w:bottom w:val="single" w:sz="4" w:space="0" w:color="auto"/>
              <w:right w:val="single" w:sz="4" w:space="0" w:color="auto"/>
            </w:tcBorders>
            <w:shd w:val="clear" w:color="auto" w:fill="auto"/>
            <w:noWrap/>
            <w:vAlign w:val="bottom"/>
            <w:hideMark/>
          </w:tcPr>
          <w:p w14:paraId="0856201C"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13</w:t>
            </w:r>
          </w:p>
        </w:tc>
        <w:tc>
          <w:tcPr>
            <w:tcW w:w="472" w:type="pct"/>
            <w:tcBorders>
              <w:top w:val="nil"/>
              <w:left w:val="nil"/>
              <w:bottom w:val="single" w:sz="4" w:space="0" w:color="auto"/>
              <w:right w:val="single" w:sz="4" w:space="0" w:color="auto"/>
            </w:tcBorders>
            <w:shd w:val="clear" w:color="auto" w:fill="C6D9F1" w:themeFill="text2" w:themeFillTint="33"/>
            <w:noWrap/>
            <w:vAlign w:val="bottom"/>
            <w:hideMark/>
          </w:tcPr>
          <w:p w14:paraId="6B1A78C2"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30</w:t>
            </w:r>
          </w:p>
        </w:tc>
        <w:tc>
          <w:tcPr>
            <w:tcW w:w="393" w:type="pct"/>
            <w:tcBorders>
              <w:top w:val="nil"/>
              <w:left w:val="nil"/>
              <w:bottom w:val="single" w:sz="4" w:space="0" w:color="auto"/>
              <w:right w:val="single" w:sz="4" w:space="0" w:color="auto"/>
            </w:tcBorders>
            <w:shd w:val="clear" w:color="auto" w:fill="auto"/>
            <w:noWrap/>
            <w:vAlign w:val="bottom"/>
            <w:hideMark/>
          </w:tcPr>
          <w:p w14:paraId="71979938"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41</w:t>
            </w:r>
          </w:p>
        </w:tc>
        <w:tc>
          <w:tcPr>
            <w:tcW w:w="628" w:type="pct"/>
            <w:tcBorders>
              <w:top w:val="nil"/>
              <w:left w:val="nil"/>
              <w:bottom w:val="single" w:sz="4" w:space="0" w:color="auto"/>
              <w:right w:val="single" w:sz="4" w:space="0" w:color="auto"/>
            </w:tcBorders>
            <w:shd w:val="clear" w:color="auto" w:fill="auto"/>
            <w:noWrap/>
            <w:vAlign w:val="bottom"/>
            <w:hideMark/>
          </w:tcPr>
          <w:p w14:paraId="5FDDE52A"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26</w:t>
            </w:r>
          </w:p>
        </w:tc>
        <w:tc>
          <w:tcPr>
            <w:tcW w:w="708" w:type="pct"/>
            <w:tcBorders>
              <w:top w:val="nil"/>
              <w:left w:val="nil"/>
              <w:bottom w:val="single" w:sz="4" w:space="0" w:color="auto"/>
              <w:right w:val="single" w:sz="4" w:space="0" w:color="auto"/>
            </w:tcBorders>
            <w:shd w:val="clear" w:color="auto" w:fill="auto"/>
            <w:noWrap/>
            <w:vAlign w:val="bottom"/>
            <w:hideMark/>
          </w:tcPr>
          <w:p w14:paraId="5EAD64C8"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117</w:t>
            </w:r>
          </w:p>
        </w:tc>
        <w:tc>
          <w:tcPr>
            <w:tcW w:w="443" w:type="pct"/>
            <w:tcBorders>
              <w:top w:val="nil"/>
              <w:left w:val="nil"/>
              <w:bottom w:val="single" w:sz="4" w:space="0" w:color="auto"/>
              <w:right w:val="single" w:sz="4" w:space="0" w:color="auto"/>
            </w:tcBorders>
            <w:shd w:val="clear" w:color="auto" w:fill="auto"/>
            <w:noWrap/>
            <w:vAlign w:val="bottom"/>
            <w:hideMark/>
          </w:tcPr>
          <w:p w14:paraId="3D003568"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136</w:t>
            </w:r>
          </w:p>
        </w:tc>
      </w:tr>
      <w:tr w:rsidR="00A4314E" w:rsidRPr="00F77D24" w14:paraId="79A7EA8A" w14:textId="77777777" w:rsidTr="00A4314E">
        <w:trPr>
          <w:trHeight w:val="255"/>
        </w:trPr>
        <w:tc>
          <w:tcPr>
            <w:tcW w:w="389" w:type="pct"/>
            <w:vMerge/>
            <w:tcBorders>
              <w:left w:val="single" w:sz="4" w:space="0" w:color="auto"/>
              <w:bottom w:val="nil"/>
              <w:right w:val="single" w:sz="4" w:space="0" w:color="auto"/>
            </w:tcBorders>
            <w:shd w:val="clear" w:color="auto" w:fill="auto"/>
            <w:noWrap/>
            <w:vAlign w:val="bottom"/>
            <w:hideMark/>
          </w:tcPr>
          <w:p w14:paraId="43DBD9D5" w14:textId="77777777" w:rsidR="00A4314E" w:rsidRPr="00F77D24" w:rsidRDefault="00A4314E" w:rsidP="00A4314E">
            <w:pPr>
              <w:spacing w:before="100" w:after="0" w:line="240" w:lineRule="auto"/>
              <w:rPr>
                <w:rFonts w:ascii="MS Sans Serif" w:eastAsia="Times New Roman" w:hAnsi="MS Sans Serif" w:cs="Times New Roman"/>
                <w:sz w:val="20"/>
                <w:szCs w:val="20"/>
                <w:lang w:eastAsia="en-GB"/>
              </w:rPr>
            </w:pPr>
          </w:p>
        </w:tc>
        <w:tc>
          <w:tcPr>
            <w:tcW w:w="131" w:type="pct"/>
            <w:tcBorders>
              <w:top w:val="nil"/>
              <w:left w:val="nil"/>
              <w:bottom w:val="single" w:sz="4" w:space="0" w:color="auto"/>
              <w:right w:val="nil"/>
            </w:tcBorders>
          </w:tcPr>
          <w:p w14:paraId="64408C6E"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p>
        </w:tc>
        <w:tc>
          <w:tcPr>
            <w:tcW w:w="735" w:type="pct"/>
            <w:tcBorders>
              <w:top w:val="nil"/>
              <w:left w:val="nil"/>
              <w:bottom w:val="single" w:sz="4" w:space="0" w:color="auto"/>
              <w:right w:val="single" w:sz="4" w:space="0" w:color="auto"/>
            </w:tcBorders>
            <w:shd w:val="clear" w:color="auto" w:fill="auto"/>
            <w:noWrap/>
            <w:vAlign w:val="bottom"/>
            <w:hideMark/>
          </w:tcPr>
          <w:p w14:paraId="1B583FD0"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Alcohol</w:t>
            </w:r>
          </w:p>
        </w:tc>
        <w:tc>
          <w:tcPr>
            <w:tcW w:w="551" w:type="pct"/>
            <w:tcBorders>
              <w:top w:val="nil"/>
              <w:left w:val="nil"/>
              <w:bottom w:val="single" w:sz="4" w:space="0" w:color="auto"/>
              <w:right w:val="single" w:sz="4" w:space="0" w:color="auto"/>
            </w:tcBorders>
            <w:shd w:val="clear" w:color="auto" w:fill="auto"/>
            <w:noWrap/>
            <w:vAlign w:val="bottom"/>
            <w:hideMark/>
          </w:tcPr>
          <w:p w14:paraId="2394DEF6"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58</w:t>
            </w:r>
          </w:p>
        </w:tc>
        <w:tc>
          <w:tcPr>
            <w:tcW w:w="550" w:type="pct"/>
            <w:tcBorders>
              <w:top w:val="nil"/>
              <w:left w:val="nil"/>
              <w:bottom w:val="single" w:sz="4" w:space="0" w:color="auto"/>
              <w:right w:val="single" w:sz="4" w:space="0" w:color="auto"/>
            </w:tcBorders>
            <w:shd w:val="clear" w:color="auto" w:fill="auto"/>
            <w:noWrap/>
            <w:vAlign w:val="bottom"/>
            <w:hideMark/>
          </w:tcPr>
          <w:p w14:paraId="213A5963"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22</w:t>
            </w:r>
          </w:p>
        </w:tc>
        <w:tc>
          <w:tcPr>
            <w:tcW w:w="472" w:type="pct"/>
            <w:tcBorders>
              <w:top w:val="nil"/>
              <w:left w:val="nil"/>
              <w:bottom w:val="single" w:sz="4" w:space="0" w:color="auto"/>
              <w:right w:val="single" w:sz="4" w:space="0" w:color="auto"/>
            </w:tcBorders>
            <w:shd w:val="clear" w:color="auto" w:fill="C6D9F1" w:themeFill="text2" w:themeFillTint="33"/>
            <w:noWrap/>
            <w:vAlign w:val="bottom"/>
            <w:hideMark/>
          </w:tcPr>
          <w:p w14:paraId="5683F285"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55</w:t>
            </w:r>
          </w:p>
        </w:tc>
        <w:tc>
          <w:tcPr>
            <w:tcW w:w="393" w:type="pct"/>
            <w:tcBorders>
              <w:top w:val="nil"/>
              <w:left w:val="nil"/>
              <w:bottom w:val="single" w:sz="4" w:space="0" w:color="auto"/>
              <w:right w:val="single" w:sz="4" w:space="0" w:color="auto"/>
            </w:tcBorders>
            <w:shd w:val="clear" w:color="auto" w:fill="auto"/>
            <w:noWrap/>
            <w:vAlign w:val="bottom"/>
            <w:hideMark/>
          </w:tcPr>
          <w:p w14:paraId="1EFBC411"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58</w:t>
            </w:r>
          </w:p>
        </w:tc>
        <w:tc>
          <w:tcPr>
            <w:tcW w:w="628" w:type="pct"/>
            <w:tcBorders>
              <w:top w:val="nil"/>
              <w:left w:val="nil"/>
              <w:bottom w:val="single" w:sz="4" w:space="0" w:color="auto"/>
              <w:right w:val="single" w:sz="4" w:space="0" w:color="auto"/>
            </w:tcBorders>
            <w:shd w:val="clear" w:color="auto" w:fill="auto"/>
            <w:noWrap/>
            <w:vAlign w:val="bottom"/>
            <w:hideMark/>
          </w:tcPr>
          <w:p w14:paraId="3B9D7B4B"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34</w:t>
            </w:r>
          </w:p>
        </w:tc>
        <w:tc>
          <w:tcPr>
            <w:tcW w:w="708" w:type="pct"/>
            <w:tcBorders>
              <w:top w:val="nil"/>
              <w:left w:val="nil"/>
              <w:bottom w:val="single" w:sz="4" w:space="0" w:color="auto"/>
              <w:right w:val="single" w:sz="4" w:space="0" w:color="auto"/>
            </w:tcBorders>
            <w:shd w:val="clear" w:color="auto" w:fill="auto"/>
            <w:noWrap/>
            <w:vAlign w:val="bottom"/>
            <w:hideMark/>
          </w:tcPr>
          <w:p w14:paraId="238FD227"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148</w:t>
            </w:r>
          </w:p>
        </w:tc>
        <w:tc>
          <w:tcPr>
            <w:tcW w:w="443" w:type="pct"/>
            <w:tcBorders>
              <w:top w:val="nil"/>
              <w:left w:val="nil"/>
              <w:bottom w:val="single" w:sz="4" w:space="0" w:color="auto"/>
              <w:right w:val="single" w:sz="4" w:space="0" w:color="auto"/>
            </w:tcBorders>
            <w:shd w:val="clear" w:color="auto" w:fill="auto"/>
            <w:noWrap/>
            <w:vAlign w:val="bottom"/>
            <w:hideMark/>
          </w:tcPr>
          <w:p w14:paraId="5F7DD6D7"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120</w:t>
            </w:r>
          </w:p>
        </w:tc>
      </w:tr>
      <w:tr w:rsidR="00A4314E" w:rsidRPr="00F77D24" w14:paraId="03792F15" w14:textId="77777777" w:rsidTr="00A4314E">
        <w:trPr>
          <w:trHeight w:val="255"/>
        </w:trPr>
        <w:tc>
          <w:tcPr>
            <w:tcW w:w="389" w:type="pct"/>
            <w:tcBorders>
              <w:top w:val="nil"/>
              <w:left w:val="single" w:sz="4" w:space="0" w:color="auto"/>
              <w:bottom w:val="nil"/>
              <w:right w:val="single" w:sz="4" w:space="0" w:color="auto"/>
            </w:tcBorders>
            <w:shd w:val="clear" w:color="auto" w:fill="auto"/>
            <w:noWrap/>
            <w:vAlign w:val="bottom"/>
            <w:hideMark/>
          </w:tcPr>
          <w:p w14:paraId="39DDBAAD" w14:textId="77777777" w:rsidR="00A4314E" w:rsidRPr="00F77D24" w:rsidRDefault="00A4314E" w:rsidP="00A4314E">
            <w:pPr>
              <w:spacing w:before="100" w:after="0" w:line="240" w:lineRule="auto"/>
              <w:rPr>
                <w:rFonts w:ascii="MS Sans Serif" w:eastAsia="Times New Roman" w:hAnsi="MS Sans Serif" w:cs="Times New Roman"/>
                <w:sz w:val="20"/>
                <w:szCs w:val="20"/>
                <w:lang w:eastAsia="en-GB"/>
              </w:rPr>
            </w:pPr>
            <w:r w:rsidRPr="00F77D24">
              <w:rPr>
                <w:rFonts w:ascii="MS Sans Serif" w:eastAsia="Times New Roman" w:hAnsi="MS Sans Serif" w:cs="Times New Roman"/>
                <w:sz w:val="20"/>
                <w:szCs w:val="20"/>
                <w:lang w:eastAsia="en-GB"/>
              </w:rPr>
              <w:t> </w:t>
            </w:r>
          </w:p>
        </w:tc>
        <w:tc>
          <w:tcPr>
            <w:tcW w:w="131" w:type="pct"/>
            <w:tcBorders>
              <w:top w:val="nil"/>
              <w:left w:val="nil"/>
              <w:bottom w:val="single" w:sz="4" w:space="0" w:color="auto"/>
              <w:right w:val="nil"/>
            </w:tcBorders>
          </w:tcPr>
          <w:p w14:paraId="0A4F5325"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p>
        </w:tc>
        <w:tc>
          <w:tcPr>
            <w:tcW w:w="735" w:type="pct"/>
            <w:tcBorders>
              <w:top w:val="nil"/>
              <w:left w:val="nil"/>
              <w:bottom w:val="single" w:sz="4" w:space="0" w:color="auto"/>
              <w:right w:val="single" w:sz="4" w:space="0" w:color="auto"/>
            </w:tcBorders>
            <w:shd w:val="clear" w:color="auto" w:fill="auto"/>
            <w:noWrap/>
            <w:vAlign w:val="bottom"/>
            <w:hideMark/>
          </w:tcPr>
          <w:p w14:paraId="2035732F"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Thinking and Behaviour</w:t>
            </w:r>
          </w:p>
        </w:tc>
        <w:tc>
          <w:tcPr>
            <w:tcW w:w="551" w:type="pct"/>
            <w:tcBorders>
              <w:top w:val="nil"/>
              <w:left w:val="nil"/>
              <w:bottom w:val="single" w:sz="4" w:space="0" w:color="auto"/>
              <w:right w:val="single" w:sz="4" w:space="0" w:color="auto"/>
            </w:tcBorders>
            <w:shd w:val="clear" w:color="auto" w:fill="auto"/>
            <w:noWrap/>
            <w:vAlign w:val="bottom"/>
            <w:hideMark/>
          </w:tcPr>
          <w:p w14:paraId="3D908327"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171</w:t>
            </w:r>
          </w:p>
        </w:tc>
        <w:tc>
          <w:tcPr>
            <w:tcW w:w="550" w:type="pct"/>
            <w:tcBorders>
              <w:top w:val="nil"/>
              <w:left w:val="nil"/>
              <w:bottom w:val="single" w:sz="4" w:space="0" w:color="auto"/>
              <w:right w:val="single" w:sz="4" w:space="0" w:color="auto"/>
            </w:tcBorders>
            <w:shd w:val="clear" w:color="auto" w:fill="auto"/>
            <w:noWrap/>
            <w:vAlign w:val="bottom"/>
            <w:hideMark/>
          </w:tcPr>
          <w:p w14:paraId="6C044808"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72</w:t>
            </w:r>
          </w:p>
        </w:tc>
        <w:tc>
          <w:tcPr>
            <w:tcW w:w="472" w:type="pct"/>
            <w:tcBorders>
              <w:top w:val="nil"/>
              <w:left w:val="nil"/>
              <w:bottom w:val="single" w:sz="4" w:space="0" w:color="auto"/>
              <w:right w:val="single" w:sz="4" w:space="0" w:color="auto"/>
            </w:tcBorders>
            <w:shd w:val="clear" w:color="auto" w:fill="C6D9F1" w:themeFill="text2" w:themeFillTint="33"/>
            <w:noWrap/>
            <w:vAlign w:val="bottom"/>
            <w:hideMark/>
          </w:tcPr>
          <w:p w14:paraId="7B4C4514"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172</w:t>
            </w:r>
          </w:p>
        </w:tc>
        <w:tc>
          <w:tcPr>
            <w:tcW w:w="393" w:type="pct"/>
            <w:tcBorders>
              <w:top w:val="nil"/>
              <w:left w:val="nil"/>
              <w:bottom w:val="single" w:sz="4" w:space="0" w:color="auto"/>
              <w:right w:val="single" w:sz="4" w:space="0" w:color="auto"/>
            </w:tcBorders>
            <w:shd w:val="clear" w:color="auto" w:fill="auto"/>
            <w:noWrap/>
            <w:vAlign w:val="bottom"/>
            <w:hideMark/>
          </w:tcPr>
          <w:p w14:paraId="3802F8F1"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173</w:t>
            </w:r>
          </w:p>
        </w:tc>
        <w:tc>
          <w:tcPr>
            <w:tcW w:w="628" w:type="pct"/>
            <w:tcBorders>
              <w:top w:val="nil"/>
              <w:left w:val="nil"/>
              <w:bottom w:val="single" w:sz="4" w:space="0" w:color="auto"/>
              <w:right w:val="single" w:sz="4" w:space="0" w:color="auto"/>
            </w:tcBorders>
            <w:shd w:val="clear" w:color="auto" w:fill="auto"/>
            <w:noWrap/>
            <w:vAlign w:val="bottom"/>
            <w:hideMark/>
          </w:tcPr>
          <w:p w14:paraId="651505F2"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104</w:t>
            </w:r>
          </w:p>
        </w:tc>
        <w:tc>
          <w:tcPr>
            <w:tcW w:w="708" w:type="pct"/>
            <w:tcBorders>
              <w:top w:val="nil"/>
              <w:left w:val="nil"/>
              <w:bottom w:val="single" w:sz="4" w:space="0" w:color="auto"/>
              <w:right w:val="single" w:sz="4" w:space="0" w:color="auto"/>
            </w:tcBorders>
            <w:shd w:val="clear" w:color="auto" w:fill="auto"/>
            <w:noWrap/>
            <w:vAlign w:val="bottom"/>
            <w:hideMark/>
          </w:tcPr>
          <w:p w14:paraId="7292114B"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451</w:t>
            </w:r>
          </w:p>
        </w:tc>
        <w:tc>
          <w:tcPr>
            <w:tcW w:w="443" w:type="pct"/>
            <w:tcBorders>
              <w:top w:val="nil"/>
              <w:left w:val="nil"/>
              <w:bottom w:val="single" w:sz="4" w:space="0" w:color="auto"/>
              <w:right w:val="single" w:sz="4" w:space="0" w:color="auto"/>
            </w:tcBorders>
            <w:shd w:val="clear" w:color="auto" w:fill="auto"/>
            <w:noWrap/>
            <w:vAlign w:val="bottom"/>
            <w:hideMark/>
          </w:tcPr>
          <w:p w14:paraId="68AE582A"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262</w:t>
            </w:r>
          </w:p>
        </w:tc>
      </w:tr>
      <w:tr w:rsidR="00A4314E" w:rsidRPr="00F77D24" w14:paraId="2B807ED0" w14:textId="77777777" w:rsidTr="00A4314E">
        <w:trPr>
          <w:trHeight w:val="255"/>
        </w:trPr>
        <w:tc>
          <w:tcPr>
            <w:tcW w:w="389" w:type="pct"/>
            <w:tcBorders>
              <w:top w:val="nil"/>
              <w:left w:val="single" w:sz="4" w:space="0" w:color="auto"/>
              <w:bottom w:val="nil"/>
              <w:right w:val="single" w:sz="4" w:space="0" w:color="auto"/>
            </w:tcBorders>
            <w:shd w:val="clear" w:color="auto" w:fill="auto"/>
            <w:noWrap/>
            <w:vAlign w:val="bottom"/>
            <w:hideMark/>
          </w:tcPr>
          <w:p w14:paraId="5B0FFAB7" w14:textId="77777777" w:rsidR="00A4314E" w:rsidRPr="00F77D24" w:rsidRDefault="00A4314E" w:rsidP="00A4314E">
            <w:pPr>
              <w:spacing w:before="100" w:after="0" w:line="240" w:lineRule="auto"/>
              <w:rPr>
                <w:rFonts w:ascii="MS Sans Serif" w:eastAsia="Times New Roman" w:hAnsi="MS Sans Serif" w:cs="Times New Roman"/>
                <w:sz w:val="20"/>
                <w:szCs w:val="20"/>
                <w:lang w:eastAsia="en-GB"/>
              </w:rPr>
            </w:pPr>
            <w:r w:rsidRPr="00F77D24">
              <w:rPr>
                <w:rFonts w:ascii="MS Sans Serif" w:eastAsia="Times New Roman" w:hAnsi="MS Sans Serif" w:cs="Times New Roman"/>
                <w:sz w:val="20"/>
                <w:szCs w:val="20"/>
                <w:lang w:eastAsia="en-GB"/>
              </w:rPr>
              <w:t> </w:t>
            </w:r>
          </w:p>
        </w:tc>
        <w:tc>
          <w:tcPr>
            <w:tcW w:w="131" w:type="pct"/>
            <w:tcBorders>
              <w:top w:val="nil"/>
              <w:left w:val="nil"/>
              <w:bottom w:val="single" w:sz="4" w:space="0" w:color="auto"/>
              <w:right w:val="nil"/>
            </w:tcBorders>
          </w:tcPr>
          <w:p w14:paraId="0F122044"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p>
        </w:tc>
        <w:tc>
          <w:tcPr>
            <w:tcW w:w="735" w:type="pct"/>
            <w:tcBorders>
              <w:top w:val="nil"/>
              <w:left w:val="nil"/>
              <w:bottom w:val="single" w:sz="4" w:space="0" w:color="auto"/>
              <w:right w:val="single" w:sz="4" w:space="0" w:color="auto"/>
            </w:tcBorders>
            <w:shd w:val="clear" w:color="auto" w:fill="auto"/>
            <w:noWrap/>
            <w:vAlign w:val="bottom"/>
            <w:hideMark/>
          </w:tcPr>
          <w:p w14:paraId="456C85C1"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Attitudes to offending</w:t>
            </w:r>
          </w:p>
        </w:tc>
        <w:tc>
          <w:tcPr>
            <w:tcW w:w="551" w:type="pct"/>
            <w:tcBorders>
              <w:top w:val="nil"/>
              <w:left w:val="nil"/>
              <w:bottom w:val="single" w:sz="4" w:space="0" w:color="auto"/>
              <w:right w:val="single" w:sz="4" w:space="0" w:color="auto"/>
            </w:tcBorders>
            <w:shd w:val="clear" w:color="auto" w:fill="auto"/>
            <w:noWrap/>
            <w:vAlign w:val="bottom"/>
            <w:hideMark/>
          </w:tcPr>
          <w:p w14:paraId="6F5407AA"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126</w:t>
            </w:r>
          </w:p>
        </w:tc>
        <w:tc>
          <w:tcPr>
            <w:tcW w:w="550" w:type="pct"/>
            <w:tcBorders>
              <w:top w:val="nil"/>
              <w:left w:val="nil"/>
              <w:bottom w:val="single" w:sz="4" w:space="0" w:color="auto"/>
              <w:right w:val="single" w:sz="4" w:space="0" w:color="auto"/>
            </w:tcBorders>
            <w:shd w:val="clear" w:color="auto" w:fill="auto"/>
            <w:noWrap/>
            <w:vAlign w:val="bottom"/>
            <w:hideMark/>
          </w:tcPr>
          <w:p w14:paraId="05B6FAB3"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49</w:t>
            </w:r>
          </w:p>
        </w:tc>
        <w:tc>
          <w:tcPr>
            <w:tcW w:w="472" w:type="pct"/>
            <w:tcBorders>
              <w:top w:val="nil"/>
              <w:left w:val="nil"/>
              <w:bottom w:val="single" w:sz="4" w:space="0" w:color="auto"/>
              <w:right w:val="single" w:sz="4" w:space="0" w:color="auto"/>
            </w:tcBorders>
            <w:shd w:val="clear" w:color="auto" w:fill="C6D9F1" w:themeFill="text2" w:themeFillTint="33"/>
            <w:noWrap/>
            <w:vAlign w:val="bottom"/>
            <w:hideMark/>
          </w:tcPr>
          <w:p w14:paraId="57BC54E8"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132</w:t>
            </w:r>
          </w:p>
        </w:tc>
        <w:tc>
          <w:tcPr>
            <w:tcW w:w="393" w:type="pct"/>
            <w:tcBorders>
              <w:top w:val="nil"/>
              <w:left w:val="nil"/>
              <w:bottom w:val="single" w:sz="4" w:space="0" w:color="auto"/>
              <w:right w:val="single" w:sz="4" w:space="0" w:color="auto"/>
            </w:tcBorders>
            <w:shd w:val="clear" w:color="auto" w:fill="auto"/>
            <w:noWrap/>
            <w:vAlign w:val="bottom"/>
            <w:hideMark/>
          </w:tcPr>
          <w:p w14:paraId="6F1224BD"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107</w:t>
            </w:r>
          </w:p>
        </w:tc>
        <w:tc>
          <w:tcPr>
            <w:tcW w:w="628" w:type="pct"/>
            <w:tcBorders>
              <w:top w:val="nil"/>
              <w:left w:val="nil"/>
              <w:bottom w:val="single" w:sz="4" w:space="0" w:color="auto"/>
              <w:right w:val="single" w:sz="4" w:space="0" w:color="auto"/>
            </w:tcBorders>
            <w:shd w:val="clear" w:color="auto" w:fill="auto"/>
            <w:noWrap/>
            <w:vAlign w:val="bottom"/>
            <w:hideMark/>
          </w:tcPr>
          <w:p w14:paraId="26186C69"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75</w:t>
            </w:r>
          </w:p>
        </w:tc>
        <w:tc>
          <w:tcPr>
            <w:tcW w:w="708" w:type="pct"/>
            <w:tcBorders>
              <w:top w:val="nil"/>
              <w:left w:val="nil"/>
              <w:bottom w:val="single" w:sz="4" w:space="0" w:color="auto"/>
              <w:right w:val="single" w:sz="4" w:space="0" w:color="auto"/>
            </w:tcBorders>
            <w:shd w:val="clear" w:color="auto" w:fill="auto"/>
            <w:noWrap/>
            <w:vAlign w:val="bottom"/>
            <w:hideMark/>
          </w:tcPr>
          <w:p w14:paraId="1203B477"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335</w:t>
            </w:r>
          </w:p>
        </w:tc>
        <w:tc>
          <w:tcPr>
            <w:tcW w:w="443" w:type="pct"/>
            <w:tcBorders>
              <w:top w:val="nil"/>
              <w:left w:val="nil"/>
              <w:bottom w:val="single" w:sz="4" w:space="0" w:color="auto"/>
              <w:right w:val="single" w:sz="4" w:space="0" w:color="auto"/>
            </w:tcBorders>
            <w:shd w:val="clear" w:color="auto" w:fill="auto"/>
            <w:noWrap/>
            <w:vAlign w:val="bottom"/>
            <w:hideMark/>
          </w:tcPr>
          <w:p w14:paraId="332EF52D"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182</w:t>
            </w:r>
          </w:p>
        </w:tc>
      </w:tr>
      <w:tr w:rsidR="00A4314E" w:rsidRPr="00F77D24" w14:paraId="48D3E3B0" w14:textId="77777777" w:rsidTr="00A4314E">
        <w:trPr>
          <w:trHeight w:val="255"/>
        </w:trPr>
        <w:tc>
          <w:tcPr>
            <w:tcW w:w="389" w:type="pct"/>
            <w:tcBorders>
              <w:top w:val="nil"/>
              <w:left w:val="single" w:sz="4" w:space="0" w:color="auto"/>
              <w:bottom w:val="nil"/>
              <w:right w:val="single" w:sz="4" w:space="0" w:color="auto"/>
            </w:tcBorders>
            <w:shd w:val="clear" w:color="auto" w:fill="auto"/>
            <w:noWrap/>
            <w:vAlign w:val="bottom"/>
            <w:hideMark/>
          </w:tcPr>
          <w:p w14:paraId="7B8DC5A1" w14:textId="77777777" w:rsidR="00A4314E" w:rsidRPr="00F77D24" w:rsidRDefault="00A4314E" w:rsidP="00A4314E">
            <w:pPr>
              <w:spacing w:before="100" w:after="0" w:line="240" w:lineRule="auto"/>
              <w:rPr>
                <w:rFonts w:ascii="MS Sans Serif" w:eastAsia="Times New Roman" w:hAnsi="MS Sans Serif" w:cs="Times New Roman"/>
                <w:sz w:val="20"/>
                <w:szCs w:val="20"/>
                <w:lang w:eastAsia="en-GB"/>
              </w:rPr>
            </w:pPr>
            <w:r w:rsidRPr="00F77D24">
              <w:rPr>
                <w:rFonts w:ascii="MS Sans Serif" w:eastAsia="Times New Roman" w:hAnsi="MS Sans Serif" w:cs="Times New Roman"/>
                <w:sz w:val="20"/>
                <w:szCs w:val="20"/>
                <w:lang w:eastAsia="en-GB"/>
              </w:rPr>
              <w:t> </w:t>
            </w:r>
          </w:p>
        </w:tc>
        <w:tc>
          <w:tcPr>
            <w:tcW w:w="131" w:type="pct"/>
            <w:tcBorders>
              <w:top w:val="nil"/>
              <w:left w:val="nil"/>
              <w:bottom w:val="single" w:sz="4" w:space="0" w:color="auto"/>
              <w:right w:val="nil"/>
            </w:tcBorders>
          </w:tcPr>
          <w:p w14:paraId="08E3AA0D"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p>
        </w:tc>
        <w:tc>
          <w:tcPr>
            <w:tcW w:w="735" w:type="pct"/>
            <w:tcBorders>
              <w:top w:val="nil"/>
              <w:left w:val="nil"/>
              <w:bottom w:val="single" w:sz="4" w:space="0" w:color="auto"/>
              <w:right w:val="single" w:sz="4" w:space="0" w:color="auto"/>
            </w:tcBorders>
            <w:shd w:val="clear" w:color="auto" w:fill="auto"/>
            <w:noWrap/>
            <w:vAlign w:val="bottom"/>
            <w:hideMark/>
          </w:tcPr>
          <w:p w14:paraId="20FF723E"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Finance</w:t>
            </w:r>
          </w:p>
        </w:tc>
        <w:tc>
          <w:tcPr>
            <w:tcW w:w="551" w:type="pct"/>
            <w:tcBorders>
              <w:top w:val="nil"/>
              <w:left w:val="nil"/>
              <w:bottom w:val="single" w:sz="4" w:space="0" w:color="auto"/>
              <w:right w:val="single" w:sz="4" w:space="0" w:color="auto"/>
            </w:tcBorders>
            <w:shd w:val="clear" w:color="auto" w:fill="auto"/>
            <w:noWrap/>
            <w:vAlign w:val="bottom"/>
            <w:hideMark/>
          </w:tcPr>
          <w:p w14:paraId="02CE6CE0"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60</w:t>
            </w:r>
          </w:p>
        </w:tc>
        <w:tc>
          <w:tcPr>
            <w:tcW w:w="550" w:type="pct"/>
            <w:tcBorders>
              <w:top w:val="nil"/>
              <w:left w:val="nil"/>
              <w:bottom w:val="single" w:sz="4" w:space="0" w:color="auto"/>
              <w:right w:val="single" w:sz="4" w:space="0" w:color="auto"/>
            </w:tcBorders>
            <w:shd w:val="clear" w:color="auto" w:fill="auto"/>
            <w:noWrap/>
            <w:vAlign w:val="bottom"/>
            <w:hideMark/>
          </w:tcPr>
          <w:p w14:paraId="44337144"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13</w:t>
            </w:r>
          </w:p>
        </w:tc>
        <w:tc>
          <w:tcPr>
            <w:tcW w:w="472" w:type="pct"/>
            <w:tcBorders>
              <w:top w:val="nil"/>
              <w:left w:val="nil"/>
              <w:bottom w:val="single" w:sz="4" w:space="0" w:color="auto"/>
              <w:right w:val="single" w:sz="4" w:space="0" w:color="auto"/>
            </w:tcBorders>
            <w:shd w:val="clear" w:color="auto" w:fill="C6D9F1" w:themeFill="text2" w:themeFillTint="33"/>
            <w:noWrap/>
            <w:vAlign w:val="bottom"/>
            <w:hideMark/>
          </w:tcPr>
          <w:p w14:paraId="048D17C6"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31</w:t>
            </w:r>
          </w:p>
        </w:tc>
        <w:tc>
          <w:tcPr>
            <w:tcW w:w="393" w:type="pct"/>
            <w:tcBorders>
              <w:top w:val="nil"/>
              <w:left w:val="nil"/>
              <w:bottom w:val="single" w:sz="4" w:space="0" w:color="auto"/>
              <w:right w:val="single" w:sz="4" w:space="0" w:color="auto"/>
            </w:tcBorders>
            <w:shd w:val="clear" w:color="auto" w:fill="auto"/>
            <w:noWrap/>
            <w:vAlign w:val="bottom"/>
            <w:hideMark/>
          </w:tcPr>
          <w:p w14:paraId="33D5B7C9"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43</w:t>
            </w:r>
          </w:p>
        </w:tc>
        <w:tc>
          <w:tcPr>
            <w:tcW w:w="628" w:type="pct"/>
            <w:tcBorders>
              <w:top w:val="nil"/>
              <w:left w:val="nil"/>
              <w:bottom w:val="single" w:sz="4" w:space="0" w:color="auto"/>
              <w:right w:val="single" w:sz="4" w:space="0" w:color="auto"/>
            </w:tcBorders>
            <w:shd w:val="clear" w:color="auto" w:fill="auto"/>
            <w:noWrap/>
            <w:vAlign w:val="bottom"/>
            <w:hideMark/>
          </w:tcPr>
          <w:p w14:paraId="28F85DFB"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26</w:t>
            </w:r>
          </w:p>
        </w:tc>
        <w:tc>
          <w:tcPr>
            <w:tcW w:w="708" w:type="pct"/>
            <w:tcBorders>
              <w:top w:val="nil"/>
              <w:left w:val="nil"/>
              <w:bottom w:val="single" w:sz="4" w:space="0" w:color="auto"/>
              <w:right w:val="single" w:sz="4" w:space="0" w:color="auto"/>
            </w:tcBorders>
            <w:shd w:val="clear" w:color="auto" w:fill="auto"/>
            <w:noWrap/>
            <w:vAlign w:val="bottom"/>
            <w:hideMark/>
          </w:tcPr>
          <w:p w14:paraId="5B3A365B"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129</w:t>
            </w:r>
          </w:p>
        </w:tc>
        <w:tc>
          <w:tcPr>
            <w:tcW w:w="443" w:type="pct"/>
            <w:tcBorders>
              <w:top w:val="nil"/>
              <w:left w:val="nil"/>
              <w:bottom w:val="single" w:sz="4" w:space="0" w:color="auto"/>
              <w:right w:val="single" w:sz="4" w:space="0" w:color="auto"/>
            </w:tcBorders>
            <w:shd w:val="clear" w:color="auto" w:fill="auto"/>
            <w:noWrap/>
            <w:vAlign w:val="bottom"/>
            <w:hideMark/>
          </w:tcPr>
          <w:p w14:paraId="63442888"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134</w:t>
            </w:r>
          </w:p>
        </w:tc>
      </w:tr>
      <w:tr w:rsidR="00A4314E" w:rsidRPr="00F77D24" w14:paraId="3EF7AD1C" w14:textId="77777777" w:rsidTr="00A4314E">
        <w:trPr>
          <w:trHeight w:val="397"/>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14:paraId="03D2C191" w14:textId="77777777" w:rsidR="00A4314E" w:rsidRPr="00F77D24" w:rsidRDefault="00A4314E" w:rsidP="00A4314E">
            <w:pPr>
              <w:spacing w:before="100" w:after="0" w:line="240" w:lineRule="auto"/>
              <w:rPr>
                <w:rFonts w:ascii="MS Sans Serif" w:eastAsia="Times New Roman" w:hAnsi="MS Sans Serif" w:cs="Times New Roman"/>
                <w:sz w:val="20"/>
                <w:szCs w:val="20"/>
                <w:lang w:eastAsia="en-GB"/>
              </w:rPr>
            </w:pPr>
            <w:r w:rsidRPr="00F77D24">
              <w:rPr>
                <w:rFonts w:ascii="MS Sans Serif" w:eastAsia="Times New Roman" w:hAnsi="MS Sans Serif" w:cs="Times New Roman"/>
                <w:sz w:val="20"/>
                <w:szCs w:val="20"/>
                <w:lang w:eastAsia="en-GB"/>
              </w:rPr>
              <w:t> </w:t>
            </w:r>
          </w:p>
        </w:tc>
        <w:tc>
          <w:tcPr>
            <w:tcW w:w="131" w:type="pct"/>
            <w:tcBorders>
              <w:top w:val="nil"/>
              <w:left w:val="nil"/>
              <w:bottom w:val="single" w:sz="4" w:space="0" w:color="auto"/>
              <w:right w:val="nil"/>
            </w:tcBorders>
          </w:tcPr>
          <w:p w14:paraId="475876FF"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p>
        </w:tc>
        <w:tc>
          <w:tcPr>
            <w:tcW w:w="735" w:type="pct"/>
            <w:tcBorders>
              <w:top w:val="nil"/>
              <w:left w:val="nil"/>
              <w:bottom w:val="single" w:sz="4" w:space="0" w:color="auto"/>
              <w:right w:val="single" w:sz="4" w:space="0" w:color="auto"/>
            </w:tcBorders>
            <w:shd w:val="clear" w:color="auto" w:fill="auto"/>
            <w:noWrap/>
            <w:vAlign w:val="bottom"/>
            <w:hideMark/>
          </w:tcPr>
          <w:p w14:paraId="27D9EBA1"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Emotional</w:t>
            </w:r>
          </w:p>
        </w:tc>
        <w:tc>
          <w:tcPr>
            <w:tcW w:w="551" w:type="pct"/>
            <w:tcBorders>
              <w:top w:val="nil"/>
              <w:left w:val="nil"/>
              <w:bottom w:val="single" w:sz="4" w:space="0" w:color="auto"/>
              <w:right w:val="single" w:sz="4" w:space="0" w:color="auto"/>
            </w:tcBorders>
            <w:shd w:val="clear" w:color="auto" w:fill="auto"/>
            <w:noWrap/>
            <w:vAlign w:val="bottom"/>
            <w:hideMark/>
          </w:tcPr>
          <w:p w14:paraId="6E3154E7"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71</w:t>
            </w:r>
          </w:p>
        </w:tc>
        <w:tc>
          <w:tcPr>
            <w:tcW w:w="550" w:type="pct"/>
            <w:tcBorders>
              <w:top w:val="nil"/>
              <w:left w:val="nil"/>
              <w:bottom w:val="single" w:sz="4" w:space="0" w:color="auto"/>
              <w:right w:val="single" w:sz="4" w:space="0" w:color="auto"/>
            </w:tcBorders>
            <w:shd w:val="clear" w:color="auto" w:fill="auto"/>
            <w:noWrap/>
            <w:vAlign w:val="bottom"/>
            <w:hideMark/>
          </w:tcPr>
          <w:p w14:paraId="759324D1"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21</w:t>
            </w:r>
          </w:p>
        </w:tc>
        <w:tc>
          <w:tcPr>
            <w:tcW w:w="472" w:type="pct"/>
            <w:tcBorders>
              <w:top w:val="nil"/>
              <w:left w:val="nil"/>
              <w:bottom w:val="single" w:sz="4" w:space="0" w:color="auto"/>
              <w:right w:val="single" w:sz="4" w:space="0" w:color="auto"/>
            </w:tcBorders>
            <w:shd w:val="clear" w:color="auto" w:fill="C6D9F1" w:themeFill="text2" w:themeFillTint="33"/>
            <w:noWrap/>
            <w:vAlign w:val="bottom"/>
            <w:hideMark/>
          </w:tcPr>
          <w:p w14:paraId="28F84C5B"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50</w:t>
            </w:r>
          </w:p>
        </w:tc>
        <w:tc>
          <w:tcPr>
            <w:tcW w:w="393" w:type="pct"/>
            <w:tcBorders>
              <w:top w:val="nil"/>
              <w:left w:val="nil"/>
              <w:bottom w:val="single" w:sz="4" w:space="0" w:color="auto"/>
              <w:right w:val="single" w:sz="4" w:space="0" w:color="auto"/>
            </w:tcBorders>
            <w:shd w:val="clear" w:color="auto" w:fill="auto"/>
            <w:noWrap/>
            <w:vAlign w:val="bottom"/>
            <w:hideMark/>
          </w:tcPr>
          <w:p w14:paraId="5895FE39"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52</w:t>
            </w:r>
          </w:p>
        </w:tc>
        <w:tc>
          <w:tcPr>
            <w:tcW w:w="628" w:type="pct"/>
            <w:tcBorders>
              <w:top w:val="nil"/>
              <w:left w:val="nil"/>
              <w:bottom w:val="single" w:sz="4" w:space="0" w:color="auto"/>
              <w:right w:val="single" w:sz="4" w:space="0" w:color="auto"/>
            </w:tcBorders>
            <w:shd w:val="clear" w:color="auto" w:fill="auto"/>
            <w:noWrap/>
            <w:vAlign w:val="bottom"/>
            <w:hideMark/>
          </w:tcPr>
          <w:p w14:paraId="0D46AF45"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37</w:t>
            </w:r>
          </w:p>
        </w:tc>
        <w:tc>
          <w:tcPr>
            <w:tcW w:w="708" w:type="pct"/>
            <w:tcBorders>
              <w:top w:val="nil"/>
              <w:left w:val="nil"/>
              <w:bottom w:val="single" w:sz="4" w:space="0" w:color="auto"/>
              <w:right w:val="single" w:sz="4" w:space="0" w:color="auto"/>
            </w:tcBorders>
            <w:shd w:val="clear" w:color="auto" w:fill="auto"/>
            <w:noWrap/>
            <w:vAlign w:val="bottom"/>
            <w:hideMark/>
          </w:tcPr>
          <w:p w14:paraId="6BBEA662"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130</w:t>
            </w:r>
          </w:p>
        </w:tc>
        <w:tc>
          <w:tcPr>
            <w:tcW w:w="443" w:type="pct"/>
            <w:tcBorders>
              <w:top w:val="nil"/>
              <w:left w:val="nil"/>
              <w:bottom w:val="single" w:sz="4" w:space="0" w:color="auto"/>
              <w:right w:val="single" w:sz="4" w:space="0" w:color="auto"/>
            </w:tcBorders>
            <w:shd w:val="clear" w:color="auto" w:fill="auto"/>
            <w:noWrap/>
            <w:vAlign w:val="bottom"/>
            <w:hideMark/>
          </w:tcPr>
          <w:p w14:paraId="0C01DFE9" w14:textId="77777777" w:rsidR="00A4314E" w:rsidRPr="00F77D24" w:rsidRDefault="00A4314E" w:rsidP="00A4314E">
            <w:pPr>
              <w:spacing w:before="100" w:after="0" w:line="240" w:lineRule="auto"/>
              <w:jc w:val="center"/>
              <w:rPr>
                <w:rFonts w:ascii="MS Sans Serif" w:eastAsia="Times New Roman" w:hAnsi="MS Sans Serif" w:cs="Times New Roman"/>
                <w:sz w:val="16"/>
                <w:szCs w:val="16"/>
                <w:lang w:eastAsia="en-GB"/>
              </w:rPr>
            </w:pPr>
            <w:r w:rsidRPr="00F77D24">
              <w:rPr>
                <w:rFonts w:ascii="MS Sans Serif" w:eastAsia="Times New Roman" w:hAnsi="MS Sans Serif" w:cs="Times New Roman"/>
                <w:sz w:val="16"/>
                <w:szCs w:val="16"/>
                <w:lang w:eastAsia="en-GB"/>
              </w:rPr>
              <w:t>108</w:t>
            </w:r>
          </w:p>
        </w:tc>
      </w:tr>
    </w:tbl>
    <w:p w14:paraId="3EB8DF3E" w14:textId="77777777" w:rsidR="00A4314E" w:rsidRDefault="00A4314E" w:rsidP="000E0960"/>
    <w:p w14:paraId="55591FB8" w14:textId="77777777" w:rsidR="000E0960" w:rsidRPr="00A229CD" w:rsidRDefault="000E0960" w:rsidP="000E0960">
      <w:r>
        <w:t xml:space="preserve">Fenland also saw a high proportion of assessed offenders having negative attitudes towards offending. </w:t>
      </w:r>
      <w:r w:rsidRPr="00A229CD">
        <w:t xml:space="preserve"> This pathway considers the offender’s attitude towards their offending and towards supervision. A growing body of research demonstrates that pro‐criminal attitudes are predictive of reconviction. Addressing attitudes can reduce the likelihood of reconviction.</w:t>
      </w:r>
    </w:p>
    <w:p w14:paraId="5722B9A6" w14:textId="77777777" w:rsidR="000E0960" w:rsidRDefault="000E0960" w:rsidP="000E0960">
      <w:r w:rsidRPr="00A229CD">
        <w:t xml:space="preserve">At a force-wide level, the pathways of offending were also studied across different demographic sub-groups within the offender needs assessment.  </w:t>
      </w:r>
      <w:r>
        <w:t xml:space="preserve">Each of the pathways require a multi-agency approach.  Cambridgeshire Constabulary are looking to tackle underlying reasons of offending through the use of Conditional Cautioning via the Offender Hub.  </w:t>
      </w:r>
      <w:r w:rsidRPr="00433BE3">
        <w:t>With a Conditional Caution, the offender’s issues are identified and appropriate conditions are set as well as the timeframe in which it needs to be completed by. Once the condition or conditions are met, the case is finalised and there is no prosecution. </w:t>
      </w:r>
    </w:p>
    <w:p w14:paraId="6A38ED0B" w14:textId="77777777" w:rsidR="00A75A2D" w:rsidRPr="00DB6CA3" w:rsidRDefault="000E0960" w:rsidP="00DB6CA3">
      <w:pPr>
        <w:rPr>
          <w:rStyle w:val="IntenseEmphasis"/>
          <w:i w:val="0"/>
          <w:iCs w:val="0"/>
          <w:color w:val="auto"/>
        </w:rPr>
      </w:pPr>
      <w:r w:rsidRPr="00433BE3">
        <w:t>There are a range of agencies involved in the Conditional Cautioning partnership including Drug and Alcohol teams and Outside Links which offer a range of support including housing, finance, benefit and debt support,</w:t>
      </w:r>
      <w:r>
        <w:t xml:space="preserve"> employment training and education.  </w:t>
      </w:r>
      <w:r w:rsidRPr="00433BE3">
        <w:t>They can also assist individuals with accessing support agencies such as food banks and help with form filling</w:t>
      </w:r>
      <w:r>
        <w:t xml:space="preserve">.  The work here is reactionary to offender needs and there is a role within the CSP to take a preventative stance of offending through </w:t>
      </w:r>
      <w:r w:rsidR="00A72DB8">
        <w:t>promotion of relevant services.</w:t>
      </w:r>
    </w:p>
    <w:p w14:paraId="33A4A781" w14:textId="77777777" w:rsidR="0020229F" w:rsidRDefault="0020229F" w:rsidP="00E2525F">
      <w:pPr>
        <w:pStyle w:val="Caption"/>
        <w:rPr>
          <w:rStyle w:val="IntenseEmphasis"/>
        </w:rPr>
      </w:pPr>
    </w:p>
    <w:p w14:paraId="4EBAC519" w14:textId="77777777" w:rsidR="0020229F" w:rsidRDefault="0020229F" w:rsidP="00E2525F">
      <w:pPr>
        <w:pStyle w:val="Caption"/>
        <w:rPr>
          <w:rStyle w:val="IntenseEmphasis"/>
        </w:rPr>
      </w:pPr>
    </w:p>
    <w:p w14:paraId="24EAB3BD" w14:textId="77777777" w:rsidR="006138F7" w:rsidRPr="00E2525F" w:rsidRDefault="006138F7" w:rsidP="00E2525F">
      <w:pPr>
        <w:pStyle w:val="Caption"/>
        <w:rPr>
          <w:rStyle w:val="IntenseEmphasis"/>
        </w:rPr>
      </w:pPr>
      <w:r w:rsidRPr="00E2525F">
        <w:rPr>
          <w:rStyle w:val="IntenseEmphasis"/>
        </w:rPr>
        <w:lastRenderedPageBreak/>
        <w:t>Complex</w:t>
      </w:r>
      <w:r w:rsidR="00262FD4">
        <w:rPr>
          <w:rStyle w:val="IntenseEmphasis"/>
        </w:rPr>
        <w:t>ity of n</w:t>
      </w:r>
      <w:r w:rsidRPr="00E2525F">
        <w:rPr>
          <w:rStyle w:val="IntenseEmphasis"/>
        </w:rPr>
        <w:t>eed</w:t>
      </w:r>
    </w:p>
    <w:p w14:paraId="5AFE0CFC" w14:textId="77777777" w:rsidR="00171EB2" w:rsidRDefault="00145112" w:rsidP="00935069">
      <w:pPr>
        <w:rPr>
          <w:lang w:eastAsia="en-GB"/>
        </w:rPr>
      </w:pPr>
      <w:r>
        <w:rPr>
          <w:lang w:eastAsia="en-GB"/>
        </w:rPr>
        <w:t xml:space="preserve">The </w:t>
      </w:r>
      <w:r w:rsidR="00E2525F">
        <w:rPr>
          <w:lang w:eastAsia="en-GB"/>
        </w:rPr>
        <w:t xml:space="preserve">table </w:t>
      </w:r>
      <w:r>
        <w:rPr>
          <w:lang w:eastAsia="en-GB"/>
        </w:rPr>
        <w:t xml:space="preserve">below </w:t>
      </w:r>
      <w:r w:rsidR="00E2525F">
        <w:rPr>
          <w:lang w:eastAsia="en-GB"/>
        </w:rPr>
        <w:t xml:space="preserve">summarises the number of </w:t>
      </w:r>
      <w:r w:rsidR="00D975AE">
        <w:rPr>
          <w:lang w:eastAsia="en-GB"/>
        </w:rPr>
        <w:t>assessed needs</w:t>
      </w:r>
      <w:r w:rsidR="00E2525F">
        <w:rPr>
          <w:lang w:eastAsia="en-GB"/>
        </w:rPr>
        <w:t xml:space="preserve"> by</w:t>
      </w:r>
      <w:r w:rsidR="00D975AE">
        <w:rPr>
          <w:lang w:eastAsia="en-GB"/>
        </w:rPr>
        <w:t xml:space="preserve"> the</w:t>
      </w:r>
      <w:r w:rsidR="00E2525F">
        <w:rPr>
          <w:lang w:eastAsia="en-GB"/>
        </w:rPr>
        <w:t xml:space="preserve"> number of offenders</w:t>
      </w:r>
      <w:r w:rsidR="007C566E">
        <w:rPr>
          <w:lang w:eastAsia="en-GB"/>
        </w:rPr>
        <w:t xml:space="preserve">, as captured within </w:t>
      </w:r>
      <w:proofErr w:type="spellStart"/>
      <w:r w:rsidR="007C566E">
        <w:rPr>
          <w:lang w:eastAsia="en-GB"/>
        </w:rPr>
        <w:t>OASys</w:t>
      </w:r>
      <w:proofErr w:type="spellEnd"/>
      <w:r w:rsidR="007C566E">
        <w:rPr>
          <w:lang w:eastAsia="en-GB"/>
        </w:rPr>
        <w:t>.</w:t>
      </w:r>
      <w:r w:rsidR="00E2525F">
        <w:rPr>
          <w:lang w:eastAsia="en-GB"/>
        </w:rPr>
        <w:t xml:space="preserve"> </w:t>
      </w:r>
      <w:r w:rsidR="008411E5">
        <w:rPr>
          <w:lang w:eastAsia="en-GB"/>
        </w:rPr>
        <w:t>Whilst the highest grouping had no assessed needs, there were more individuals with at lea</w:t>
      </w:r>
      <w:r w:rsidR="00F3055F">
        <w:rPr>
          <w:lang w:eastAsia="en-GB"/>
        </w:rPr>
        <w:t>st 1 assessed need</w:t>
      </w:r>
      <w:r w:rsidR="008411E5">
        <w:rPr>
          <w:lang w:eastAsia="en-GB"/>
        </w:rPr>
        <w:t xml:space="preserve"> than none.  It is important that the partnership acknowledges that the needs of a certain subset of offenders are particularly complex with a number of contributory factors.</w:t>
      </w:r>
    </w:p>
    <w:p w14:paraId="4E51C9E7" w14:textId="667693FF" w:rsidR="007B2468" w:rsidRPr="007B2468" w:rsidRDefault="00171EB2" w:rsidP="00935069">
      <w:pPr>
        <w:rPr>
          <w:rFonts w:eastAsiaTheme="minorEastAsia" w:cs="Arial"/>
          <w:bCs/>
          <w:color w:val="365F91" w:themeColor="accent1" w:themeShade="BF"/>
        </w:rPr>
      </w:pPr>
      <w:r w:rsidRPr="00171EB2">
        <w:rPr>
          <w:rFonts w:eastAsiaTheme="minorEastAsia" w:cs="Arial"/>
          <w:bCs/>
          <w:color w:val="365F91" w:themeColor="accent1" w:themeShade="BF"/>
        </w:rPr>
        <w:t>Table</w:t>
      </w:r>
      <w:r>
        <w:rPr>
          <w:rFonts w:eastAsiaTheme="minorEastAsia" w:cs="Arial"/>
          <w:bCs/>
          <w:color w:val="365F91" w:themeColor="accent1" w:themeShade="BF"/>
        </w:rPr>
        <w:t xml:space="preserve"> 4</w:t>
      </w:r>
      <w:r w:rsidRPr="00171EB2">
        <w:rPr>
          <w:rFonts w:eastAsiaTheme="minorEastAsia" w:cs="Arial"/>
          <w:bCs/>
          <w:color w:val="365F91" w:themeColor="accent1" w:themeShade="BF"/>
        </w:rPr>
        <w:t>: Breakdown of offenders by th</w:t>
      </w:r>
      <w:r w:rsidR="0092461A">
        <w:rPr>
          <w:rFonts w:eastAsiaTheme="minorEastAsia" w:cs="Arial"/>
          <w:bCs/>
          <w:color w:val="365F91" w:themeColor="accent1" w:themeShade="BF"/>
        </w:rPr>
        <w:t xml:space="preserve">e number of assessed needs, </w:t>
      </w:r>
      <w:proofErr w:type="spellStart"/>
      <w:r w:rsidR="0092461A">
        <w:rPr>
          <w:rFonts w:eastAsiaTheme="minorEastAsia" w:cs="Arial"/>
          <w:bCs/>
          <w:color w:val="365F91" w:themeColor="accent1" w:themeShade="BF"/>
        </w:rPr>
        <w:t>OASy</w:t>
      </w:r>
      <w:r w:rsidRPr="00171EB2">
        <w:rPr>
          <w:rFonts w:eastAsiaTheme="minorEastAsia" w:cs="Arial"/>
          <w:bCs/>
          <w:color w:val="365F91" w:themeColor="accent1" w:themeShade="BF"/>
        </w:rPr>
        <w:t>s</w:t>
      </w:r>
      <w:proofErr w:type="spellEnd"/>
      <w:r w:rsidRPr="00171EB2">
        <w:rPr>
          <w:rFonts w:eastAsiaTheme="minorEastAsia" w:cs="Arial"/>
          <w:bCs/>
          <w:color w:val="365F91" w:themeColor="accent1" w:themeShade="BF"/>
        </w:rPr>
        <w:t xml:space="preserve"> Database, February 2017</w:t>
      </w:r>
      <w:r w:rsidR="006138F7">
        <w:rPr>
          <w:lang w:eastAsia="en-GB"/>
        </w:rPr>
        <w:fldChar w:fldCharType="begin"/>
      </w:r>
      <w:r w:rsidR="006138F7">
        <w:rPr>
          <w:lang w:eastAsia="en-GB"/>
        </w:rPr>
        <w:instrText xml:space="preserve"> LINK </w:instrText>
      </w:r>
      <w:r w:rsidR="00292913">
        <w:rPr>
          <w:lang w:eastAsia="en-GB"/>
        </w:rPr>
        <w:instrText xml:space="preserve">Excel.Sheet.12 "\\\\ccc.cambridgeshire.gov.uk\\data\\CEU Research and Performance\\Community Safety\\Projects\\Offender JSNA 2017\\Data\\CRC\\Fenland.xlsx" Sheet3!R4C1:R13C2 </w:instrText>
      </w:r>
      <w:r w:rsidR="006138F7">
        <w:rPr>
          <w:lang w:eastAsia="en-GB"/>
        </w:rPr>
        <w:instrText xml:space="preserve">\a \f 5 \h  \* MERGEFORMAT </w:instrText>
      </w:r>
      <w:r w:rsidR="006138F7">
        <w:rPr>
          <w:lang w:eastAsia="en-GB"/>
        </w:rPr>
        <w:fldChar w:fldCharType="separate"/>
      </w:r>
    </w:p>
    <w:tbl>
      <w:tblPr>
        <w:tblStyle w:val="TableGrid"/>
        <w:tblW w:w="3660" w:type="dxa"/>
        <w:tblInd w:w="2707" w:type="dxa"/>
        <w:tblLook w:val="04A0" w:firstRow="1" w:lastRow="0" w:firstColumn="1" w:lastColumn="0" w:noHBand="0" w:noVBand="1"/>
      </w:tblPr>
      <w:tblGrid>
        <w:gridCol w:w="1683"/>
        <w:gridCol w:w="1977"/>
      </w:tblGrid>
      <w:tr w:rsidR="00292913" w:rsidRPr="007B2468" w14:paraId="6827FE85" w14:textId="77777777" w:rsidTr="007B2468">
        <w:trPr>
          <w:divId w:val="1446196016"/>
          <w:trHeight w:val="288"/>
        </w:trPr>
        <w:tc>
          <w:tcPr>
            <w:tcW w:w="1683" w:type="dxa"/>
            <w:shd w:val="clear" w:color="auto" w:fill="auto"/>
            <w:noWrap/>
          </w:tcPr>
          <w:p w14:paraId="7AA25A91" w14:textId="615C1160" w:rsidR="00292913" w:rsidRPr="007B2468" w:rsidRDefault="00292913" w:rsidP="007B2468">
            <w:pPr>
              <w:jc w:val="center"/>
            </w:pPr>
            <w:r>
              <w:t>Number of assessed need</w:t>
            </w:r>
          </w:p>
        </w:tc>
        <w:tc>
          <w:tcPr>
            <w:tcW w:w="1977" w:type="dxa"/>
            <w:shd w:val="clear" w:color="auto" w:fill="auto"/>
            <w:noWrap/>
          </w:tcPr>
          <w:p w14:paraId="41795E6B" w14:textId="241380A5" w:rsidR="00292913" w:rsidRPr="007B2468" w:rsidRDefault="00292913" w:rsidP="007B2468">
            <w:pPr>
              <w:jc w:val="center"/>
            </w:pPr>
            <w:r>
              <w:t>Count of offenders</w:t>
            </w:r>
            <w:bookmarkStart w:id="37" w:name="_GoBack"/>
            <w:bookmarkEnd w:id="37"/>
          </w:p>
        </w:tc>
      </w:tr>
      <w:tr w:rsidR="007B2468" w:rsidRPr="007B2468" w14:paraId="50F414F2" w14:textId="77777777" w:rsidTr="007B2468">
        <w:trPr>
          <w:divId w:val="1446196016"/>
          <w:trHeight w:val="288"/>
        </w:trPr>
        <w:tc>
          <w:tcPr>
            <w:tcW w:w="1683" w:type="dxa"/>
            <w:shd w:val="clear" w:color="auto" w:fill="auto"/>
            <w:noWrap/>
            <w:hideMark/>
          </w:tcPr>
          <w:p w14:paraId="569D8999" w14:textId="77777777" w:rsidR="007B2468" w:rsidRPr="007B2468" w:rsidRDefault="007B2468" w:rsidP="007B2468">
            <w:pPr>
              <w:jc w:val="center"/>
            </w:pPr>
            <w:r w:rsidRPr="007B2468">
              <w:t>0</w:t>
            </w:r>
          </w:p>
        </w:tc>
        <w:tc>
          <w:tcPr>
            <w:tcW w:w="1977" w:type="dxa"/>
            <w:shd w:val="clear" w:color="auto" w:fill="auto"/>
            <w:noWrap/>
            <w:hideMark/>
          </w:tcPr>
          <w:p w14:paraId="74B4A392" w14:textId="77777777" w:rsidR="007B2468" w:rsidRPr="007B2468" w:rsidRDefault="007B2468" w:rsidP="007B2468">
            <w:pPr>
              <w:jc w:val="center"/>
              <w:rPr>
                <w:rFonts w:cs="Arial"/>
                <w:bCs/>
                <w:color w:val="365F91" w:themeColor="accent1" w:themeShade="BF"/>
              </w:rPr>
            </w:pPr>
            <w:r w:rsidRPr="007B2468">
              <w:t>92</w:t>
            </w:r>
          </w:p>
        </w:tc>
      </w:tr>
      <w:tr w:rsidR="007B2468" w:rsidRPr="007B2468" w14:paraId="5E24C5C7" w14:textId="77777777" w:rsidTr="007B2468">
        <w:trPr>
          <w:divId w:val="1446196016"/>
          <w:trHeight w:val="288"/>
        </w:trPr>
        <w:tc>
          <w:tcPr>
            <w:tcW w:w="1683" w:type="dxa"/>
            <w:shd w:val="clear" w:color="auto" w:fill="auto"/>
            <w:noWrap/>
            <w:hideMark/>
          </w:tcPr>
          <w:p w14:paraId="3ED459F6" w14:textId="77777777" w:rsidR="007B2468" w:rsidRPr="007B2468" w:rsidRDefault="007B2468" w:rsidP="007B2468">
            <w:pPr>
              <w:jc w:val="center"/>
            </w:pPr>
            <w:r w:rsidRPr="007B2468">
              <w:t>1</w:t>
            </w:r>
          </w:p>
        </w:tc>
        <w:tc>
          <w:tcPr>
            <w:tcW w:w="1977" w:type="dxa"/>
            <w:shd w:val="clear" w:color="auto" w:fill="auto"/>
            <w:noWrap/>
            <w:hideMark/>
          </w:tcPr>
          <w:p w14:paraId="738C083B" w14:textId="77777777" w:rsidR="007B2468" w:rsidRPr="007B2468" w:rsidRDefault="007B2468" w:rsidP="007B2468">
            <w:pPr>
              <w:jc w:val="center"/>
            </w:pPr>
            <w:r w:rsidRPr="007B2468">
              <w:t>15</w:t>
            </w:r>
          </w:p>
        </w:tc>
      </w:tr>
      <w:tr w:rsidR="007B2468" w:rsidRPr="007B2468" w14:paraId="76AD6C4C" w14:textId="77777777" w:rsidTr="007B2468">
        <w:trPr>
          <w:divId w:val="1446196016"/>
          <w:trHeight w:val="288"/>
        </w:trPr>
        <w:tc>
          <w:tcPr>
            <w:tcW w:w="1683" w:type="dxa"/>
            <w:shd w:val="clear" w:color="auto" w:fill="auto"/>
            <w:noWrap/>
            <w:hideMark/>
          </w:tcPr>
          <w:p w14:paraId="43C4575B" w14:textId="77777777" w:rsidR="007B2468" w:rsidRPr="007B2468" w:rsidRDefault="007B2468" w:rsidP="007B2468">
            <w:pPr>
              <w:jc w:val="center"/>
            </w:pPr>
            <w:r w:rsidRPr="007B2468">
              <w:t>2</w:t>
            </w:r>
          </w:p>
        </w:tc>
        <w:tc>
          <w:tcPr>
            <w:tcW w:w="1977" w:type="dxa"/>
            <w:shd w:val="clear" w:color="auto" w:fill="auto"/>
            <w:noWrap/>
            <w:hideMark/>
          </w:tcPr>
          <w:p w14:paraId="5E5825C2" w14:textId="77777777" w:rsidR="007B2468" w:rsidRPr="007B2468" w:rsidRDefault="007B2468" w:rsidP="007B2468">
            <w:pPr>
              <w:jc w:val="center"/>
            </w:pPr>
            <w:r w:rsidRPr="007B2468">
              <w:t>45</w:t>
            </w:r>
          </w:p>
        </w:tc>
      </w:tr>
      <w:tr w:rsidR="007B2468" w:rsidRPr="007B2468" w14:paraId="61DEBE8D" w14:textId="77777777" w:rsidTr="007B2468">
        <w:trPr>
          <w:divId w:val="1446196016"/>
          <w:trHeight w:val="288"/>
        </w:trPr>
        <w:tc>
          <w:tcPr>
            <w:tcW w:w="1683" w:type="dxa"/>
            <w:shd w:val="clear" w:color="auto" w:fill="auto"/>
            <w:noWrap/>
            <w:hideMark/>
          </w:tcPr>
          <w:p w14:paraId="7620A43B" w14:textId="77777777" w:rsidR="007B2468" w:rsidRPr="007B2468" w:rsidRDefault="007B2468" w:rsidP="007B2468">
            <w:pPr>
              <w:jc w:val="center"/>
            </w:pPr>
            <w:r w:rsidRPr="007B2468">
              <w:t>3</w:t>
            </w:r>
          </w:p>
        </w:tc>
        <w:tc>
          <w:tcPr>
            <w:tcW w:w="1977" w:type="dxa"/>
            <w:shd w:val="clear" w:color="auto" w:fill="auto"/>
            <w:noWrap/>
            <w:hideMark/>
          </w:tcPr>
          <w:p w14:paraId="5D4958C1" w14:textId="77777777" w:rsidR="007B2468" w:rsidRPr="007B2468" w:rsidRDefault="007B2468" w:rsidP="007B2468">
            <w:pPr>
              <w:jc w:val="center"/>
            </w:pPr>
            <w:r w:rsidRPr="007B2468">
              <w:t>39</w:t>
            </w:r>
          </w:p>
        </w:tc>
      </w:tr>
      <w:tr w:rsidR="007B2468" w:rsidRPr="007B2468" w14:paraId="5E6C12FD" w14:textId="77777777" w:rsidTr="007B2468">
        <w:trPr>
          <w:divId w:val="1446196016"/>
          <w:trHeight w:val="288"/>
        </w:trPr>
        <w:tc>
          <w:tcPr>
            <w:tcW w:w="1683" w:type="dxa"/>
            <w:shd w:val="clear" w:color="auto" w:fill="auto"/>
            <w:noWrap/>
            <w:hideMark/>
          </w:tcPr>
          <w:p w14:paraId="39410A47" w14:textId="77777777" w:rsidR="007B2468" w:rsidRPr="007B2468" w:rsidRDefault="007B2468" w:rsidP="007B2468">
            <w:pPr>
              <w:jc w:val="center"/>
            </w:pPr>
            <w:r w:rsidRPr="007B2468">
              <w:t>4</w:t>
            </w:r>
          </w:p>
        </w:tc>
        <w:tc>
          <w:tcPr>
            <w:tcW w:w="1977" w:type="dxa"/>
            <w:shd w:val="clear" w:color="auto" w:fill="auto"/>
            <w:noWrap/>
            <w:hideMark/>
          </w:tcPr>
          <w:p w14:paraId="0F342495" w14:textId="77777777" w:rsidR="007B2468" w:rsidRPr="007B2468" w:rsidRDefault="007B2468" w:rsidP="007B2468">
            <w:pPr>
              <w:jc w:val="center"/>
            </w:pPr>
            <w:r w:rsidRPr="007B2468">
              <w:t>32</w:t>
            </w:r>
          </w:p>
        </w:tc>
      </w:tr>
      <w:tr w:rsidR="007B2468" w:rsidRPr="007B2468" w14:paraId="2D53D676" w14:textId="77777777" w:rsidTr="007B2468">
        <w:trPr>
          <w:divId w:val="1446196016"/>
          <w:trHeight w:val="288"/>
        </w:trPr>
        <w:tc>
          <w:tcPr>
            <w:tcW w:w="1683" w:type="dxa"/>
            <w:shd w:val="clear" w:color="auto" w:fill="auto"/>
            <w:noWrap/>
            <w:hideMark/>
          </w:tcPr>
          <w:p w14:paraId="732149DA" w14:textId="77777777" w:rsidR="007B2468" w:rsidRPr="007B2468" w:rsidRDefault="007B2468" w:rsidP="007B2468">
            <w:pPr>
              <w:jc w:val="center"/>
            </w:pPr>
            <w:r w:rsidRPr="007B2468">
              <w:t>5</w:t>
            </w:r>
          </w:p>
        </w:tc>
        <w:tc>
          <w:tcPr>
            <w:tcW w:w="1977" w:type="dxa"/>
            <w:shd w:val="clear" w:color="auto" w:fill="auto"/>
            <w:noWrap/>
            <w:hideMark/>
          </w:tcPr>
          <w:p w14:paraId="5F1B1725" w14:textId="77777777" w:rsidR="007B2468" w:rsidRPr="007B2468" w:rsidRDefault="007B2468" w:rsidP="007B2468">
            <w:pPr>
              <w:jc w:val="center"/>
            </w:pPr>
            <w:r w:rsidRPr="007B2468">
              <w:t>23</w:t>
            </w:r>
          </w:p>
        </w:tc>
      </w:tr>
      <w:tr w:rsidR="007B2468" w:rsidRPr="007B2468" w14:paraId="529CF906" w14:textId="77777777" w:rsidTr="007B2468">
        <w:trPr>
          <w:divId w:val="1446196016"/>
          <w:trHeight w:val="288"/>
        </w:trPr>
        <w:tc>
          <w:tcPr>
            <w:tcW w:w="1683" w:type="dxa"/>
            <w:shd w:val="clear" w:color="auto" w:fill="auto"/>
            <w:noWrap/>
            <w:hideMark/>
          </w:tcPr>
          <w:p w14:paraId="0457358D" w14:textId="77777777" w:rsidR="007B2468" w:rsidRPr="007B2468" w:rsidRDefault="007B2468" w:rsidP="007B2468">
            <w:pPr>
              <w:jc w:val="center"/>
            </w:pPr>
            <w:r w:rsidRPr="007B2468">
              <w:t>6</w:t>
            </w:r>
          </w:p>
        </w:tc>
        <w:tc>
          <w:tcPr>
            <w:tcW w:w="1977" w:type="dxa"/>
            <w:shd w:val="clear" w:color="auto" w:fill="auto"/>
            <w:noWrap/>
            <w:hideMark/>
          </w:tcPr>
          <w:p w14:paraId="20AE1D0B" w14:textId="77777777" w:rsidR="007B2468" w:rsidRPr="007B2468" w:rsidRDefault="007B2468" w:rsidP="007B2468">
            <w:pPr>
              <w:jc w:val="center"/>
            </w:pPr>
            <w:r w:rsidRPr="007B2468">
              <w:t>13</w:t>
            </w:r>
          </w:p>
        </w:tc>
      </w:tr>
      <w:tr w:rsidR="007B2468" w:rsidRPr="007B2468" w14:paraId="3AA17D26" w14:textId="77777777" w:rsidTr="007B2468">
        <w:trPr>
          <w:divId w:val="1446196016"/>
          <w:trHeight w:val="288"/>
        </w:trPr>
        <w:tc>
          <w:tcPr>
            <w:tcW w:w="1683" w:type="dxa"/>
            <w:shd w:val="clear" w:color="auto" w:fill="auto"/>
            <w:noWrap/>
            <w:hideMark/>
          </w:tcPr>
          <w:p w14:paraId="6B0A46B3" w14:textId="77777777" w:rsidR="007B2468" w:rsidRPr="007B2468" w:rsidRDefault="007B2468" w:rsidP="007B2468">
            <w:pPr>
              <w:jc w:val="center"/>
            </w:pPr>
            <w:r w:rsidRPr="007B2468">
              <w:t>7</w:t>
            </w:r>
          </w:p>
        </w:tc>
        <w:tc>
          <w:tcPr>
            <w:tcW w:w="1977" w:type="dxa"/>
            <w:shd w:val="clear" w:color="auto" w:fill="auto"/>
            <w:noWrap/>
            <w:hideMark/>
          </w:tcPr>
          <w:p w14:paraId="044733F9" w14:textId="77777777" w:rsidR="007B2468" w:rsidRPr="007B2468" w:rsidRDefault="007B2468" w:rsidP="007B2468">
            <w:pPr>
              <w:jc w:val="center"/>
            </w:pPr>
            <w:r w:rsidRPr="007B2468">
              <w:t>8</w:t>
            </w:r>
          </w:p>
        </w:tc>
      </w:tr>
      <w:tr w:rsidR="007B2468" w:rsidRPr="007B2468" w14:paraId="080304F6" w14:textId="77777777" w:rsidTr="007B2468">
        <w:trPr>
          <w:divId w:val="1446196016"/>
          <w:trHeight w:val="288"/>
        </w:trPr>
        <w:tc>
          <w:tcPr>
            <w:tcW w:w="1683" w:type="dxa"/>
            <w:shd w:val="clear" w:color="auto" w:fill="auto"/>
            <w:noWrap/>
            <w:hideMark/>
          </w:tcPr>
          <w:p w14:paraId="604ADC4A" w14:textId="77777777" w:rsidR="007B2468" w:rsidRPr="007B2468" w:rsidRDefault="007B2468" w:rsidP="007B2468">
            <w:pPr>
              <w:jc w:val="center"/>
            </w:pPr>
            <w:r w:rsidRPr="007B2468">
              <w:t>8</w:t>
            </w:r>
          </w:p>
        </w:tc>
        <w:tc>
          <w:tcPr>
            <w:tcW w:w="1977" w:type="dxa"/>
            <w:shd w:val="clear" w:color="auto" w:fill="auto"/>
            <w:noWrap/>
            <w:hideMark/>
          </w:tcPr>
          <w:p w14:paraId="32F1F9A5" w14:textId="77777777" w:rsidR="007B2468" w:rsidRPr="007B2468" w:rsidRDefault="007B2468" w:rsidP="007B2468">
            <w:pPr>
              <w:jc w:val="center"/>
            </w:pPr>
            <w:r w:rsidRPr="007B2468">
              <w:t>5</w:t>
            </w:r>
          </w:p>
        </w:tc>
      </w:tr>
      <w:tr w:rsidR="007B2468" w:rsidRPr="007B2468" w14:paraId="51BCAD50" w14:textId="77777777" w:rsidTr="007B2468">
        <w:trPr>
          <w:divId w:val="1446196016"/>
          <w:trHeight w:val="288"/>
        </w:trPr>
        <w:tc>
          <w:tcPr>
            <w:tcW w:w="1683" w:type="dxa"/>
            <w:shd w:val="clear" w:color="auto" w:fill="auto"/>
            <w:noWrap/>
            <w:hideMark/>
          </w:tcPr>
          <w:p w14:paraId="76E218EC" w14:textId="77777777" w:rsidR="007B2468" w:rsidRPr="007B2468" w:rsidRDefault="007B2468" w:rsidP="007B2468">
            <w:pPr>
              <w:jc w:val="center"/>
            </w:pPr>
            <w:r w:rsidRPr="007B2468">
              <w:t>9</w:t>
            </w:r>
          </w:p>
        </w:tc>
        <w:tc>
          <w:tcPr>
            <w:tcW w:w="1977" w:type="dxa"/>
            <w:shd w:val="clear" w:color="auto" w:fill="auto"/>
            <w:noWrap/>
            <w:hideMark/>
          </w:tcPr>
          <w:p w14:paraId="5AE3017B" w14:textId="77777777" w:rsidR="007B2468" w:rsidRPr="007B2468" w:rsidRDefault="007B2468" w:rsidP="007B2468">
            <w:pPr>
              <w:jc w:val="center"/>
            </w:pPr>
            <w:r w:rsidRPr="007B2468">
              <w:t>3</w:t>
            </w:r>
          </w:p>
        </w:tc>
      </w:tr>
    </w:tbl>
    <w:p w14:paraId="02CDE1A8" w14:textId="77777777" w:rsidR="00886D51" w:rsidRDefault="006138F7" w:rsidP="00935069">
      <w:r>
        <w:rPr>
          <w:lang w:eastAsia="en-GB"/>
        </w:rPr>
        <w:fldChar w:fldCharType="end"/>
      </w:r>
      <w:r w:rsidR="0073285E">
        <w:rPr>
          <w:lang w:eastAsia="en-GB"/>
        </w:rPr>
        <w:br/>
      </w:r>
      <w:r w:rsidR="008411E5">
        <w:t>The 2017 Cambridgeshire and Peterborough Offender needs assessment showed accommodation to be a common need across the different cohorts of offenders.  On top of this, a</w:t>
      </w:r>
      <w:r w:rsidR="00262FD4">
        <w:t xml:space="preserve"> report by Peterborough prison also highlighted that between January and June 2017, 333 sentenced residents were released from HMP Peterborough and of this cohort 59% were released with no accommodation.  Similarly, between July and December 2017, 313 residents were released from HMP Peterborough with 33% having no accommodation.</w:t>
      </w:r>
    </w:p>
    <w:p w14:paraId="2F569857" w14:textId="77777777" w:rsidR="008411E5" w:rsidRDefault="007568A4" w:rsidP="00935069">
      <w:r>
        <w:t xml:space="preserve">It was agreed </w:t>
      </w:r>
      <w:r w:rsidR="008411E5">
        <w:t>on the back of these two key sources of analysis that the CSP should look to focus their understanding of accommodation as a specific offender need and it is recommended that the partnership should understand this area and have a focussed conversation to ways that they can support this.</w:t>
      </w:r>
      <w:r w:rsidR="00F3055F">
        <w:t xml:space="preserve">  Whilst Fenland had the lowest rate of assessed accommodation need (17%</w:t>
      </w:r>
      <w:r w:rsidR="00DA47BF">
        <w:t>, Figure 5</w:t>
      </w:r>
      <w:r w:rsidR="00F3055F">
        <w:t>) of all districts in the NPS cohort, it has been recognised as an underlying cause of offending both locally and nationally.</w:t>
      </w:r>
    </w:p>
    <w:p w14:paraId="281EFED3" w14:textId="77777777" w:rsidR="008D1E9B" w:rsidRDefault="008D1E9B" w:rsidP="00935069"/>
    <w:p w14:paraId="4822BE7E" w14:textId="77777777" w:rsidR="00886D51" w:rsidRDefault="00886D51" w:rsidP="00886D51">
      <w:pPr>
        <w:pStyle w:val="Heading2"/>
      </w:pPr>
      <w:bookmarkStart w:id="38" w:name="_Toc518480639"/>
      <w:r>
        <w:t>Accommodation as an Offender Need</w:t>
      </w:r>
      <w:bookmarkEnd w:id="38"/>
    </w:p>
    <w:p w14:paraId="77F2B971" w14:textId="77777777" w:rsidR="003C2C3D" w:rsidRDefault="003C2C3D" w:rsidP="003C2C3D">
      <w:pPr>
        <w:pStyle w:val="Heading3"/>
      </w:pPr>
      <w:bookmarkStart w:id="39" w:name="_Toc518286542"/>
      <w:bookmarkStart w:id="40" w:name="_Toc518290547"/>
      <w:bookmarkStart w:id="41" w:name="_Toc518480640"/>
      <w:r>
        <w:t>Introduction</w:t>
      </w:r>
      <w:bookmarkEnd w:id="39"/>
      <w:bookmarkEnd w:id="40"/>
      <w:bookmarkEnd w:id="41"/>
    </w:p>
    <w:p w14:paraId="35C123CE" w14:textId="77777777" w:rsidR="003C2C3D" w:rsidRPr="00DB2A46" w:rsidRDefault="003C2C3D" w:rsidP="00DB2A46">
      <w:r w:rsidRPr="00DB2A46">
        <w:t xml:space="preserve">Research carried out by the Centre of Housing Policy at York University on behalf of the Joseph Rowntree Foundation in 1996 concluded that ex-prisoners were more likely to re-offend if they did </w:t>
      </w:r>
      <w:r w:rsidRPr="00DB2A46">
        <w:lastRenderedPageBreak/>
        <w:t>not find satisfactory accommodation on release. Evidence at that time suggested that the general level of housing assistance pri</w:t>
      </w:r>
      <w:r w:rsidR="00F3055F">
        <w:t>soners received was ‘inadequate</w:t>
      </w:r>
      <w:r w:rsidRPr="00DB2A46">
        <w:t>’</w:t>
      </w:r>
      <w:r w:rsidRPr="00DF5EC8">
        <w:rPr>
          <w:szCs w:val="18"/>
          <w:vertAlign w:val="superscript"/>
        </w:rPr>
        <w:footnoteReference w:id="5"/>
      </w:r>
      <w:r w:rsidRPr="00262FD4">
        <w:rPr>
          <w:sz w:val="18"/>
          <w:szCs w:val="18"/>
        </w:rPr>
        <w:t xml:space="preserve"> </w:t>
      </w:r>
    </w:p>
    <w:p w14:paraId="4D876423" w14:textId="77777777" w:rsidR="003C2C3D" w:rsidRPr="00DB2A46" w:rsidRDefault="003C2C3D" w:rsidP="00DB2A46">
      <w:r w:rsidRPr="00DB2A46">
        <w:t>It is not just a lack of accommodation that can have an effect on the behaviour of individuals. The type, quality and locations are also important. This variety of factors within an accommodation context can affect the behaviour of potential offenders. There can be anti-social risks with certain accommodation that could affect the individual’s relationships with friends, family, cohabitees, neighbours or visitors for example. There can be anti-social risks associated with specific locations</w:t>
      </w:r>
      <w:r w:rsidR="00DF5EC8">
        <w:t>,</w:t>
      </w:r>
      <w:r w:rsidRPr="00DB2A46">
        <w:t xml:space="preserve"> for example if there are offending opportunities nearby. </w:t>
      </w:r>
    </w:p>
    <w:p w14:paraId="5E19656F" w14:textId="77777777" w:rsidR="003C2C3D" w:rsidRPr="00DB2A46" w:rsidRDefault="003C2C3D" w:rsidP="00DB2A46">
      <w:r w:rsidRPr="00DB2A46">
        <w:t xml:space="preserve">Some crimes can be directly linked to accommodation such as vagrancy, illegal occupation of premises, travelling, begging and consumption of alcohol (if the individual has no accommodation and consumes alcohol in a public place). There are also indirectly related crimes; an individual may live in an area of high crime and by association become involved in crime such as drug dealing or theft.  </w:t>
      </w:r>
    </w:p>
    <w:p w14:paraId="0F55418C" w14:textId="77777777" w:rsidR="00DF5EC8" w:rsidRDefault="007F681C" w:rsidP="00DB2A46">
      <w:r>
        <w:rPr>
          <w:noProof/>
          <w:lang w:eastAsia="en-GB"/>
        </w:rPr>
        <mc:AlternateContent>
          <mc:Choice Requires="wps">
            <w:drawing>
              <wp:anchor distT="45720" distB="45720" distL="114300" distR="114300" simplePos="0" relativeHeight="251666432" behindDoc="0" locked="0" layoutInCell="1" allowOverlap="1" wp14:anchorId="5B5BFDB2" wp14:editId="73208022">
                <wp:simplePos x="0" y="0"/>
                <wp:positionH relativeFrom="margin">
                  <wp:align>center</wp:align>
                </wp:positionH>
                <wp:positionV relativeFrom="paragraph">
                  <wp:posOffset>1029072</wp:posOffset>
                </wp:positionV>
                <wp:extent cx="6835140" cy="3314700"/>
                <wp:effectExtent l="0" t="0" r="2286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3314700"/>
                        </a:xfrm>
                        <a:prstGeom prst="rect">
                          <a:avLst/>
                        </a:prstGeom>
                        <a:solidFill>
                          <a:srgbClr val="FFFFFF"/>
                        </a:solidFill>
                        <a:ln w="9525">
                          <a:solidFill>
                            <a:srgbClr val="000000"/>
                          </a:solidFill>
                          <a:miter lim="800000"/>
                          <a:headEnd/>
                          <a:tailEnd/>
                        </a:ln>
                      </wps:spPr>
                      <wps:txbx>
                        <w:txbxContent>
                          <w:p w14:paraId="1C700FBA" w14:textId="77777777" w:rsidR="0067220C" w:rsidRPr="00B6790B" w:rsidRDefault="0067220C" w:rsidP="007F681C">
                            <w:pPr>
                              <w:shd w:val="clear" w:color="auto" w:fill="95B3D7" w:themeFill="accent1" w:themeFillTint="99"/>
                              <w:autoSpaceDE w:val="0"/>
                              <w:autoSpaceDN w:val="0"/>
                              <w:adjustRightInd w:val="0"/>
                              <w:spacing w:after="0" w:line="240" w:lineRule="auto"/>
                              <w:rPr>
                                <w:rFonts w:ascii="Calibri" w:hAnsi="Calibri" w:cs="Calibri"/>
                                <w:i/>
                              </w:rPr>
                            </w:pPr>
                            <w:r w:rsidRPr="00B6790B">
                              <w:rPr>
                                <w:rFonts w:ascii="Calibri" w:hAnsi="Calibri" w:cs="Calibri"/>
                                <w:i/>
                              </w:rPr>
                              <w:t>Over a third (38%) of the assessed NPS Cohort have been identified as having issues related to accommodation that can be linked to their criminal behaviour. NPS individuals by default have committed more serious offences which may mean they lead more chaotic lifestyles prior to their latest offence. Similarly to repeat CRC offenders the more prolific and more serious offenders are less likely to have stable housing to return to.</w:t>
                            </w:r>
                          </w:p>
                          <w:p w14:paraId="12181BDA" w14:textId="77777777" w:rsidR="0067220C" w:rsidRPr="00B6790B" w:rsidRDefault="0067220C" w:rsidP="007F681C">
                            <w:pPr>
                              <w:shd w:val="clear" w:color="auto" w:fill="95B3D7" w:themeFill="accent1" w:themeFillTint="99"/>
                              <w:autoSpaceDE w:val="0"/>
                              <w:autoSpaceDN w:val="0"/>
                              <w:adjustRightInd w:val="0"/>
                              <w:spacing w:after="0" w:line="240" w:lineRule="auto"/>
                              <w:rPr>
                                <w:rFonts w:ascii="Calibri" w:hAnsi="Calibri" w:cs="Calibri"/>
                                <w:i/>
                              </w:rPr>
                            </w:pPr>
                          </w:p>
                          <w:p w14:paraId="41F14666" w14:textId="77777777" w:rsidR="0067220C" w:rsidRPr="00B6790B" w:rsidRDefault="0067220C" w:rsidP="007F681C">
                            <w:pPr>
                              <w:shd w:val="clear" w:color="auto" w:fill="95B3D7" w:themeFill="accent1" w:themeFillTint="99"/>
                              <w:autoSpaceDE w:val="0"/>
                              <w:autoSpaceDN w:val="0"/>
                              <w:adjustRightInd w:val="0"/>
                              <w:spacing w:after="0" w:line="240" w:lineRule="auto"/>
                              <w:rPr>
                                <w:rFonts w:ascii="Calibri" w:hAnsi="Calibri" w:cs="Calibri"/>
                                <w:i/>
                              </w:rPr>
                            </w:pPr>
                            <w:r w:rsidRPr="00B6790B">
                              <w:rPr>
                                <w:rFonts w:ascii="Calibri" w:hAnsi="Calibri" w:cs="Calibri"/>
                                <w:i/>
                              </w:rPr>
                              <w:t xml:space="preserve">Among the local prison population which includes Bedford prison and the higher security prisons of </w:t>
                            </w:r>
                            <w:proofErr w:type="spellStart"/>
                            <w:r w:rsidRPr="00B6790B">
                              <w:rPr>
                                <w:rFonts w:ascii="Calibri" w:hAnsi="Calibri" w:cs="Calibri"/>
                                <w:i/>
                              </w:rPr>
                              <w:t>Whitemoor</w:t>
                            </w:r>
                            <w:proofErr w:type="spellEnd"/>
                            <w:r w:rsidRPr="00B6790B">
                              <w:rPr>
                                <w:rFonts w:ascii="Calibri" w:hAnsi="Calibri" w:cs="Calibri"/>
                                <w:i/>
                              </w:rPr>
                              <w:t xml:space="preserve"> and </w:t>
                            </w:r>
                            <w:proofErr w:type="spellStart"/>
                            <w:r w:rsidRPr="00B6790B">
                              <w:rPr>
                                <w:rFonts w:ascii="Calibri" w:hAnsi="Calibri" w:cs="Calibri"/>
                                <w:i/>
                              </w:rPr>
                              <w:t>Littlehey</w:t>
                            </w:r>
                            <w:proofErr w:type="spellEnd"/>
                            <w:r w:rsidRPr="00B6790B">
                              <w:rPr>
                                <w:rFonts w:ascii="Calibri" w:hAnsi="Calibri" w:cs="Calibri"/>
                                <w:i/>
                              </w:rPr>
                              <w:t xml:space="preserve"> there is a far higher prevalence of accommodation need with an average of 53% of offenders identified as having an accommodation need. More specifically for Cambridgeshire, 57% of male and 63% of women prisoners at Peterborough prison have been identified as having an accommodation pathway need.</w:t>
                            </w:r>
                          </w:p>
                          <w:p w14:paraId="6026867A" w14:textId="77777777" w:rsidR="0067220C" w:rsidRPr="00B6790B" w:rsidRDefault="0067220C" w:rsidP="007F681C">
                            <w:pPr>
                              <w:shd w:val="clear" w:color="auto" w:fill="95B3D7" w:themeFill="accent1" w:themeFillTint="99"/>
                              <w:autoSpaceDE w:val="0"/>
                              <w:autoSpaceDN w:val="0"/>
                              <w:adjustRightInd w:val="0"/>
                              <w:spacing w:after="0" w:line="240" w:lineRule="auto"/>
                              <w:rPr>
                                <w:rFonts w:ascii="Calibri" w:hAnsi="Calibri" w:cs="Calibri"/>
                                <w:i/>
                              </w:rPr>
                            </w:pPr>
                          </w:p>
                          <w:p w14:paraId="4101E4D7" w14:textId="77777777" w:rsidR="0067220C" w:rsidRPr="00B6790B" w:rsidRDefault="0067220C" w:rsidP="007F681C">
                            <w:pPr>
                              <w:shd w:val="clear" w:color="auto" w:fill="95B3D7" w:themeFill="accent1" w:themeFillTint="99"/>
                              <w:autoSpaceDE w:val="0"/>
                              <w:autoSpaceDN w:val="0"/>
                              <w:adjustRightInd w:val="0"/>
                              <w:spacing w:after="0" w:line="240" w:lineRule="auto"/>
                              <w:rPr>
                                <w:rFonts w:ascii="Calibri" w:hAnsi="Calibri" w:cs="Calibri"/>
                                <w:i/>
                              </w:rPr>
                            </w:pPr>
                            <w:r w:rsidRPr="00B6790B">
                              <w:rPr>
                                <w:rFonts w:ascii="Calibri" w:hAnsi="Calibri" w:cs="Calibri"/>
                                <w:i/>
                              </w:rPr>
                              <w:t>The highest accommodation need identified among the sub groups of offenders is prisoners at HMP Peterborough with 60% (335) of the 559 assessed prisoners showing an accommodation need. The reason for this might be that prisoners are by default serving a custodial sentence (unless on remand) and so potentially have no home to go back to or have committed their offences because of a lack of stability with regard to housing. Offenders generally tend to lead more complicated and unorganised lives than the general population. Not having a consistent home can causes issues with health, employment and relationships.</w:t>
                            </w:r>
                          </w:p>
                          <w:p w14:paraId="00B4E2E0" w14:textId="77777777" w:rsidR="0067220C" w:rsidRPr="00B6790B" w:rsidRDefault="0067220C" w:rsidP="007F681C">
                            <w:pPr>
                              <w:shd w:val="clear" w:color="auto" w:fill="95B3D7" w:themeFill="accent1" w:themeFillTint="99"/>
                              <w:autoSpaceDE w:val="0"/>
                              <w:autoSpaceDN w:val="0"/>
                              <w:adjustRightInd w:val="0"/>
                              <w:spacing w:after="0" w:line="240" w:lineRule="auto"/>
                              <w:rPr>
                                <w:rFonts w:ascii="Calibri" w:hAnsi="Calibri" w:cs="Calibri"/>
                                <w:i/>
                              </w:rPr>
                            </w:pPr>
                          </w:p>
                          <w:p w14:paraId="36706BE4" w14:textId="77777777" w:rsidR="0067220C" w:rsidRPr="00B6790B" w:rsidRDefault="0067220C" w:rsidP="007F681C">
                            <w:pPr>
                              <w:shd w:val="clear" w:color="auto" w:fill="95B3D7" w:themeFill="accent1" w:themeFillTint="99"/>
                              <w:autoSpaceDE w:val="0"/>
                              <w:autoSpaceDN w:val="0"/>
                              <w:adjustRightInd w:val="0"/>
                              <w:spacing w:after="0" w:line="240" w:lineRule="auto"/>
                              <w:rPr>
                                <w:rFonts w:ascii="Calibri" w:hAnsi="Calibri" w:cs="Calibri"/>
                                <w:b/>
                              </w:rPr>
                            </w:pPr>
                            <w:r w:rsidRPr="00B6790B">
                              <w:rPr>
                                <w:rFonts w:ascii="Calibri" w:hAnsi="Calibri" w:cs="Calibri"/>
                                <w:b/>
                              </w:rPr>
                              <w:t>Cambridgeshire and Peterborough Offender Needs Assessment,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BFDB2" id="_x0000_t202" coordsize="21600,21600" o:spt="202" path="m,l,21600r21600,l21600,xe">
                <v:stroke joinstyle="miter"/>
                <v:path gradientshapeok="t" o:connecttype="rect"/>
              </v:shapetype>
              <v:shape id="Text Box 2" o:spid="_x0000_s1026" type="#_x0000_t202" style="position:absolute;margin-left:0;margin-top:81.05pt;width:538.2pt;height:26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">
                <v:textbox>
                  <w:txbxContent>
                    <w:p w14:paraId="1C700FBA" w14:textId="77777777" w:rsidR="0067220C" w:rsidRPr="00B6790B" w:rsidRDefault="0067220C" w:rsidP="007F681C">
                      <w:pPr>
                        <w:shd w:val="clear" w:color="auto" w:fill="95B3D7" w:themeFill="accent1" w:themeFillTint="99"/>
                        <w:autoSpaceDE w:val="0"/>
                        <w:autoSpaceDN w:val="0"/>
                        <w:adjustRightInd w:val="0"/>
                        <w:spacing w:after="0" w:line="240" w:lineRule="auto"/>
                        <w:rPr>
                          <w:rFonts w:ascii="Calibri" w:hAnsi="Calibri" w:cs="Calibri"/>
                          <w:i/>
                        </w:rPr>
                      </w:pPr>
                      <w:r w:rsidRPr="00B6790B">
                        <w:rPr>
                          <w:rFonts w:ascii="Calibri" w:hAnsi="Calibri" w:cs="Calibri"/>
                          <w:i/>
                        </w:rPr>
                        <w:t>Over a third (38%) of the assessed NPS Cohort have been identified as having issues related to accommodation that can be linked to their criminal behaviour. NPS individuals by default have committed more serious offences which may mean they lead more chaotic lifestyles prior to their latest offence. Similarly to repeat CRC offenders the more prolific and more serious offenders are less likely to have stable housing to return to.</w:t>
                      </w:r>
                    </w:p>
                    <w:p w14:paraId="12181BDA" w14:textId="77777777" w:rsidR="0067220C" w:rsidRPr="00B6790B" w:rsidRDefault="0067220C" w:rsidP="007F681C">
                      <w:pPr>
                        <w:shd w:val="clear" w:color="auto" w:fill="95B3D7" w:themeFill="accent1" w:themeFillTint="99"/>
                        <w:autoSpaceDE w:val="0"/>
                        <w:autoSpaceDN w:val="0"/>
                        <w:adjustRightInd w:val="0"/>
                        <w:spacing w:after="0" w:line="240" w:lineRule="auto"/>
                        <w:rPr>
                          <w:rFonts w:ascii="Calibri" w:hAnsi="Calibri" w:cs="Calibri"/>
                          <w:i/>
                        </w:rPr>
                      </w:pPr>
                    </w:p>
                    <w:p w14:paraId="41F14666" w14:textId="77777777" w:rsidR="0067220C" w:rsidRPr="00B6790B" w:rsidRDefault="0067220C" w:rsidP="007F681C">
                      <w:pPr>
                        <w:shd w:val="clear" w:color="auto" w:fill="95B3D7" w:themeFill="accent1" w:themeFillTint="99"/>
                        <w:autoSpaceDE w:val="0"/>
                        <w:autoSpaceDN w:val="0"/>
                        <w:adjustRightInd w:val="0"/>
                        <w:spacing w:after="0" w:line="240" w:lineRule="auto"/>
                        <w:rPr>
                          <w:rFonts w:ascii="Calibri" w:hAnsi="Calibri" w:cs="Calibri"/>
                          <w:i/>
                        </w:rPr>
                      </w:pPr>
                      <w:r w:rsidRPr="00B6790B">
                        <w:rPr>
                          <w:rFonts w:ascii="Calibri" w:hAnsi="Calibri" w:cs="Calibri"/>
                          <w:i/>
                        </w:rPr>
                        <w:t>Among the local prison population which includes Bedford prison and the higher security prisons of Whitemoor and Littlehey there is a far higher prevalence of accommodation need with an average of 53% of offenders identified as having an accommodation need. More specifically for Cambridgeshire, 57% of male and 63% of women prisoners at Peterborough prison have been identified as having an accommodation pathway need.</w:t>
                      </w:r>
                    </w:p>
                    <w:p w14:paraId="6026867A" w14:textId="77777777" w:rsidR="0067220C" w:rsidRPr="00B6790B" w:rsidRDefault="0067220C" w:rsidP="007F681C">
                      <w:pPr>
                        <w:shd w:val="clear" w:color="auto" w:fill="95B3D7" w:themeFill="accent1" w:themeFillTint="99"/>
                        <w:autoSpaceDE w:val="0"/>
                        <w:autoSpaceDN w:val="0"/>
                        <w:adjustRightInd w:val="0"/>
                        <w:spacing w:after="0" w:line="240" w:lineRule="auto"/>
                        <w:rPr>
                          <w:rFonts w:ascii="Calibri" w:hAnsi="Calibri" w:cs="Calibri"/>
                          <w:i/>
                        </w:rPr>
                      </w:pPr>
                    </w:p>
                    <w:p w14:paraId="4101E4D7" w14:textId="77777777" w:rsidR="0067220C" w:rsidRPr="00B6790B" w:rsidRDefault="0067220C" w:rsidP="007F681C">
                      <w:pPr>
                        <w:shd w:val="clear" w:color="auto" w:fill="95B3D7" w:themeFill="accent1" w:themeFillTint="99"/>
                        <w:autoSpaceDE w:val="0"/>
                        <w:autoSpaceDN w:val="0"/>
                        <w:adjustRightInd w:val="0"/>
                        <w:spacing w:after="0" w:line="240" w:lineRule="auto"/>
                        <w:rPr>
                          <w:rFonts w:ascii="Calibri" w:hAnsi="Calibri" w:cs="Calibri"/>
                          <w:i/>
                        </w:rPr>
                      </w:pPr>
                      <w:r w:rsidRPr="00B6790B">
                        <w:rPr>
                          <w:rFonts w:ascii="Calibri" w:hAnsi="Calibri" w:cs="Calibri"/>
                          <w:i/>
                        </w:rPr>
                        <w:t>The highest accommodation need identified among the sub groups of offenders is prisoners at HMP Peterborough with 60% (335) of the 559 assessed prisoners showing an accommodation need. The reason for this might be that prisoners are by default serving a custodial sentence (unless on remand) and so potentially have no home to go back to or have committed their offences because of a lack of stability with regard to housing. Offenders generally tend to lead more complicated and unorganised lives than the general population. Not having a consistent home can causes issues with health, employment and relationships.</w:t>
                      </w:r>
                    </w:p>
                    <w:p w14:paraId="00B4E2E0" w14:textId="77777777" w:rsidR="0067220C" w:rsidRPr="00B6790B" w:rsidRDefault="0067220C" w:rsidP="007F681C">
                      <w:pPr>
                        <w:shd w:val="clear" w:color="auto" w:fill="95B3D7" w:themeFill="accent1" w:themeFillTint="99"/>
                        <w:autoSpaceDE w:val="0"/>
                        <w:autoSpaceDN w:val="0"/>
                        <w:adjustRightInd w:val="0"/>
                        <w:spacing w:after="0" w:line="240" w:lineRule="auto"/>
                        <w:rPr>
                          <w:rFonts w:ascii="Calibri" w:hAnsi="Calibri" w:cs="Calibri"/>
                          <w:i/>
                        </w:rPr>
                      </w:pPr>
                    </w:p>
                    <w:p w14:paraId="36706BE4" w14:textId="77777777" w:rsidR="0067220C" w:rsidRPr="00B6790B" w:rsidRDefault="0067220C" w:rsidP="007F681C">
                      <w:pPr>
                        <w:shd w:val="clear" w:color="auto" w:fill="95B3D7" w:themeFill="accent1" w:themeFillTint="99"/>
                        <w:autoSpaceDE w:val="0"/>
                        <w:autoSpaceDN w:val="0"/>
                        <w:adjustRightInd w:val="0"/>
                        <w:spacing w:after="0" w:line="240" w:lineRule="auto"/>
                        <w:rPr>
                          <w:rFonts w:ascii="Calibri" w:hAnsi="Calibri" w:cs="Calibri"/>
                          <w:b/>
                        </w:rPr>
                      </w:pPr>
                      <w:r w:rsidRPr="00B6790B">
                        <w:rPr>
                          <w:rFonts w:ascii="Calibri" w:hAnsi="Calibri" w:cs="Calibri"/>
                          <w:b/>
                        </w:rPr>
                        <w:t>Cambridgeshire and Peterborough Offender Needs Assessment, 2017</w:t>
                      </w:r>
                    </w:p>
                  </w:txbxContent>
                </v:textbox>
                <w10:wrap type="square" anchorx="margin"/>
              </v:shape>
            </w:pict>
          </mc:Fallback>
        </mc:AlternateContent>
      </w:r>
      <w:r w:rsidR="00E2525F" w:rsidRPr="00DB2A46">
        <w:t xml:space="preserve">A majority of analysis within the 2017 Cambridgeshire and Peterborough review </w:t>
      </w:r>
      <w:r w:rsidR="003C2C3D" w:rsidRPr="00DB2A46">
        <w:t xml:space="preserve">of the housing need of offenders is derived from </w:t>
      </w:r>
      <w:proofErr w:type="spellStart"/>
      <w:r w:rsidR="003C2C3D" w:rsidRPr="00DB2A46">
        <w:t>OASys</w:t>
      </w:r>
      <w:proofErr w:type="spellEnd"/>
      <w:r w:rsidR="003C2C3D" w:rsidRPr="00DB2A46">
        <w:t xml:space="preserve"> data. In </w:t>
      </w:r>
      <w:proofErr w:type="spellStart"/>
      <w:r w:rsidR="003C2C3D" w:rsidRPr="00DB2A46">
        <w:t>OASys</w:t>
      </w:r>
      <w:proofErr w:type="spellEnd"/>
      <w:r w:rsidR="003C2C3D" w:rsidRPr="00DB2A46">
        <w:t>, accommodation needs include ‘no fixed abode’, ‘transient’ or ‘unsuitable’ accommodation, lack of ‘permanent’ accommodation and ‘unsuitable location’ (meaning close to criminal associates or potential victims</w:t>
      </w:r>
      <w:r w:rsidR="00DF5EC8" w:rsidRPr="00DB2A46">
        <w:t>)</w:t>
      </w:r>
      <w:r w:rsidR="00DF5EC8" w:rsidRPr="00DF5EC8">
        <w:rPr>
          <w:szCs w:val="12"/>
          <w:vertAlign w:val="superscript"/>
        </w:rPr>
        <w:footnoteReference w:id="6"/>
      </w:r>
      <w:r w:rsidR="003C2C3D" w:rsidRPr="00DB2A46">
        <w:t xml:space="preserve">. </w:t>
      </w:r>
      <w:r w:rsidR="002B3987">
        <w:t xml:space="preserve"> </w:t>
      </w:r>
      <w:r w:rsidR="003C2C3D" w:rsidRPr="00DB2A46">
        <w:t>This is a range of quite different situations that offenders may face</w:t>
      </w:r>
      <w:r w:rsidR="009561B2">
        <w:t xml:space="preserve">.  </w:t>
      </w:r>
    </w:p>
    <w:p w14:paraId="54C052C1" w14:textId="77777777" w:rsidR="001F71B5" w:rsidRDefault="009561B2" w:rsidP="00DB2A46">
      <w:r>
        <w:t>Figure 6, taken from</w:t>
      </w:r>
      <w:r w:rsidR="002B3987">
        <w:t xml:space="preserve"> the county wide offender needs assessment</w:t>
      </w:r>
      <w:r>
        <w:t>,</w:t>
      </w:r>
      <w:r w:rsidR="002B3987">
        <w:t xml:space="preserve"> breaks down the level of assessed accommodation need from </w:t>
      </w:r>
      <w:proofErr w:type="spellStart"/>
      <w:r w:rsidR="002B3987">
        <w:t>OA</w:t>
      </w:r>
      <w:r w:rsidR="0092461A">
        <w:t>Sy</w:t>
      </w:r>
      <w:r w:rsidR="002B3987">
        <w:t>s</w:t>
      </w:r>
      <w:proofErr w:type="spellEnd"/>
      <w:r w:rsidR="002B3987">
        <w:t xml:space="preserve"> and YOS assessments.</w:t>
      </w:r>
    </w:p>
    <w:p w14:paraId="7133871C" w14:textId="77777777" w:rsidR="001048FD" w:rsidRDefault="00943C26" w:rsidP="00F3055F">
      <w:r>
        <w:lastRenderedPageBreak/>
        <w:t>Some reports have suggested that two-thirds of prisoners need help to find accommodation when approachi</w:t>
      </w:r>
      <w:r w:rsidR="00DF5EC8">
        <w:t>ng a release date, or probation.</w:t>
      </w:r>
      <w:r w:rsidR="00DF5EC8">
        <w:rPr>
          <w:sz w:val="13"/>
          <w:szCs w:val="13"/>
        </w:rPr>
        <w:t xml:space="preserve"> </w:t>
      </w:r>
      <w:r>
        <w:t>As such, ex-offenders may find themselves homeless, or in temporary and unstable homes.</w:t>
      </w:r>
      <w:r>
        <w:rPr>
          <w:rStyle w:val="FootnoteReference"/>
        </w:rPr>
        <w:footnoteReference w:id="7"/>
      </w:r>
    </w:p>
    <w:p w14:paraId="60D32492" w14:textId="77777777" w:rsidR="003674BA" w:rsidRPr="00CB29AE" w:rsidRDefault="001F71B5" w:rsidP="00CB29AE">
      <w:pPr>
        <w:pStyle w:val="Caption"/>
        <w:keepNext/>
      </w:pPr>
      <w:r w:rsidRPr="00CB29AE">
        <w:t xml:space="preserve">Figure 6: Breakdown of assessed accommodation need by cohort, </w:t>
      </w:r>
      <w:proofErr w:type="spellStart"/>
      <w:r w:rsidRPr="00CB29AE">
        <w:t>OASys</w:t>
      </w:r>
      <w:proofErr w:type="spellEnd"/>
      <w:r w:rsidRPr="00CB29AE">
        <w:t xml:space="preserve"> and YOS Assessments</w:t>
      </w:r>
    </w:p>
    <w:p w14:paraId="1F2EE85B" w14:textId="77777777" w:rsidR="007F681C" w:rsidRDefault="00C055E4" w:rsidP="007568A4">
      <w:r>
        <w:rPr>
          <w:noProof/>
          <w:lang w:eastAsia="en-GB"/>
        </w:rPr>
        <w:drawing>
          <wp:inline distT="0" distB="0" distL="0" distR="0" wp14:anchorId="40E09CD3" wp14:editId="03ED29E4">
            <wp:extent cx="5443640" cy="2989690"/>
            <wp:effectExtent l="0" t="0" r="508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72919" cy="3005770"/>
                    </a:xfrm>
                    <a:prstGeom prst="rect">
                      <a:avLst/>
                    </a:prstGeom>
                    <a:noFill/>
                  </pic:spPr>
                </pic:pic>
              </a:graphicData>
            </a:graphic>
          </wp:inline>
        </w:drawing>
      </w:r>
    </w:p>
    <w:p w14:paraId="6594B370" w14:textId="77777777" w:rsidR="00E2525F" w:rsidRDefault="00B6790B" w:rsidP="007568A4">
      <w:r>
        <w:t>Figures 7 and 8</w:t>
      </w:r>
      <w:r w:rsidR="00E2525F" w:rsidRPr="00DB2A46">
        <w:t xml:space="preserve"> though offer a breakdown of the number of offenders that are released from Peterborough prison either with accommodation or no fixed abode.  Clearly, there are a number of offenders (both male and female) leaving Peterborough prison, some of which will be Fenland residents, w</w:t>
      </w:r>
      <w:r w:rsidR="007568A4">
        <w:t xml:space="preserve">ith no permanent accommodation. </w:t>
      </w:r>
      <w:r w:rsidRPr="009561B2">
        <w:t>As shown in figure 7</w:t>
      </w:r>
      <w:r w:rsidR="007568A4" w:rsidRPr="009561B2">
        <w:t>, between January and June 2017</w:t>
      </w:r>
      <w:r w:rsidR="00DF5EC8">
        <w:t>,</w:t>
      </w:r>
      <w:r w:rsidR="007568A4" w:rsidRPr="009561B2">
        <w:t xml:space="preserve"> 63 males were released from Peterborough prison with no fixed abode (NFA) in Cambridgeshire. </w:t>
      </w:r>
    </w:p>
    <w:p w14:paraId="14B4BB5D" w14:textId="77777777" w:rsidR="00A75A2D" w:rsidRDefault="00116318" w:rsidP="007568A4">
      <w:r>
        <w:t>Currently, if an individual i</w:t>
      </w:r>
      <w:r w:rsidR="00943C26">
        <w:t xml:space="preserve">s homeless on release a local authority </w:t>
      </w:r>
      <w:r w:rsidR="00943C26" w:rsidRPr="00943C26">
        <w:rPr>
          <w:b/>
          <w:i/>
        </w:rPr>
        <w:t>may</w:t>
      </w:r>
      <w:r w:rsidR="00943C26">
        <w:t xml:space="preserve"> have a statutory duty to assist but they must only secure accommodation if the ex-offender is a priority need.</w:t>
      </w:r>
      <w:r w:rsidR="00943C26">
        <w:rPr>
          <w:rStyle w:val="FootnoteReference"/>
        </w:rPr>
        <w:footnoteReference w:id="8"/>
      </w:r>
      <w:r w:rsidR="00943C26">
        <w:t xml:space="preserve"> Even if the offender is not entitled to assistance, the authority must provide advice. </w:t>
      </w:r>
    </w:p>
    <w:p w14:paraId="748492EF" w14:textId="77777777" w:rsidR="00F3055F" w:rsidRDefault="00F3055F" w:rsidP="007568A4"/>
    <w:p w14:paraId="1D05C4DA" w14:textId="77777777" w:rsidR="001048FD" w:rsidRDefault="001048FD" w:rsidP="007568A4">
      <w:pPr>
        <w:rPr>
          <w:rFonts w:eastAsiaTheme="minorEastAsia" w:cs="Arial"/>
          <w:bCs/>
          <w:color w:val="365F91" w:themeColor="accent1" w:themeShade="BF"/>
        </w:rPr>
      </w:pPr>
    </w:p>
    <w:p w14:paraId="015D9393" w14:textId="77777777" w:rsidR="00B6790B" w:rsidRPr="00CB29AE" w:rsidRDefault="00B6790B" w:rsidP="00CB29AE">
      <w:pPr>
        <w:pStyle w:val="Caption"/>
        <w:keepNext/>
      </w:pPr>
      <w:r w:rsidRPr="00CB29AE">
        <w:lastRenderedPageBreak/>
        <w:t>Figure 7: Assessed Accommodation need amongst males released from Peterborough Prison, Jan-Jun 2017</w:t>
      </w:r>
    </w:p>
    <w:p w14:paraId="7DF3209A" w14:textId="77777777" w:rsidR="00E2525F" w:rsidRDefault="00E2525F" w:rsidP="003C2C3D">
      <w:pPr>
        <w:spacing w:before="100"/>
        <w:rPr>
          <w:rFonts w:eastAsiaTheme="minorEastAsia"/>
          <w:sz w:val="20"/>
          <w:szCs w:val="20"/>
        </w:rPr>
      </w:pPr>
      <w:r>
        <w:rPr>
          <w:noProof/>
          <w:lang w:eastAsia="en-GB"/>
        </w:rPr>
        <w:drawing>
          <wp:inline distT="0" distB="0" distL="0" distR="0" wp14:anchorId="3C6CBE22" wp14:editId="32C701EF">
            <wp:extent cx="4919980" cy="2822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9980" cy="2822575"/>
                    </a:xfrm>
                    <a:prstGeom prst="rect">
                      <a:avLst/>
                    </a:prstGeom>
                    <a:noFill/>
                  </pic:spPr>
                </pic:pic>
              </a:graphicData>
            </a:graphic>
          </wp:inline>
        </w:drawing>
      </w:r>
    </w:p>
    <w:p w14:paraId="7336A89B" w14:textId="77777777" w:rsidR="007568A4" w:rsidRPr="009561B2" w:rsidRDefault="00DA47BF" w:rsidP="009561B2">
      <w:r>
        <w:t>Similarly, figure 8</w:t>
      </w:r>
      <w:r w:rsidR="007568A4" w:rsidRPr="009561B2">
        <w:t xml:space="preserve"> shows that between January and June 2017, there were 22 females in total released from Peterborough prison with no fixed abode (NFA), 7 of which</w:t>
      </w:r>
      <w:r w:rsidR="00DF5EC8">
        <w:t xml:space="preserve"> were released</w:t>
      </w:r>
      <w:r w:rsidR="007568A4" w:rsidRPr="009561B2">
        <w:t xml:space="preserve"> into Cambridgeshire.</w:t>
      </w:r>
    </w:p>
    <w:p w14:paraId="12EF4702" w14:textId="77777777" w:rsidR="00B6790B" w:rsidRPr="00CB29AE" w:rsidRDefault="00B6790B" w:rsidP="00CB29AE">
      <w:pPr>
        <w:pStyle w:val="Caption"/>
        <w:keepNext/>
      </w:pPr>
      <w:r w:rsidRPr="00CB29AE">
        <w:t>Figure 8: Assessed Accommodation need amongst females released from Peterborough Prison, Jan-Jun 2017</w:t>
      </w:r>
    </w:p>
    <w:p w14:paraId="0083E595" w14:textId="77777777" w:rsidR="003C2C3D" w:rsidRPr="00E2525F" w:rsidRDefault="00E2525F" w:rsidP="00E2525F">
      <w:pPr>
        <w:pStyle w:val="Caption"/>
        <w:keepNext/>
      </w:pPr>
      <w:r>
        <w:rPr>
          <w:noProof/>
          <w:lang w:eastAsia="en-GB"/>
        </w:rPr>
        <w:drawing>
          <wp:inline distT="0" distB="0" distL="0" distR="0" wp14:anchorId="17A1F0AA" wp14:editId="3A9A5E22">
            <wp:extent cx="4859020" cy="27863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9020" cy="2786380"/>
                    </a:xfrm>
                    <a:prstGeom prst="rect">
                      <a:avLst/>
                    </a:prstGeom>
                    <a:noFill/>
                  </pic:spPr>
                </pic:pic>
              </a:graphicData>
            </a:graphic>
          </wp:inline>
        </w:drawing>
      </w:r>
    </w:p>
    <w:p w14:paraId="5F0B2E0A" w14:textId="77777777" w:rsidR="008D1E9B" w:rsidRDefault="0092461A" w:rsidP="009561B2">
      <w:r w:rsidRPr="009561B2">
        <w:t xml:space="preserve">The </w:t>
      </w:r>
      <w:proofErr w:type="spellStart"/>
      <w:r w:rsidRPr="009561B2">
        <w:t>OASy</w:t>
      </w:r>
      <w:r w:rsidR="007568A4" w:rsidRPr="009561B2">
        <w:t>s</w:t>
      </w:r>
      <w:proofErr w:type="spellEnd"/>
      <w:r w:rsidR="007568A4" w:rsidRPr="009561B2">
        <w:t xml:space="preserve"> assessments and the above evidence </w:t>
      </w:r>
      <w:r w:rsidR="0025493F">
        <w:t>provided by Peterborough prison</w:t>
      </w:r>
      <w:r w:rsidR="007568A4" w:rsidRPr="009561B2">
        <w:t xml:space="preserve"> highlights that accommodation is a common offender need and the next section of this assessment will look at the specific importance and implications of this.</w:t>
      </w:r>
    </w:p>
    <w:p w14:paraId="4AF21637" w14:textId="77777777" w:rsidR="00FE2A3F" w:rsidRDefault="00FE2A3F" w:rsidP="009561B2"/>
    <w:p w14:paraId="444B2674" w14:textId="77777777" w:rsidR="00FE2A3F" w:rsidRPr="009561B2" w:rsidRDefault="00FE2A3F" w:rsidP="009561B2"/>
    <w:p w14:paraId="120F0E41" w14:textId="77777777" w:rsidR="006A31B6" w:rsidRPr="006A31B6" w:rsidRDefault="002F530D" w:rsidP="006A31B6">
      <w:pPr>
        <w:pStyle w:val="Heading3"/>
      </w:pPr>
      <w:bookmarkStart w:id="42" w:name="_Toc518286543"/>
      <w:bookmarkStart w:id="43" w:name="_Toc518290548"/>
      <w:bookmarkStart w:id="44" w:name="_Toc518480641"/>
      <w:r>
        <w:lastRenderedPageBreak/>
        <w:t>ACCOMMODATION</w:t>
      </w:r>
      <w:bookmarkEnd w:id="42"/>
      <w:bookmarkEnd w:id="43"/>
      <w:bookmarkEnd w:id="44"/>
    </w:p>
    <w:p w14:paraId="66A28C7B" w14:textId="77777777" w:rsidR="00E2525F" w:rsidRPr="00DF5EC8" w:rsidRDefault="002F530D" w:rsidP="00DF5EC8">
      <w:pPr>
        <w:spacing w:before="100"/>
      </w:pPr>
      <w:r w:rsidRPr="00DF5EC8">
        <w:t>Housing or shelter makes up one of our key needs along with air, food, water, clothing and warmth according to Maslow’s hierarchy of needs. Without housing we are reduced to a struggle to survive, without an address access to jobs and services can be extremely limited. Whilst appropriate housing may be an issue for a large number of offenders it is known that for some it can actually lead to criminal behaviour. Housing issues can result in criminal behaviour but conversely entering the criminal justice system can be the cause of housing issues. Suitable accommodation is potentially crucial to providing an individual with a stable and reliable lifestyle. Time in prison however can cause a person to lose their home and homelessness can lead to re-offending. A pattern of offending can contribute to problems finding suitable</w:t>
      </w:r>
      <w:r w:rsidR="006A31B6" w:rsidRPr="00DF5EC8">
        <w:t xml:space="preserve"> </w:t>
      </w:r>
      <w:r w:rsidR="000E63D0" w:rsidRPr="00DF5EC8">
        <w:t>accommodation.</w:t>
      </w:r>
    </w:p>
    <w:p w14:paraId="04F445B8" w14:textId="77777777" w:rsidR="00886D51" w:rsidRPr="00DF5EC8" w:rsidRDefault="00E2525F" w:rsidP="00E2525F">
      <w:pPr>
        <w:spacing w:before="100"/>
      </w:pPr>
      <w:r w:rsidRPr="00DF5EC8">
        <w:rPr>
          <w:noProof/>
          <w:lang w:eastAsia="en-GB"/>
        </w:rPr>
        <mc:AlternateContent>
          <mc:Choice Requires="wps">
            <w:drawing>
              <wp:anchor distT="45720" distB="45720" distL="114300" distR="114300" simplePos="0" relativeHeight="251662336" behindDoc="0" locked="0" layoutInCell="1" allowOverlap="1" wp14:anchorId="4F1A16EB" wp14:editId="36EE03AC">
                <wp:simplePos x="0" y="0"/>
                <wp:positionH relativeFrom="margin">
                  <wp:align>left</wp:align>
                </wp:positionH>
                <wp:positionV relativeFrom="paragraph">
                  <wp:posOffset>335280</wp:posOffset>
                </wp:positionV>
                <wp:extent cx="5364480" cy="28651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2865120"/>
                        </a:xfrm>
                        <a:prstGeom prst="rect">
                          <a:avLst/>
                        </a:prstGeom>
                        <a:solidFill>
                          <a:schemeClr val="accent1">
                            <a:alpha val="30000"/>
                          </a:schemeClr>
                        </a:solidFill>
                        <a:ln w="9525">
                          <a:solidFill>
                            <a:srgbClr val="000000"/>
                          </a:solidFill>
                          <a:miter lim="800000"/>
                          <a:headEnd/>
                          <a:tailEnd/>
                        </a:ln>
                      </wps:spPr>
                      <wps:txbx>
                        <w:txbxContent>
                          <w:p w14:paraId="0497FC7B" w14:textId="77777777" w:rsidR="0067220C" w:rsidRPr="00AC2D1F" w:rsidRDefault="0067220C" w:rsidP="00E2525F">
                            <w:pPr>
                              <w:spacing w:before="100"/>
                              <w:rPr>
                                <w:rFonts w:eastAsiaTheme="minorEastAsia"/>
                                <w:szCs w:val="20"/>
                              </w:rPr>
                            </w:pPr>
                            <w:r w:rsidRPr="00AC2D1F">
                              <w:rPr>
                                <w:rFonts w:eastAsiaTheme="minorEastAsia"/>
                                <w:szCs w:val="20"/>
                              </w:rPr>
                              <w:t xml:space="preserve">“There are strong links between homelessness and reoffending, therefore we find that it is unacceptable that any local council has been able to deem an individual who has served a custodial sentence as making themselves intentionally homeless. We call on the Government to amend its guidance for Local Authorities to make it explicit that an individual who is homeless because of having served a custodial sentence should be deemed vulnerable for the purposes of the Homelessness Reduction Act 2017. </w:t>
                            </w:r>
                          </w:p>
                          <w:p w14:paraId="55BDB55A" w14:textId="77777777" w:rsidR="0067220C" w:rsidRPr="00AC2D1F" w:rsidRDefault="0067220C" w:rsidP="00E2525F">
                            <w:pPr>
                              <w:spacing w:before="100"/>
                              <w:rPr>
                                <w:rFonts w:eastAsiaTheme="minorEastAsia"/>
                                <w:szCs w:val="20"/>
                              </w:rPr>
                            </w:pPr>
                            <w:r w:rsidRPr="00AC2D1F">
                              <w:rPr>
                                <w:rFonts w:eastAsiaTheme="minorEastAsia"/>
                                <w:szCs w:val="20"/>
                              </w:rPr>
                              <w:t>…Currently offenders cannot apply for Universal Credit until they are released from custody. For many this can mean that they have the £46 discharge grant to live on for a number of weeks. We call on the Ministry of Justice and the Department for Work and Pensions to enable offenders serving custodial sentences to apply for Universal Credit (UC) prior to their release from custody so that they receive UC on the day of release. In the interim we recommend that the Ministry of Justice set up a transitional credit fund for those offenders who have insufficient funds to provide for the basics.”</w:t>
                            </w:r>
                          </w:p>
                          <w:p w14:paraId="69E32026" w14:textId="77777777" w:rsidR="0067220C" w:rsidRDefault="00672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A16EB" id="_x0000_s1027" type="#_x0000_t202" style="position:absolute;margin-left:0;margin-top:26.4pt;width:422.4pt;height:225.6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" fillcolor="#4f81bd [3204]">
                <v:fill opacity="19789f"/>
                <v:textbox>
                  <w:txbxContent>
                    <w:p w14:paraId="0497FC7B" w14:textId="77777777" w:rsidR="0067220C" w:rsidRPr="00AC2D1F" w:rsidRDefault="0067220C" w:rsidP="00E2525F">
                      <w:pPr>
                        <w:spacing w:before="100"/>
                        <w:rPr>
                          <w:rFonts w:eastAsiaTheme="minorEastAsia"/>
                          <w:szCs w:val="20"/>
                        </w:rPr>
                      </w:pPr>
                      <w:r w:rsidRPr="00AC2D1F">
                        <w:rPr>
                          <w:rFonts w:eastAsiaTheme="minorEastAsia"/>
                          <w:szCs w:val="20"/>
                        </w:rPr>
                        <w:t xml:space="preserve">“There are strong links between homelessness and reoffending, therefore we find that it is unacceptable that any local council has been able to deem an individual who has served a custodial sentence as making themselves intentionally homeless. We call on the Government to amend its guidance for Local Authorities to make it explicit that an individual who is homeless because of having served a custodial sentence should be deemed vulnerable for the purposes of the Homelessness Reduction Act 2017. </w:t>
                      </w:r>
                    </w:p>
                    <w:p w14:paraId="55BDB55A" w14:textId="77777777" w:rsidR="0067220C" w:rsidRPr="00AC2D1F" w:rsidRDefault="0067220C" w:rsidP="00E2525F">
                      <w:pPr>
                        <w:spacing w:before="100"/>
                        <w:rPr>
                          <w:rFonts w:eastAsiaTheme="minorEastAsia"/>
                          <w:szCs w:val="20"/>
                        </w:rPr>
                      </w:pPr>
                      <w:r w:rsidRPr="00AC2D1F">
                        <w:rPr>
                          <w:rFonts w:eastAsiaTheme="minorEastAsia"/>
                          <w:szCs w:val="20"/>
                        </w:rPr>
                        <w:t>…Currently offenders cannot apply for Universal Credit until they are released from custody. For many this can mean that they have the £46 discharge grant to live on for a number of weeks. We call on the Ministry of Justice and the Department for Work and Pensions to enable offenders serving custodial sentences to apply for Universal Credit (UC) prior to their release from custody so that they receive UC on the day of release. In the interim we recommend that the Ministry of Justice set up a transitional credit fund for those offenders who have insufficient funds to provide for the basics.”</w:t>
                      </w:r>
                    </w:p>
                    <w:p w14:paraId="69E32026" w14:textId="77777777" w:rsidR="0067220C" w:rsidRDefault="0067220C"/>
                  </w:txbxContent>
                </v:textbox>
                <w10:wrap type="square" anchorx="margin"/>
              </v:shape>
            </w:pict>
          </mc:Fallback>
        </mc:AlternateContent>
      </w:r>
      <w:r w:rsidR="006A31B6" w:rsidRPr="00DF5EC8">
        <w:t>A recent report released by the Justice Commons Select Committee found the following:</w:t>
      </w:r>
      <w:r w:rsidR="006A31B6" w:rsidRPr="00DF5EC8">
        <w:br/>
      </w:r>
      <w:r w:rsidR="006A31B6" w:rsidRPr="006A31B6">
        <w:rPr>
          <w:rFonts w:eastAsiaTheme="minorEastAsia"/>
          <w:sz w:val="20"/>
          <w:szCs w:val="20"/>
        </w:rPr>
        <w:br/>
      </w:r>
      <w:r w:rsidRPr="00DF5EC8">
        <w:t>A Ministry and Justice resear</w:t>
      </w:r>
      <w:r w:rsidR="003D0B22" w:rsidRPr="00DF5EC8">
        <w:t xml:space="preserve">ch assessment highlighted that </w:t>
      </w:r>
      <w:r w:rsidRPr="00DF5EC8">
        <w:t>h</w:t>
      </w:r>
      <w:r w:rsidR="00886D51" w:rsidRPr="00DF5EC8">
        <w:t>omeless offenders entering prison have a much higher reconviction rate in a year (79% vs 47%)</w:t>
      </w:r>
      <w:r w:rsidR="00886D51" w:rsidRPr="00DF5EC8">
        <w:rPr>
          <w:vertAlign w:val="superscript"/>
        </w:rPr>
        <w:footnoteReference w:id="9"/>
      </w:r>
      <w:r w:rsidRPr="00DF5EC8">
        <w:t xml:space="preserve"> and research also shows that reoffenders have a much higher accommodation need.</w:t>
      </w:r>
      <w:r w:rsidR="00182102" w:rsidRPr="00DF5EC8">
        <w:t xml:space="preserve"> National research suggests that around 15% of prisons within a sample of research reported being homeless before custody suggesting a need to tackle homelessness as an intervention against offending.  Similarly, several studies and surveys have found a high proportion of those rough sleeping or the ‘hidden homeless’ has spent time in jail</w:t>
      </w:r>
      <w:r w:rsidR="00DF5EC8" w:rsidRPr="00DF5EC8">
        <w:rPr>
          <w:vertAlign w:val="superscript"/>
        </w:rPr>
        <w:footnoteReference w:id="10"/>
      </w:r>
      <w:r w:rsidR="00182102" w:rsidRPr="00DF5EC8">
        <w:t>. In 2011 Crisis reported that, of the hidden homeless they had talked to, 33% had spent time in prison</w:t>
      </w:r>
      <w:r w:rsidR="00DF5EC8" w:rsidRPr="00DF5EC8">
        <w:rPr>
          <w:vertAlign w:val="superscript"/>
        </w:rPr>
        <w:footnoteReference w:id="11"/>
      </w:r>
      <w:r w:rsidR="00182102" w:rsidRPr="00DF5EC8">
        <w:t>.</w:t>
      </w:r>
    </w:p>
    <w:p w14:paraId="2A236110" w14:textId="77777777" w:rsidR="00DF5EC8" w:rsidRPr="00DF5EC8" w:rsidRDefault="00B6790B" w:rsidP="00DF5EC8">
      <w:pPr>
        <w:spacing w:before="100"/>
      </w:pPr>
      <w:r w:rsidRPr="00DF5EC8">
        <w:t>Figure 9</w:t>
      </w:r>
      <w:r w:rsidR="00E2525F" w:rsidRPr="00DF5EC8">
        <w:t xml:space="preserve"> below summarises one key cycle of reoffending and the role that accommodation need plays in this.</w:t>
      </w:r>
      <w:r w:rsidR="003D0B22" w:rsidRPr="00DF5EC8">
        <w:t xml:space="preserve">  The evidence supplied by Peterborough prison shows that it is not uncommon for </w:t>
      </w:r>
      <w:r w:rsidR="003D0B22" w:rsidRPr="00DF5EC8">
        <w:lastRenderedPageBreak/>
        <w:t>offenders to leave prison with no fixed abode or accommodation need and this can lead to homelessness with in turn leads to reoffending.</w:t>
      </w:r>
    </w:p>
    <w:p w14:paraId="2A4F65A6" w14:textId="77777777" w:rsidR="00B6790B" w:rsidRPr="00CB29AE" w:rsidRDefault="00B6790B" w:rsidP="00CB29AE">
      <w:pPr>
        <w:pStyle w:val="Caption"/>
        <w:keepNext/>
      </w:pPr>
      <w:r w:rsidRPr="00CB29AE">
        <w:t>Figure 9: Diagram representing the potential cycle of offending where accommodation is a need</w:t>
      </w:r>
    </w:p>
    <w:p w14:paraId="42FB6C0B" w14:textId="77777777" w:rsidR="00886D51" w:rsidRPr="00886D51" w:rsidRDefault="00886D51" w:rsidP="00D33C01">
      <w:pPr>
        <w:spacing w:after="0" w:line="216" w:lineRule="auto"/>
        <w:contextualSpacing/>
        <w:rPr>
          <w:rFonts w:ascii="Times New Roman" w:eastAsia="Times New Roman" w:hAnsi="Times New Roman" w:cs="Times New Roman"/>
          <w:sz w:val="40"/>
          <w:szCs w:val="24"/>
          <w:lang w:eastAsia="en-GB"/>
        </w:rPr>
      </w:pPr>
    </w:p>
    <w:p w14:paraId="426CBA90" w14:textId="77777777" w:rsidR="002F530D" w:rsidRDefault="00886D51" w:rsidP="00B6790B">
      <w:pPr>
        <w:jc w:val="center"/>
        <w:rPr>
          <w:lang w:eastAsia="en-GB"/>
        </w:rPr>
      </w:pPr>
      <w:r>
        <w:rPr>
          <w:noProof/>
          <w:lang w:eastAsia="en-GB"/>
        </w:rPr>
        <w:drawing>
          <wp:inline distT="0" distB="0" distL="0" distR="0" wp14:anchorId="640FB034" wp14:editId="48E7A91C">
            <wp:extent cx="3576906" cy="3482340"/>
            <wp:effectExtent l="0" t="0" r="0" b="381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8"/>
                    <a:stretch>
                      <a:fillRect/>
                    </a:stretch>
                  </pic:blipFill>
                  <pic:spPr>
                    <a:xfrm>
                      <a:off x="0" y="0"/>
                      <a:ext cx="3596925" cy="3501830"/>
                    </a:xfrm>
                    <a:prstGeom prst="rect">
                      <a:avLst/>
                    </a:prstGeom>
                  </pic:spPr>
                </pic:pic>
              </a:graphicData>
            </a:graphic>
          </wp:inline>
        </w:drawing>
      </w:r>
    </w:p>
    <w:p w14:paraId="603DF49C" w14:textId="77777777" w:rsidR="003C2C3D" w:rsidRDefault="003C2C3D" w:rsidP="003C2C3D">
      <w:pPr>
        <w:pStyle w:val="Heading2"/>
      </w:pPr>
      <w:bookmarkStart w:id="45" w:name="_Toc518480642"/>
      <w:r>
        <w:t>Accommodation as an Offender Need in Fenland</w:t>
      </w:r>
      <w:bookmarkEnd w:id="45"/>
    </w:p>
    <w:p w14:paraId="43DDFDC2" w14:textId="77777777" w:rsidR="003C2C3D" w:rsidRPr="00F3356B" w:rsidRDefault="00496AF4" w:rsidP="00F3356B">
      <w:pPr>
        <w:rPr>
          <w:b/>
        </w:rPr>
      </w:pPr>
      <w:r w:rsidRPr="00F3356B">
        <w:rPr>
          <w:lang w:eastAsia="en-GB"/>
        </w:rPr>
        <w:t xml:space="preserve">Whilst evidence shows that accommodation </w:t>
      </w:r>
      <w:r w:rsidR="00F3356B" w:rsidRPr="00F3356B">
        <w:rPr>
          <w:lang w:eastAsia="en-GB"/>
        </w:rPr>
        <w:t>is a common need amongst offenders, including those leaving Peterborough prison, it is important to understand accommodation as a specific offender need in Fenland.</w:t>
      </w:r>
      <w:r w:rsidR="00F3356B">
        <w:rPr>
          <w:lang w:eastAsia="en-GB"/>
        </w:rPr>
        <w:t xml:space="preserve">  </w:t>
      </w:r>
      <w:r w:rsidR="00E2525F" w:rsidRPr="00F3356B">
        <w:rPr>
          <w:lang w:eastAsia="en-GB"/>
        </w:rPr>
        <w:t>Analysis of a snapshot of probation data from February 2017 showed that</w:t>
      </w:r>
      <w:r w:rsidR="003C2C3D" w:rsidRPr="00F3356B">
        <w:rPr>
          <w:lang w:eastAsia="en-GB"/>
        </w:rPr>
        <w:t xml:space="preserve"> in Fenland</w:t>
      </w:r>
      <w:r w:rsidR="00F3356B">
        <w:rPr>
          <w:lang w:eastAsia="en-GB"/>
        </w:rPr>
        <w:t xml:space="preserve"> t</w:t>
      </w:r>
      <w:r w:rsidR="00E2525F">
        <w:rPr>
          <w:lang w:eastAsia="en-GB"/>
        </w:rPr>
        <w:t xml:space="preserve">here was </w:t>
      </w:r>
      <w:r w:rsidR="00A90AA2">
        <w:rPr>
          <w:lang w:eastAsia="en-GB"/>
        </w:rPr>
        <w:t>365 individuals in probation</w:t>
      </w:r>
      <w:r w:rsidR="00F3356B">
        <w:rPr>
          <w:lang w:eastAsia="en-GB"/>
        </w:rPr>
        <w:t xml:space="preserve"> and at least </w:t>
      </w:r>
      <w:r w:rsidR="003C2C3D" w:rsidRPr="00886D51">
        <w:rPr>
          <w:lang w:eastAsia="en-GB"/>
        </w:rPr>
        <w:t>37</w:t>
      </w:r>
      <w:r w:rsidR="00F3356B">
        <w:rPr>
          <w:lang w:eastAsia="en-GB"/>
        </w:rPr>
        <w:t xml:space="preserve"> of these</w:t>
      </w:r>
      <w:r w:rsidR="003C2C3D" w:rsidRPr="00886D51">
        <w:rPr>
          <w:lang w:eastAsia="en-GB"/>
        </w:rPr>
        <w:t xml:space="preserve"> had accommodation needs</w:t>
      </w:r>
      <w:r w:rsidR="00E5750D">
        <w:rPr>
          <w:lang w:eastAsia="en-GB"/>
        </w:rPr>
        <w:t xml:space="preserve"> linked to their offending</w:t>
      </w:r>
      <w:r w:rsidR="00F3356B">
        <w:rPr>
          <w:lang w:eastAsia="en-GB"/>
        </w:rPr>
        <w:t>.</w:t>
      </w:r>
      <w:r w:rsidR="00F3356B" w:rsidRPr="00F3356B">
        <w:rPr>
          <w:lang w:eastAsia="en-GB"/>
        </w:rPr>
        <w:t xml:space="preserve"> Of those in probation </w:t>
      </w:r>
      <w:r w:rsidR="00F3356B">
        <w:rPr>
          <w:lang w:eastAsia="en-GB"/>
        </w:rPr>
        <w:t>o</w:t>
      </w:r>
      <w:r w:rsidR="003C2C3D" w:rsidRPr="00886D51">
        <w:rPr>
          <w:lang w:eastAsia="en-GB"/>
        </w:rPr>
        <w:t>ver half are lower risk, though still likely have complex needs</w:t>
      </w:r>
      <w:r w:rsidR="00F3356B">
        <w:rPr>
          <w:lang w:eastAsia="en-GB"/>
        </w:rPr>
        <w:t>.</w:t>
      </w:r>
    </w:p>
    <w:p w14:paraId="365CC355" w14:textId="77777777" w:rsidR="003C2C3D" w:rsidRPr="00886D51" w:rsidRDefault="003C2C3D" w:rsidP="001723FD">
      <w:pPr>
        <w:rPr>
          <w:lang w:eastAsia="en-GB"/>
        </w:rPr>
      </w:pPr>
      <w:r w:rsidRPr="00886D51">
        <w:rPr>
          <w:lang w:eastAsia="en-GB"/>
        </w:rPr>
        <w:t>These numbers will be an under-estimate of housing need in those with an offending history as:</w:t>
      </w:r>
    </w:p>
    <w:p w14:paraId="1FBE7523" w14:textId="77777777" w:rsidR="003C2C3D" w:rsidRPr="00886D51" w:rsidRDefault="003C2C3D" w:rsidP="00C055E4">
      <w:pPr>
        <w:pStyle w:val="ListParagraph"/>
        <w:numPr>
          <w:ilvl w:val="0"/>
          <w:numId w:val="11"/>
        </w:numPr>
        <w:rPr>
          <w:lang w:eastAsia="en-GB"/>
        </w:rPr>
      </w:pPr>
      <w:r w:rsidRPr="00886D51">
        <w:rPr>
          <w:lang w:eastAsia="en-GB"/>
        </w:rPr>
        <w:t xml:space="preserve">It only includes those where accommodation need is deemed </w:t>
      </w:r>
      <w:r w:rsidRPr="001723FD">
        <w:rPr>
          <w:b/>
          <w:bCs/>
          <w:lang w:eastAsia="en-GB"/>
        </w:rPr>
        <w:t>to contribute to offending behaviour</w:t>
      </w:r>
    </w:p>
    <w:p w14:paraId="68A090B6" w14:textId="77777777" w:rsidR="003C2C3D" w:rsidRPr="00886D51" w:rsidRDefault="003C2C3D" w:rsidP="00C055E4">
      <w:pPr>
        <w:pStyle w:val="ListParagraph"/>
        <w:numPr>
          <w:ilvl w:val="0"/>
          <w:numId w:val="11"/>
        </w:numPr>
        <w:rPr>
          <w:lang w:eastAsia="en-GB"/>
        </w:rPr>
      </w:pPr>
      <w:r w:rsidRPr="00886D51">
        <w:rPr>
          <w:lang w:eastAsia="en-GB"/>
        </w:rPr>
        <w:t>There is no geographic data on 21% of those in probation, and 24% had not completed a needs assessment</w:t>
      </w:r>
    </w:p>
    <w:p w14:paraId="72DC7D84" w14:textId="478F509D" w:rsidR="00AC2D1F" w:rsidRDefault="003D2703" w:rsidP="00AC2D1F">
      <w:pPr>
        <w:pStyle w:val="ListParagraph"/>
        <w:numPr>
          <w:ilvl w:val="0"/>
          <w:numId w:val="11"/>
        </w:numPr>
      </w:pPr>
      <w:r>
        <w:rPr>
          <w:lang w:eastAsia="en-GB"/>
        </w:rPr>
        <w:t xml:space="preserve">This does not include </w:t>
      </w:r>
      <w:r w:rsidR="001723FD">
        <w:rPr>
          <w:lang w:eastAsia="en-GB"/>
        </w:rPr>
        <w:t>young offenders, those in prison on remand (who do not receive a sentence) or those in contact with the police (</w:t>
      </w:r>
      <w:r w:rsidR="00A90AA2">
        <w:rPr>
          <w:lang w:eastAsia="en-GB"/>
        </w:rPr>
        <w:t>e.g.</w:t>
      </w:r>
      <w:r w:rsidR="001723FD">
        <w:rPr>
          <w:lang w:eastAsia="en-GB"/>
        </w:rPr>
        <w:t xml:space="preserve"> receive a caution)</w:t>
      </w:r>
      <w:r w:rsidR="005377ED">
        <w:t xml:space="preserve"> </w:t>
      </w:r>
    </w:p>
    <w:p w14:paraId="0FC82445" w14:textId="77777777" w:rsidR="00FB2506" w:rsidRDefault="00FB2506" w:rsidP="000E63D0">
      <w:pPr>
        <w:pStyle w:val="Heading3"/>
      </w:pPr>
      <w:bookmarkStart w:id="46" w:name="_Toc518286545"/>
      <w:bookmarkStart w:id="47" w:name="_Toc518290550"/>
      <w:bookmarkStart w:id="48" w:name="_Toc518480643"/>
      <w:r>
        <w:t>Addressing Accommodation Need</w:t>
      </w:r>
      <w:bookmarkEnd w:id="46"/>
      <w:bookmarkEnd w:id="47"/>
      <w:bookmarkEnd w:id="48"/>
    </w:p>
    <w:p w14:paraId="0C243387" w14:textId="77777777" w:rsidR="00FB2506" w:rsidRDefault="00FB2506" w:rsidP="00FB2506">
      <w:pPr>
        <w:rPr>
          <w:rFonts w:cs="Times New Roman"/>
        </w:rPr>
      </w:pPr>
      <w:r w:rsidRPr="001A61D6">
        <w:rPr>
          <w:rFonts w:cs="Times New Roman"/>
        </w:rPr>
        <w:t>In Cambridgeshire and Peterborough</w:t>
      </w:r>
      <w:r w:rsidR="00DA47BF">
        <w:rPr>
          <w:rFonts w:cs="Times New Roman"/>
        </w:rPr>
        <w:t>,</w:t>
      </w:r>
      <w:r w:rsidRPr="001A61D6">
        <w:rPr>
          <w:rFonts w:cs="Times New Roman"/>
        </w:rPr>
        <w:t xml:space="preserve"> the 5 district councils of South Cambridgeshire, Cambridge City, East Cambridgeshire, Huntingdonshire, Fenland and the Unitary Authority of Peterborough are responsible for their individual housing strategies. South Camb</w:t>
      </w:r>
      <w:r>
        <w:rPr>
          <w:rFonts w:cs="Times New Roman"/>
        </w:rPr>
        <w:t>ridgeshire</w:t>
      </w:r>
      <w:r w:rsidRPr="001A61D6">
        <w:rPr>
          <w:rFonts w:cs="Times New Roman"/>
        </w:rPr>
        <w:t xml:space="preserve"> and Cambridge City are the </w:t>
      </w:r>
      <w:r w:rsidRPr="001A61D6">
        <w:rPr>
          <w:rFonts w:cs="Times New Roman"/>
        </w:rPr>
        <w:lastRenderedPageBreak/>
        <w:t>only remaining districts with</w:t>
      </w:r>
      <w:r w:rsidR="00B6790B">
        <w:rPr>
          <w:rFonts w:cs="Times New Roman"/>
        </w:rPr>
        <w:t xml:space="preserve"> their own social housing stock. </w:t>
      </w:r>
      <w:r w:rsidR="00B6790B" w:rsidRPr="00B6790B">
        <w:rPr>
          <w:rFonts w:cs="Times New Roman"/>
        </w:rPr>
        <w:t>However</w:t>
      </w:r>
      <w:r w:rsidR="00DA47BF">
        <w:rPr>
          <w:rFonts w:cs="Times New Roman"/>
        </w:rPr>
        <w:t>,</w:t>
      </w:r>
      <w:r w:rsidR="00B6790B" w:rsidRPr="00B6790B">
        <w:rPr>
          <w:rFonts w:cs="Times New Roman"/>
        </w:rPr>
        <w:t xml:space="preserve"> there are still housing associations working in these 2 districts</w:t>
      </w:r>
      <w:r w:rsidR="00B6790B">
        <w:rPr>
          <w:rFonts w:cs="Times New Roman"/>
        </w:rPr>
        <w:t>.</w:t>
      </w:r>
      <w:r w:rsidRPr="001A61D6">
        <w:rPr>
          <w:rFonts w:cs="Times New Roman"/>
        </w:rPr>
        <w:t xml:space="preserve"> Huntingdonshire, Fenland, East Camb</w:t>
      </w:r>
      <w:r>
        <w:rPr>
          <w:rFonts w:cs="Times New Roman"/>
        </w:rPr>
        <w:t>ridgeshire</w:t>
      </w:r>
      <w:r w:rsidRPr="001A61D6">
        <w:rPr>
          <w:rFonts w:cs="Times New Roman"/>
        </w:rPr>
        <w:t xml:space="preserve"> and Peterborough have passed their social housing stock to housing association partners known as the stock landlords.</w:t>
      </w:r>
      <w:r w:rsidRPr="001A61D6">
        <w:rPr>
          <w:rStyle w:val="FootnoteReference"/>
          <w:rFonts w:cs="Times New Roman"/>
        </w:rPr>
        <w:footnoteReference w:id="12"/>
      </w:r>
      <w:r w:rsidR="00B6790B">
        <w:rPr>
          <w:rFonts w:cs="Times New Roman"/>
        </w:rPr>
        <w:t xml:space="preserve"> This means that the majority</w:t>
      </w:r>
      <w:r w:rsidR="00B6790B" w:rsidRPr="00B6790B">
        <w:rPr>
          <w:rFonts w:cs="Times New Roman"/>
        </w:rPr>
        <w:t xml:space="preserve"> (but not all)</w:t>
      </w:r>
      <w:r w:rsidR="00B6790B">
        <w:rPr>
          <w:rFonts w:cs="Times New Roman"/>
        </w:rPr>
        <w:t xml:space="preserve"> of</w:t>
      </w:r>
      <w:r w:rsidR="00B6790B" w:rsidRPr="00B6790B">
        <w:rPr>
          <w:rFonts w:cs="Times New Roman"/>
        </w:rPr>
        <w:t xml:space="preserve"> social rented housing is managed by the relevant stock transfer landlord</w:t>
      </w:r>
      <w:r w:rsidR="00DA47BF">
        <w:rPr>
          <w:rFonts w:cs="Times New Roman"/>
        </w:rPr>
        <w:t>.</w:t>
      </w:r>
    </w:p>
    <w:p w14:paraId="63D967F4" w14:textId="77777777" w:rsidR="00B6790B" w:rsidRDefault="00B6790B" w:rsidP="00FB2506">
      <w:pPr>
        <w:rPr>
          <w:rFonts w:cs="Times New Roman"/>
        </w:rPr>
      </w:pPr>
      <w:r w:rsidRPr="00B6790B">
        <w:rPr>
          <w:rFonts w:cs="Times New Roman"/>
        </w:rPr>
        <w:t xml:space="preserve">To understand accommodation needs i.e. people waiting to move into social rented housing, the majority of this work is undertaken by Home-Link which is a sub-regional housing lettings system. Unfortunately, Home-Link data was not </w:t>
      </w:r>
      <w:r>
        <w:rPr>
          <w:rFonts w:cs="Times New Roman"/>
        </w:rPr>
        <w:t xml:space="preserve">able to be </w:t>
      </w:r>
      <w:r w:rsidRPr="00B6790B">
        <w:rPr>
          <w:rFonts w:cs="Times New Roman"/>
        </w:rPr>
        <w:t>provided for this report.</w:t>
      </w:r>
      <w:r w:rsidR="000F6C40">
        <w:rPr>
          <w:rFonts w:cs="Times New Roman"/>
        </w:rPr>
        <w:t xml:space="preserve"> Home-Link offer accommodation support to individuals based in their circumstances and on a prioritisation</w:t>
      </w:r>
      <w:r w:rsidR="00DA47BF">
        <w:rPr>
          <w:rFonts w:cs="Times New Roman"/>
        </w:rPr>
        <w:t xml:space="preserve"> basis. The criteria for each level of prioritisation can be found in Appendix B of this document.</w:t>
      </w:r>
    </w:p>
    <w:p w14:paraId="2675F866" w14:textId="77777777" w:rsidR="00B6790B" w:rsidRDefault="00B6790B" w:rsidP="00FB2506">
      <w:pPr>
        <w:rPr>
          <w:rFonts w:cs="Times New Roman"/>
        </w:rPr>
      </w:pPr>
      <w:r>
        <w:rPr>
          <w:rFonts w:cs="Times New Roman"/>
        </w:rPr>
        <w:t xml:space="preserve">Table 5 </w:t>
      </w:r>
      <w:r w:rsidR="00A17452">
        <w:rPr>
          <w:rFonts w:cs="Times New Roman"/>
        </w:rPr>
        <w:t>breaks down the existing provision of total social dwelling across Cambridgeshire and Peterborough.</w:t>
      </w:r>
    </w:p>
    <w:p w14:paraId="16C72518" w14:textId="77777777" w:rsidR="00FB2506" w:rsidRDefault="00FB2506" w:rsidP="00FB2506">
      <w:pPr>
        <w:pStyle w:val="Caption"/>
        <w:keepNext/>
      </w:pPr>
      <w:r>
        <w:t xml:space="preserve">Table </w:t>
      </w:r>
      <w:r w:rsidR="00B6790B">
        <w:t>5</w:t>
      </w:r>
      <w:r w:rsidR="00AC2D1F">
        <w:t>:</w:t>
      </w:r>
      <w:r>
        <w:t xml:space="preserve"> Current </w:t>
      </w:r>
      <w:r w:rsidRPr="00C05414">
        <w:t>provision of total social dwellings in Cambridgeshire and Peterborough</w:t>
      </w:r>
    </w:p>
    <w:tbl>
      <w:tblPr>
        <w:tblW w:w="8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105"/>
        <w:gridCol w:w="1250"/>
        <w:gridCol w:w="910"/>
        <w:gridCol w:w="912"/>
        <w:gridCol w:w="1250"/>
        <w:gridCol w:w="1053"/>
      </w:tblGrid>
      <w:tr w:rsidR="00FB2506" w:rsidRPr="00416927" w14:paraId="7571035A" w14:textId="77777777" w:rsidTr="00E5750D">
        <w:trPr>
          <w:trHeight w:val="1560"/>
        </w:trPr>
        <w:tc>
          <w:tcPr>
            <w:tcW w:w="1714" w:type="dxa"/>
            <w:shd w:val="clear" w:color="auto" w:fill="auto"/>
            <w:noWrap/>
            <w:vAlign w:val="bottom"/>
            <w:hideMark/>
          </w:tcPr>
          <w:p w14:paraId="70E6BA7F" w14:textId="77777777" w:rsidR="00FB2506" w:rsidRPr="00416927" w:rsidRDefault="00FB2506" w:rsidP="00E5750D">
            <w:pPr>
              <w:spacing w:after="0" w:line="240" w:lineRule="auto"/>
              <w:rPr>
                <w:rFonts w:eastAsia="Times New Roman" w:cs="Times New Roman"/>
                <w:lang w:eastAsia="en-GB"/>
              </w:rPr>
            </w:pPr>
          </w:p>
        </w:tc>
        <w:tc>
          <w:tcPr>
            <w:tcW w:w="1105" w:type="dxa"/>
            <w:shd w:val="clear" w:color="000000" w:fill="FFFFFF"/>
            <w:vAlign w:val="bottom"/>
            <w:hideMark/>
          </w:tcPr>
          <w:p w14:paraId="5E8D7D7D" w14:textId="77777777" w:rsidR="00FB2506" w:rsidRPr="00416927" w:rsidRDefault="00FB2506" w:rsidP="00E5750D">
            <w:pPr>
              <w:spacing w:after="0" w:line="240" w:lineRule="auto"/>
              <w:jc w:val="center"/>
              <w:rPr>
                <w:rFonts w:eastAsia="Times New Roman" w:cs="Arial"/>
                <w:b/>
                <w:bCs/>
                <w:lang w:eastAsia="en-GB"/>
              </w:rPr>
            </w:pPr>
            <w:r w:rsidRPr="00416927">
              <w:rPr>
                <w:rFonts w:eastAsia="Times New Roman" w:cs="Arial"/>
                <w:b/>
                <w:bCs/>
                <w:lang w:eastAsia="en-GB"/>
              </w:rPr>
              <w:t>Local Authority (incl. owned by other LAs)</w:t>
            </w:r>
          </w:p>
        </w:tc>
        <w:tc>
          <w:tcPr>
            <w:tcW w:w="1250" w:type="dxa"/>
            <w:shd w:val="clear" w:color="000000" w:fill="FFFFFF"/>
            <w:vAlign w:val="bottom"/>
            <w:hideMark/>
          </w:tcPr>
          <w:p w14:paraId="75141F37" w14:textId="77777777" w:rsidR="00FB2506" w:rsidRPr="00416927" w:rsidRDefault="00FB2506" w:rsidP="00E5750D">
            <w:pPr>
              <w:spacing w:after="0" w:line="240" w:lineRule="auto"/>
              <w:jc w:val="center"/>
              <w:rPr>
                <w:rFonts w:eastAsia="Times New Roman" w:cs="Arial"/>
                <w:b/>
                <w:bCs/>
                <w:lang w:eastAsia="en-GB"/>
              </w:rPr>
            </w:pPr>
            <w:r w:rsidRPr="00416927">
              <w:rPr>
                <w:rFonts w:eastAsia="Times New Roman" w:cs="Arial"/>
                <w:b/>
                <w:bCs/>
                <w:lang w:eastAsia="en-GB"/>
              </w:rPr>
              <w:t>Private Registered Provider</w:t>
            </w:r>
          </w:p>
        </w:tc>
        <w:tc>
          <w:tcPr>
            <w:tcW w:w="910" w:type="dxa"/>
            <w:shd w:val="clear" w:color="000000" w:fill="FFFFFF"/>
            <w:vAlign w:val="bottom"/>
            <w:hideMark/>
          </w:tcPr>
          <w:p w14:paraId="1FFE7605" w14:textId="77777777" w:rsidR="00FB2506" w:rsidRPr="00416927" w:rsidRDefault="00FB2506" w:rsidP="00E5750D">
            <w:pPr>
              <w:spacing w:after="0" w:line="240" w:lineRule="auto"/>
              <w:jc w:val="center"/>
              <w:rPr>
                <w:rFonts w:eastAsia="Times New Roman" w:cs="Arial"/>
                <w:b/>
                <w:bCs/>
                <w:lang w:eastAsia="en-GB"/>
              </w:rPr>
            </w:pPr>
            <w:r w:rsidRPr="00416927">
              <w:rPr>
                <w:rFonts w:eastAsia="Times New Roman" w:cs="Arial"/>
                <w:b/>
                <w:bCs/>
                <w:lang w:eastAsia="en-GB"/>
              </w:rPr>
              <w:t>Other public sector</w:t>
            </w:r>
          </w:p>
        </w:tc>
        <w:tc>
          <w:tcPr>
            <w:tcW w:w="912" w:type="dxa"/>
            <w:shd w:val="clear" w:color="000000" w:fill="FFFFFF"/>
            <w:vAlign w:val="bottom"/>
            <w:hideMark/>
          </w:tcPr>
          <w:p w14:paraId="00026D2B" w14:textId="77777777" w:rsidR="00FB2506" w:rsidRPr="00416927" w:rsidRDefault="00FB2506" w:rsidP="00E5750D">
            <w:pPr>
              <w:spacing w:after="0" w:line="240" w:lineRule="auto"/>
              <w:jc w:val="center"/>
              <w:rPr>
                <w:rFonts w:eastAsia="Times New Roman" w:cs="Arial"/>
                <w:b/>
                <w:bCs/>
                <w:lang w:eastAsia="en-GB"/>
              </w:rPr>
            </w:pPr>
            <w:r w:rsidRPr="00416927">
              <w:rPr>
                <w:rFonts w:eastAsia="Times New Roman" w:cs="Arial"/>
                <w:b/>
                <w:bCs/>
                <w:lang w:eastAsia="en-GB"/>
              </w:rPr>
              <w:t>Total</w:t>
            </w:r>
          </w:p>
        </w:tc>
        <w:tc>
          <w:tcPr>
            <w:tcW w:w="1250" w:type="dxa"/>
            <w:shd w:val="clear" w:color="000000" w:fill="FFFFFF"/>
            <w:vAlign w:val="bottom"/>
            <w:hideMark/>
          </w:tcPr>
          <w:p w14:paraId="7822CBCE" w14:textId="77777777" w:rsidR="00FB2506" w:rsidRPr="00416927" w:rsidRDefault="00FB2506" w:rsidP="00E5750D">
            <w:pPr>
              <w:spacing w:after="0" w:line="240" w:lineRule="auto"/>
              <w:jc w:val="center"/>
              <w:rPr>
                <w:rFonts w:eastAsia="Times New Roman" w:cs="Arial"/>
                <w:b/>
                <w:bCs/>
                <w:color w:val="808080" w:themeColor="background1" w:themeShade="80"/>
                <w:lang w:eastAsia="en-GB"/>
              </w:rPr>
            </w:pPr>
            <w:r w:rsidRPr="00416927">
              <w:rPr>
                <w:rFonts w:eastAsia="Times New Roman" w:cs="Arial"/>
                <w:b/>
                <w:bCs/>
                <w:color w:val="808080" w:themeColor="background1" w:themeShade="80"/>
                <w:lang w:eastAsia="en-GB"/>
              </w:rPr>
              <w:t>Population</w:t>
            </w:r>
          </w:p>
        </w:tc>
        <w:tc>
          <w:tcPr>
            <w:tcW w:w="1053" w:type="dxa"/>
            <w:shd w:val="clear" w:color="000000" w:fill="FFFFFF"/>
            <w:vAlign w:val="bottom"/>
            <w:hideMark/>
          </w:tcPr>
          <w:p w14:paraId="69F19F16" w14:textId="77777777" w:rsidR="00FB2506" w:rsidRPr="00416927" w:rsidRDefault="00FB2506" w:rsidP="00E5750D">
            <w:pPr>
              <w:spacing w:after="0" w:line="240" w:lineRule="auto"/>
              <w:jc w:val="center"/>
              <w:rPr>
                <w:rFonts w:eastAsia="Times New Roman" w:cs="Arial"/>
                <w:b/>
                <w:bCs/>
                <w:color w:val="808080" w:themeColor="background1" w:themeShade="80"/>
                <w:lang w:eastAsia="en-GB"/>
              </w:rPr>
            </w:pPr>
            <w:r w:rsidRPr="00416927">
              <w:rPr>
                <w:rFonts w:eastAsia="Times New Roman" w:cs="Arial"/>
                <w:b/>
                <w:bCs/>
                <w:color w:val="808080" w:themeColor="background1" w:themeShade="80"/>
                <w:lang w:eastAsia="en-GB"/>
              </w:rPr>
              <w:t>Rate per 1000</w:t>
            </w:r>
          </w:p>
        </w:tc>
      </w:tr>
      <w:tr w:rsidR="00FB2506" w:rsidRPr="00416927" w14:paraId="7C068EAE" w14:textId="77777777" w:rsidTr="00E5750D">
        <w:trPr>
          <w:trHeight w:val="300"/>
        </w:trPr>
        <w:tc>
          <w:tcPr>
            <w:tcW w:w="1714" w:type="dxa"/>
            <w:shd w:val="clear" w:color="auto" w:fill="auto"/>
            <w:noWrap/>
            <w:vAlign w:val="bottom"/>
            <w:hideMark/>
          </w:tcPr>
          <w:p w14:paraId="0B9A9746" w14:textId="77777777" w:rsidR="00FB2506" w:rsidRPr="00416927" w:rsidRDefault="00FB2506" w:rsidP="00282670">
            <w:pPr>
              <w:spacing w:after="0" w:line="240" w:lineRule="auto"/>
              <w:jc w:val="center"/>
              <w:rPr>
                <w:rFonts w:eastAsia="Times New Roman" w:cs="Times New Roman"/>
                <w:color w:val="000000"/>
                <w:lang w:eastAsia="en-GB"/>
              </w:rPr>
            </w:pPr>
            <w:r w:rsidRPr="00416927">
              <w:rPr>
                <w:rFonts w:eastAsia="Times New Roman" w:cs="Times New Roman"/>
                <w:color w:val="000000"/>
                <w:lang w:eastAsia="en-GB"/>
              </w:rPr>
              <w:t>Cambridge</w:t>
            </w:r>
          </w:p>
        </w:tc>
        <w:tc>
          <w:tcPr>
            <w:tcW w:w="1105" w:type="dxa"/>
            <w:shd w:val="clear" w:color="000000" w:fill="FFFFFF"/>
            <w:noWrap/>
            <w:vAlign w:val="bottom"/>
            <w:hideMark/>
          </w:tcPr>
          <w:p w14:paraId="44AA0A68" w14:textId="77777777" w:rsidR="00FB2506" w:rsidRPr="00416927" w:rsidRDefault="00FB2506" w:rsidP="00282670">
            <w:pPr>
              <w:spacing w:after="0" w:line="240" w:lineRule="auto"/>
              <w:jc w:val="center"/>
              <w:rPr>
                <w:rFonts w:eastAsia="Times New Roman" w:cs="Arial"/>
                <w:lang w:eastAsia="en-GB"/>
              </w:rPr>
            </w:pPr>
            <w:r w:rsidRPr="00416927">
              <w:rPr>
                <w:rFonts w:eastAsia="Times New Roman" w:cs="Arial"/>
                <w:lang w:eastAsia="en-GB"/>
              </w:rPr>
              <w:t>6,920</w:t>
            </w:r>
          </w:p>
        </w:tc>
        <w:tc>
          <w:tcPr>
            <w:tcW w:w="1250" w:type="dxa"/>
            <w:shd w:val="clear" w:color="000000" w:fill="FFFFFF"/>
            <w:noWrap/>
            <w:vAlign w:val="bottom"/>
            <w:hideMark/>
          </w:tcPr>
          <w:p w14:paraId="4A5E178A" w14:textId="77777777" w:rsidR="00FB2506" w:rsidRPr="00416927" w:rsidRDefault="00FB2506" w:rsidP="00282670">
            <w:pPr>
              <w:spacing w:after="0" w:line="240" w:lineRule="auto"/>
              <w:jc w:val="center"/>
              <w:rPr>
                <w:rFonts w:eastAsia="Times New Roman" w:cs="Arial"/>
                <w:lang w:eastAsia="en-GB"/>
              </w:rPr>
            </w:pPr>
            <w:r w:rsidRPr="00416927">
              <w:rPr>
                <w:rFonts w:eastAsia="Times New Roman" w:cs="Arial"/>
                <w:lang w:eastAsia="en-GB"/>
              </w:rPr>
              <w:t>4,890</w:t>
            </w:r>
          </w:p>
        </w:tc>
        <w:tc>
          <w:tcPr>
            <w:tcW w:w="910" w:type="dxa"/>
            <w:shd w:val="clear" w:color="000000" w:fill="FFFFFF"/>
            <w:noWrap/>
            <w:vAlign w:val="bottom"/>
            <w:hideMark/>
          </w:tcPr>
          <w:p w14:paraId="16B9E838" w14:textId="77777777" w:rsidR="00FB2506" w:rsidRPr="00416927" w:rsidRDefault="00FB2506" w:rsidP="00282670">
            <w:pPr>
              <w:spacing w:after="0" w:line="240" w:lineRule="auto"/>
              <w:jc w:val="center"/>
              <w:rPr>
                <w:rFonts w:eastAsia="Times New Roman" w:cs="Arial"/>
                <w:lang w:eastAsia="en-GB"/>
              </w:rPr>
            </w:pPr>
            <w:r w:rsidRPr="00416927">
              <w:rPr>
                <w:rFonts w:eastAsia="Times New Roman" w:cs="Arial"/>
                <w:lang w:eastAsia="en-GB"/>
              </w:rPr>
              <w:t>100</w:t>
            </w:r>
          </w:p>
        </w:tc>
        <w:tc>
          <w:tcPr>
            <w:tcW w:w="912" w:type="dxa"/>
            <w:shd w:val="clear" w:color="auto" w:fill="auto"/>
            <w:noWrap/>
            <w:vAlign w:val="bottom"/>
            <w:hideMark/>
          </w:tcPr>
          <w:p w14:paraId="750E7313" w14:textId="77777777" w:rsidR="00FB2506" w:rsidRPr="00416927" w:rsidRDefault="00FB2506" w:rsidP="00282670">
            <w:pPr>
              <w:spacing w:after="0" w:line="240" w:lineRule="auto"/>
              <w:jc w:val="center"/>
              <w:rPr>
                <w:rFonts w:eastAsia="Times New Roman" w:cs="Times New Roman"/>
                <w:color w:val="000000"/>
                <w:lang w:eastAsia="en-GB"/>
              </w:rPr>
            </w:pPr>
            <w:r w:rsidRPr="00416927">
              <w:rPr>
                <w:rFonts w:eastAsia="Times New Roman" w:cs="Times New Roman"/>
                <w:color w:val="000000"/>
                <w:lang w:eastAsia="en-GB"/>
              </w:rPr>
              <w:t>11,910</w:t>
            </w:r>
          </w:p>
        </w:tc>
        <w:tc>
          <w:tcPr>
            <w:tcW w:w="1250" w:type="dxa"/>
            <w:shd w:val="clear" w:color="auto" w:fill="auto"/>
            <w:noWrap/>
            <w:vAlign w:val="bottom"/>
            <w:hideMark/>
          </w:tcPr>
          <w:p w14:paraId="46618BB9" w14:textId="77777777" w:rsidR="00FB2506" w:rsidRPr="00416927" w:rsidRDefault="00FB2506" w:rsidP="00282670">
            <w:pPr>
              <w:spacing w:after="0" w:line="240" w:lineRule="auto"/>
              <w:jc w:val="center"/>
              <w:rPr>
                <w:rFonts w:eastAsia="Times New Roman" w:cs="Arial"/>
                <w:i/>
                <w:iCs/>
                <w:color w:val="808080" w:themeColor="background1" w:themeShade="80"/>
                <w:lang w:eastAsia="en-GB"/>
              </w:rPr>
            </w:pPr>
            <w:r w:rsidRPr="00416927">
              <w:rPr>
                <w:rFonts w:eastAsia="Times New Roman" w:cs="Arial"/>
                <w:i/>
                <w:iCs/>
                <w:color w:val="808080" w:themeColor="background1" w:themeShade="80"/>
                <w:lang w:eastAsia="en-GB"/>
              </w:rPr>
              <w:t>136,240.00</w:t>
            </w:r>
          </w:p>
        </w:tc>
        <w:tc>
          <w:tcPr>
            <w:tcW w:w="1053" w:type="dxa"/>
            <w:shd w:val="clear" w:color="auto" w:fill="auto"/>
            <w:noWrap/>
            <w:vAlign w:val="bottom"/>
            <w:hideMark/>
          </w:tcPr>
          <w:p w14:paraId="273A20BC" w14:textId="77777777" w:rsidR="00FB2506" w:rsidRPr="00416927" w:rsidRDefault="00FB2506" w:rsidP="00282670">
            <w:pPr>
              <w:spacing w:after="0" w:line="240" w:lineRule="auto"/>
              <w:jc w:val="center"/>
              <w:rPr>
                <w:rFonts w:eastAsia="Times New Roman" w:cs="Times New Roman"/>
                <w:color w:val="808080" w:themeColor="background1" w:themeShade="80"/>
                <w:lang w:eastAsia="en-GB"/>
              </w:rPr>
            </w:pPr>
            <w:r w:rsidRPr="00416927">
              <w:rPr>
                <w:rFonts w:eastAsia="Times New Roman" w:cs="Times New Roman"/>
                <w:color w:val="808080" w:themeColor="background1" w:themeShade="80"/>
                <w:lang w:eastAsia="en-GB"/>
              </w:rPr>
              <w:t>87.4</w:t>
            </w:r>
          </w:p>
        </w:tc>
      </w:tr>
      <w:tr w:rsidR="00FB2506" w:rsidRPr="00416927" w14:paraId="40690A9C" w14:textId="77777777" w:rsidTr="00E5750D">
        <w:trPr>
          <w:trHeight w:val="300"/>
        </w:trPr>
        <w:tc>
          <w:tcPr>
            <w:tcW w:w="1714" w:type="dxa"/>
            <w:shd w:val="clear" w:color="auto" w:fill="auto"/>
            <w:noWrap/>
            <w:vAlign w:val="bottom"/>
            <w:hideMark/>
          </w:tcPr>
          <w:p w14:paraId="229CA6DE" w14:textId="77777777" w:rsidR="00FB2506" w:rsidRPr="00416927" w:rsidRDefault="00FB2506" w:rsidP="00282670">
            <w:pPr>
              <w:spacing w:after="0" w:line="240" w:lineRule="auto"/>
              <w:jc w:val="center"/>
              <w:rPr>
                <w:rFonts w:eastAsia="Times New Roman" w:cs="Times New Roman"/>
                <w:color w:val="000000"/>
                <w:lang w:eastAsia="en-GB"/>
              </w:rPr>
            </w:pPr>
            <w:r w:rsidRPr="00416927">
              <w:rPr>
                <w:rFonts w:eastAsia="Times New Roman" w:cs="Times New Roman"/>
                <w:color w:val="000000"/>
                <w:lang w:eastAsia="en-GB"/>
              </w:rPr>
              <w:t xml:space="preserve">East </w:t>
            </w:r>
            <w:proofErr w:type="spellStart"/>
            <w:r w:rsidRPr="00416927">
              <w:rPr>
                <w:rFonts w:eastAsia="Times New Roman" w:cs="Times New Roman"/>
                <w:color w:val="000000"/>
                <w:lang w:eastAsia="en-GB"/>
              </w:rPr>
              <w:t>Cambs</w:t>
            </w:r>
            <w:proofErr w:type="spellEnd"/>
          </w:p>
        </w:tc>
        <w:tc>
          <w:tcPr>
            <w:tcW w:w="1105" w:type="dxa"/>
            <w:shd w:val="clear" w:color="000000" w:fill="FFFFFF"/>
            <w:noWrap/>
            <w:vAlign w:val="bottom"/>
            <w:hideMark/>
          </w:tcPr>
          <w:p w14:paraId="6EBA5DA6" w14:textId="77777777" w:rsidR="00FB2506" w:rsidRPr="00416927" w:rsidRDefault="00FB2506" w:rsidP="00282670">
            <w:pPr>
              <w:spacing w:after="0" w:line="240" w:lineRule="auto"/>
              <w:jc w:val="center"/>
              <w:rPr>
                <w:rFonts w:eastAsia="Times New Roman" w:cs="Arial"/>
                <w:lang w:eastAsia="en-GB"/>
              </w:rPr>
            </w:pPr>
            <w:r w:rsidRPr="00416927">
              <w:rPr>
                <w:rFonts w:eastAsia="Times New Roman" w:cs="Arial"/>
                <w:lang w:eastAsia="en-GB"/>
              </w:rPr>
              <w:t>10</w:t>
            </w:r>
          </w:p>
        </w:tc>
        <w:tc>
          <w:tcPr>
            <w:tcW w:w="1250" w:type="dxa"/>
            <w:shd w:val="clear" w:color="000000" w:fill="FFFFFF"/>
            <w:noWrap/>
            <w:vAlign w:val="bottom"/>
            <w:hideMark/>
          </w:tcPr>
          <w:p w14:paraId="7EA7A2AF" w14:textId="77777777" w:rsidR="00FB2506" w:rsidRPr="00416927" w:rsidRDefault="00FB2506" w:rsidP="00282670">
            <w:pPr>
              <w:spacing w:after="0" w:line="240" w:lineRule="auto"/>
              <w:jc w:val="center"/>
              <w:rPr>
                <w:rFonts w:eastAsia="Times New Roman" w:cs="Arial"/>
                <w:lang w:eastAsia="en-GB"/>
              </w:rPr>
            </w:pPr>
            <w:r w:rsidRPr="00416927">
              <w:rPr>
                <w:rFonts w:eastAsia="Times New Roman" w:cs="Arial"/>
                <w:lang w:eastAsia="en-GB"/>
              </w:rPr>
              <w:t>5,200</w:t>
            </w:r>
          </w:p>
        </w:tc>
        <w:tc>
          <w:tcPr>
            <w:tcW w:w="910" w:type="dxa"/>
            <w:shd w:val="clear" w:color="000000" w:fill="FFFFFF"/>
            <w:noWrap/>
            <w:vAlign w:val="bottom"/>
            <w:hideMark/>
          </w:tcPr>
          <w:p w14:paraId="00191DAC" w14:textId="77777777" w:rsidR="00FB2506" w:rsidRPr="00416927" w:rsidRDefault="00FB2506" w:rsidP="00282670">
            <w:pPr>
              <w:spacing w:after="0" w:line="240" w:lineRule="auto"/>
              <w:jc w:val="center"/>
              <w:rPr>
                <w:rFonts w:eastAsia="Times New Roman" w:cs="Arial"/>
                <w:lang w:eastAsia="en-GB"/>
              </w:rPr>
            </w:pPr>
            <w:r w:rsidRPr="00416927">
              <w:rPr>
                <w:rFonts w:eastAsia="Times New Roman" w:cs="Arial"/>
                <w:lang w:eastAsia="en-GB"/>
              </w:rPr>
              <w:t>120</w:t>
            </w:r>
          </w:p>
        </w:tc>
        <w:tc>
          <w:tcPr>
            <w:tcW w:w="912" w:type="dxa"/>
            <w:shd w:val="clear" w:color="auto" w:fill="auto"/>
            <w:noWrap/>
            <w:vAlign w:val="bottom"/>
            <w:hideMark/>
          </w:tcPr>
          <w:p w14:paraId="5E93F9F8" w14:textId="77777777" w:rsidR="00FB2506" w:rsidRPr="00416927" w:rsidRDefault="00FB2506" w:rsidP="00282670">
            <w:pPr>
              <w:spacing w:after="0" w:line="240" w:lineRule="auto"/>
              <w:jc w:val="center"/>
              <w:rPr>
                <w:rFonts w:eastAsia="Times New Roman" w:cs="Times New Roman"/>
                <w:color w:val="000000"/>
                <w:lang w:eastAsia="en-GB"/>
              </w:rPr>
            </w:pPr>
            <w:r w:rsidRPr="00416927">
              <w:rPr>
                <w:rFonts w:eastAsia="Times New Roman" w:cs="Times New Roman"/>
                <w:color w:val="000000"/>
                <w:lang w:eastAsia="en-GB"/>
              </w:rPr>
              <w:t>5,330</w:t>
            </w:r>
          </w:p>
        </w:tc>
        <w:tc>
          <w:tcPr>
            <w:tcW w:w="1250" w:type="dxa"/>
            <w:shd w:val="clear" w:color="auto" w:fill="auto"/>
            <w:noWrap/>
            <w:vAlign w:val="bottom"/>
            <w:hideMark/>
          </w:tcPr>
          <w:p w14:paraId="6DE9788F" w14:textId="77777777" w:rsidR="00FB2506" w:rsidRPr="00416927" w:rsidRDefault="00FB2506" w:rsidP="00282670">
            <w:pPr>
              <w:spacing w:after="0" w:line="240" w:lineRule="auto"/>
              <w:jc w:val="center"/>
              <w:rPr>
                <w:rFonts w:eastAsia="Times New Roman" w:cs="Arial"/>
                <w:i/>
                <w:iCs/>
                <w:color w:val="808080" w:themeColor="background1" w:themeShade="80"/>
                <w:lang w:eastAsia="en-GB"/>
              </w:rPr>
            </w:pPr>
            <w:r w:rsidRPr="00416927">
              <w:rPr>
                <w:rFonts w:eastAsia="Times New Roman" w:cs="Arial"/>
                <w:i/>
                <w:iCs/>
                <w:color w:val="808080" w:themeColor="background1" w:themeShade="80"/>
                <w:lang w:eastAsia="en-GB"/>
              </w:rPr>
              <w:t>87,170</w:t>
            </w:r>
          </w:p>
        </w:tc>
        <w:tc>
          <w:tcPr>
            <w:tcW w:w="1053" w:type="dxa"/>
            <w:shd w:val="clear" w:color="auto" w:fill="auto"/>
            <w:noWrap/>
            <w:vAlign w:val="bottom"/>
            <w:hideMark/>
          </w:tcPr>
          <w:p w14:paraId="30C2E8C8" w14:textId="77777777" w:rsidR="00FB2506" w:rsidRPr="00416927" w:rsidRDefault="00FB2506" w:rsidP="00282670">
            <w:pPr>
              <w:spacing w:after="0" w:line="240" w:lineRule="auto"/>
              <w:jc w:val="center"/>
              <w:rPr>
                <w:rFonts w:eastAsia="Times New Roman" w:cs="Times New Roman"/>
                <w:color w:val="808080" w:themeColor="background1" w:themeShade="80"/>
                <w:lang w:eastAsia="en-GB"/>
              </w:rPr>
            </w:pPr>
            <w:r w:rsidRPr="00416927">
              <w:rPr>
                <w:rFonts w:eastAsia="Times New Roman" w:cs="Times New Roman"/>
                <w:color w:val="808080" w:themeColor="background1" w:themeShade="80"/>
                <w:lang w:eastAsia="en-GB"/>
              </w:rPr>
              <w:t>61.1</w:t>
            </w:r>
          </w:p>
        </w:tc>
      </w:tr>
      <w:tr w:rsidR="00FB2506" w:rsidRPr="00416927" w14:paraId="6547FCCE" w14:textId="77777777" w:rsidTr="009561B2">
        <w:trPr>
          <w:trHeight w:val="300"/>
        </w:trPr>
        <w:tc>
          <w:tcPr>
            <w:tcW w:w="1714" w:type="dxa"/>
            <w:shd w:val="clear" w:color="auto" w:fill="FFFF00"/>
            <w:noWrap/>
            <w:vAlign w:val="bottom"/>
            <w:hideMark/>
          </w:tcPr>
          <w:p w14:paraId="18C8E73A" w14:textId="77777777" w:rsidR="00FB2506" w:rsidRPr="00416927" w:rsidRDefault="00FB2506" w:rsidP="00282670">
            <w:pPr>
              <w:spacing w:after="0" w:line="240" w:lineRule="auto"/>
              <w:jc w:val="center"/>
              <w:rPr>
                <w:rFonts w:eastAsia="Times New Roman" w:cs="Times New Roman"/>
                <w:color w:val="000000"/>
                <w:lang w:eastAsia="en-GB"/>
              </w:rPr>
            </w:pPr>
            <w:r w:rsidRPr="00416927">
              <w:rPr>
                <w:rFonts w:eastAsia="Times New Roman" w:cs="Times New Roman"/>
                <w:color w:val="000000"/>
                <w:lang w:eastAsia="en-GB"/>
              </w:rPr>
              <w:t>Fenland</w:t>
            </w:r>
          </w:p>
        </w:tc>
        <w:tc>
          <w:tcPr>
            <w:tcW w:w="1105" w:type="dxa"/>
            <w:shd w:val="clear" w:color="auto" w:fill="FFFF00"/>
            <w:noWrap/>
            <w:vAlign w:val="bottom"/>
            <w:hideMark/>
          </w:tcPr>
          <w:p w14:paraId="6E5B6CC4" w14:textId="77777777" w:rsidR="00FB2506" w:rsidRPr="00416927" w:rsidRDefault="00FB2506" w:rsidP="00282670">
            <w:pPr>
              <w:spacing w:after="0" w:line="240" w:lineRule="auto"/>
              <w:jc w:val="center"/>
              <w:rPr>
                <w:rFonts w:eastAsia="Times New Roman" w:cs="Arial"/>
                <w:lang w:eastAsia="en-GB"/>
              </w:rPr>
            </w:pPr>
            <w:r w:rsidRPr="00416927">
              <w:rPr>
                <w:rFonts w:eastAsia="Times New Roman" w:cs="Arial"/>
                <w:lang w:eastAsia="en-GB"/>
              </w:rPr>
              <w:t>0</w:t>
            </w:r>
          </w:p>
        </w:tc>
        <w:tc>
          <w:tcPr>
            <w:tcW w:w="1250" w:type="dxa"/>
            <w:shd w:val="clear" w:color="auto" w:fill="FFFF00"/>
            <w:noWrap/>
            <w:vAlign w:val="bottom"/>
            <w:hideMark/>
          </w:tcPr>
          <w:p w14:paraId="44688D18" w14:textId="77777777" w:rsidR="00FB2506" w:rsidRPr="00416927" w:rsidRDefault="00FB2506" w:rsidP="00282670">
            <w:pPr>
              <w:spacing w:after="0" w:line="240" w:lineRule="auto"/>
              <w:jc w:val="center"/>
              <w:rPr>
                <w:rFonts w:eastAsia="Times New Roman" w:cs="Arial"/>
                <w:lang w:eastAsia="en-GB"/>
              </w:rPr>
            </w:pPr>
            <w:r w:rsidRPr="00416927">
              <w:rPr>
                <w:rFonts w:eastAsia="Times New Roman" w:cs="Arial"/>
                <w:lang w:eastAsia="en-GB"/>
              </w:rPr>
              <w:t>5,560</w:t>
            </w:r>
          </w:p>
        </w:tc>
        <w:tc>
          <w:tcPr>
            <w:tcW w:w="910" w:type="dxa"/>
            <w:shd w:val="clear" w:color="auto" w:fill="FFFF00"/>
            <w:noWrap/>
            <w:vAlign w:val="bottom"/>
            <w:hideMark/>
          </w:tcPr>
          <w:p w14:paraId="79F9AF27" w14:textId="77777777" w:rsidR="00FB2506" w:rsidRPr="00416927" w:rsidRDefault="00FB2506" w:rsidP="00282670">
            <w:pPr>
              <w:spacing w:after="0" w:line="240" w:lineRule="auto"/>
              <w:jc w:val="center"/>
              <w:rPr>
                <w:rFonts w:eastAsia="Times New Roman" w:cs="Arial"/>
                <w:lang w:eastAsia="en-GB"/>
              </w:rPr>
            </w:pPr>
            <w:r w:rsidRPr="00416927">
              <w:rPr>
                <w:rFonts w:eastAsia="Times New Roman" w:cs="Arial"/>
                <w:lang w:eastAsia="en-GB"/>
              </w:rPr>
              <w:t>10</w:t>
            </w:r>
          </w:p>
        </w:tc>
        <w:tc>
          <w:tcPr>
            <w:tcW w:w="912" w:type="dxa"/>
            <w:shd w:val="clear" w:color="auto" w:fill="FFFF00"/>
            <w:noWrap/>
            <w:vAlign w:val="bottom"/>
            <w:hideMark/>
          </w:tcPr>
          <w:p w14:paraId="7AC15869" w14:textId="77777777" w:rsidR="00FB2506" w:rsidRPr="00416927" w:rsidRDefault="00FB2506" w:rsidP="00282670">
            <w:pPr>
              <w:spacing w:after="0" w:line="240" w:lineRule="auto"/>
              <w:jc w:val="center"/>
              <w:rPr>
                <w:rFonts w:eastAsia="Times New Roman" w:cs="Times New Roman"/>
                <w:color w:val="000000"/>
                <w:lang w:eastAsia="en-GB"/>
              </w:rPr>
            </w:pPr>
            <w:r w:rsidRPr="00416927">
              <w:rPr>
                <w:rFonts w:eastAsia="Times New Roman" w:cs="Times New Roman"/>
                <w:color w:val="000000"/>
                <w:lang w:eastAsia="en-GB"/>
              </w:rPr>
              <w:t>5,570</w:t>
            </w:r>
          </w:p>
        </w:tc>
        <w:tc>
          <w:tcPr>
            <w:tcW w:w="1250" w:type="dxa"/>
            <w:shd w:val="clear" w:color="auto" w:fill="FFFF00"/>
            <w:noWrap/>
            <w:vAlign w:val="bottom"/>
            <w:hideMark/>
          </w:tcPr>
          <w:p w14:paraId="6669AE0D" w14:textId="77777777" w:rsidR="00FB2506" w:rsidRPr="00416927" w:rsidRDefault="00FB2506" w:rsidP="00282670">
            <w:pPr>
              <w:spacing w:after="0" w:line="240" w:lineRule="auto"/>
              <w:jc w:val="center"/>
              <w:rPr>
                <w:rFonts w:eastAsia="Times New Roman" w:cs="Arial"/>
                <w:i/>
                <w:iCs/>
                <w:color w:val="808080" w:themeColor="background1" w:themeShade="80"/>
                <w:lang w:eastAsia="en-GB"/>
              </w:rPr>
            </w:pPr>
            <w:r w:rsidRPr="00416927">
              <w:rPr>
                <w:rFonts w:eastAsia="Times New Roman" w:cs="Arial"/>
                <w:i/>
                <w:iCs/>
                <w:color w:val="808080" w:themeColor="background1" w:themeShade="80"/>
                <w:lang w:eastAsia="en-GB"/>
              </w:rPr>
              <w:t>98,340</w:t>
            </w:r>
          </w:p>
        </w:tc>
        <w:tc>
          <w:tcPr>
            <w:tcW w:w="1053" w:type="dxa"/>
            <w:shd w:val="clear" w:color="auto" w:fill="FFFF00"/>
            <w:noWrap/>
            <w:vAlign w:val="bottom"/>
            <w:hideMark/>
          </w:tcPr>
          <w:p w14:paraId="7F4716F0" w14:textId="77777777" w:rsidR="00FB2506" w:rsidRPr="00416927" w:rsidRDefault="00FB2506" w:rsidP="00282670">
            <w:pPr>
              <w:spacing w:after="0" w:line="240" w:lineRule="auto"/>
              <w:jc w:val="center"/>
              <w:rPr>
                <w:rFonts w:eastAsia="Times New Roman" w:cs="Times New Roman"/>
                <w:color w:val="808080" w:themeColor="background1" w:themeShade="80"/>
                <w:lang w:eastAsia="en-GB"/>
              </w:rPr>
            </w:pPr>
            <w:r w:rsidRPr="00416927">
              <w:rPr>
                <w:rFonts w:eastAsia="Times New Roman" w:cs="Times New Roman"/>
                <w:color w:val="808080" w:themeColor="background1" w:themeShade="80"/>
                <w:lang w:eastAsia="en-GB"/>
              </w:rPr>
              <w:t>56.6</w:t>
            </w:r>
          </w:p>
        </w:tc>
      </w:tr>
      <w:tr w:rsidR="00FB2506" w:rsidRPr="00416927" w14:paraId="4528B025" w14:textId="77777777" w:rsidTr="00E5750D">
        <w:trPr>
          <w:trHeight w:val="300"/>
        </w:trPr>
        <w:tc>
          <w:tcPr>
            <w:tcW w:w="1714" w:type="dxa"/>
            <w:shd w:val="clear" w:color="auto" w:fill="auto"/>
            <w:noWrap/>
            <w:vAlign w:val="bottom"/>
            <w:hideMark/>
          </w:tcPr>
          <w:p w14:paraId="15BA6259" w14:textId="77777777" w:rsidR="00FB2506" w:rsidRPr="00416927" w:rsidRDefault="00FB2506" w:rsidP="00282670">
            <w:pPr>
              <w:spacing w:after="0" w:line="240" w:lineRule="auto"/>
              <w:jc w:val="center"/>
              <w:rPr>
                <w:rFonts w:eastAsia="Times New Roman" w:cs="Times New Roman"/>
                <w:color w:val="000000"/>
                <w:lang w:eastAsia="en-GB"/>
              </w:rPr>
            </w:pPr>
            <w:r w:rsidRPr="00416927">
              <w:rPr>
                <w:rFonts w:eastAsia="Times New Roman" w:cs="Times New Roman"/>
                <w:color w:val="000000"/>
                <w:lang w:eastAsia="en-GB"/>
              </w:rPr>
              <w:t>Huntingdonshire</w:t>
            </w:r>
          </w:p>
        </w:tc>
        <w:tc>
          <w:tcPr>
            <w:tcW w:w="1105" w:type="dxa"/>
            <w:shd w:val="clear" w:color="000000" w:fill="FFFFFF"/>
            <w:noWrap/>
            <w:vAlign w:val="bottom"/>
            <w:hideMark/>
          </w:tcPr>
          <w:p w14:paraId="2A5BBF4F" w14:textId="77777777" w:rsidR="00FB2506" w:rsidRPr="00416927" w:rsidRDefault="00FB2506" w:rsidP="00282670">
            <w:pPr>
              <w:spacing w:after="0" w:line="240" w:lineRule="auto"/>
              <w:jc w:val="center"/>
              <w:rPr>
                <w:rFonts w:eastAsia="Times New Roman" w:cs="Arial"/>
                <w:lang w:eastAsia="en-GB"/>
              </w:rPr>
            </w:pPr>
            <w:r w:rsidRPr="00416927">
              <w:rPr>
                <w:rFonts w:eastAsia="Times New Roman" w:cs="Arial"/>
                <w:lang w:eastAsia="en-GB"/>
              </w:rPr>
              <w:t>0</w:t>
            </w:r>
          </w:p>
        </w:tc>
        <w:tc>
          <w:tcPr>
            <w:tcW w:w="1250" w:type="dxa"/>
            <w:shd w:val="clear" w:color="000000" w:fill="FFFFFF"/>
            <w:noWrap/>
            <w:vAlign w:val="bottom"/>
            <w:hideMark/>
          </w:tcPr>
          <w:p w14:paraId="1CC6FE69" w14:textId="77777777" w:rsidR="00FB2506" w:rsidRPr="00416927" w:rsidRDefault="00FB2506" w:rsidP="00282670">
            <w:pPr>
              <w:spacing w:after="0" w:line="240" w:lineRule="auto"/>
              <w:jc w:val="center"/>
              <w:rPr>
                <w:rFonts w:eastAsia="Times New Roman" w:cs="Arial"/>
                <w:lang w:eastAsia="en-GB"/>
              </w:rPr>
            </w:pPr>
            <w:r w:rsidRPr="00416927">
              <w:rPr>
                <w:rFonts w:eastAsia="Times New Roman" w:cs="Arial"/>
                <w:lang w:eastAsia="en-GB"/>
              </w:rPr>
              <w:t>9,600</w:t>
            </w:r>
          </w:p>
        </w:tc>
        <w:tc>
          <w:tcPr>
            <w:tcW w:w="910" w:type="dxa"/>
            <w:shd w:val="clear" w:color="000000" w:fill="FFFFFF"/>
            <w:noWrap/>
            <w:vAlign w:val="bottom"/>
            <w:hideMark/>
          </w:tcPr>
          <w:p w14:paraId="191ACB47" w14:textId="77777777" w:rsidR="00FB2506" w:rsidRPr="00416927" w:rsidRDefault="00FB2506" w:rsidP="00282670">
            <w:pPr>
              <w:spacing w:after="0" w:line="240" w:lineRule="auto"/>
              <w:jc w:val="center"/>
              <w:rPr>
                <w:rFonts w:eastAsia="Times New Roman" w:cs="Arial"/>
                <w:lang w:eastAsia="en-GB"/>
              </w:rPr>
            </w:pPr>
            <w:r w:rsidRPr="00416927">
              <w:rPr>
                <w:rFonts w:eastAsia="Times New Roman" w:cs="Arial"/>
                <w:lang w:eastAsia="en-GB"/>
              </w:rPr>
              <w:t>120</w:t>
            </w:r>
          </w:p>
        </w:tc>
        <w:tc>
          <w:tcPr>
            <w:tcW w:w="912" w:type="dxa"/>
            <w:shd w:val="clear" w:color="auto" w:fill="auto"/>
            <w:noWrap/>
            <w:vAlign w:val="bottom"/>
            <w:hideMark/>
          </w:tcPr>
          <w:p w14:paraId="33F5210F" w14:textId="77777777" w:rsidR="00FB2506" w:rsidRPr="00416927" w:rsidRDefault="00FB2506" w:rsidP="00282670">
            <w:pPr>
              <w:spacing w:after="0" w:line="240" w:lineRule="auto"/>
              <w:jc w:val="center"/>
              <w:rPr>
                <w:rFonts w:eastAsia="Times New Roman" w:cs="Times New Roman"/>
                <w:color w:val="000000"/>
                <w:lang w:eastAsia="en-GB"/>
              </w:rPr>
            </w:pPr>
            <w:r w:rsidRPr="00416927">
              <w:rPr>
                <w:rFonts w:eastAsia="Times New Roman" w:cs="Times New Roman"/>
                <w:color w:val="000000"/>
                <w:lang w:eastAsia="en-GB"/>
              </w:rPr>
              <w:t>9,720</w:t>
            </w:r>
          </w:p>
        </w:tc>
        <w:tc>
          <w:tcPr>
            <w:tcW w:w="1250" w:type="dxa"/>
            <w:shd w:val="clear" w:color="auto" w:fill="auto"/>
            <w:noWrap/>
            <w:vAlign w:val="bottom"/>
            <w:hideMark/>
          </w:tcPr>
          <w:p w14:paraId="5E02141D" w14:textId="77777777" w:rsidR="00FB2506" w:rsidRPr="00416927" w:rsidRDefault="00FB2506" w:rsidP="00282670">
            <w:pPr>
              <w:spacing w:after="0" w:line="240" w:lineRule="auto"/>
              <w:jc w:val="center"/>
              <w:rPr>
                <w:rFonts w:eastAsia="Times New Roman" w:cs="Arial"/>
                <w:i/>
                <w:iCs/>
                <w:color w:val="808080" w:themeColor="background1" w:themeShade="80"/>
                <w:lang w:eastAsia="en-GB"/>
              </w:rPr>
            </w:pPr>
            <w:r w:rsidRPr="00416927">
              <w:rPr>
                <w:rFonts w:eastAsia="Times New Roman" w:cs="Arial"/>
                <w:i/>
                <w:iCs/>
                <w:color w:val="808080" w:themeColor="background1" w:themeShade="80"/>
                <w:lang w:eastAsia="en-GB"/>
              </w:rPr>
              <w:t>177,770</w:t>
            </w:r>
          </w:p>
        </w:tc>
        <w:tc>
          <w:tcPr>
            <w:tcW w:w="1053" w:type="dxa"/>
            <w:shd w:val="clear" w:color="auto" w:fill="auto"/>
            <w:noWrap/>
            <w:vAlign w:val="bottom"/>
            <w:hideMark/>
          </w:tcPr>
          <w:p w14:paraId="10CA8A4F" w14:textId="77777777" w:rsidR="00FB2506" w:rsidRPr="00416927" w:rsidRDefault="00FB2506" w:rsidP="00282670">
            <w:pPr>
              <w:spacing w:after="0" w:line="240" w:lineRule="auto"/>
              <w:jc w:val="center"/>
              <w:rPr>
                <w:rFonts w:eastAsia="Times New Roman" w:cs="Times New Roman"/>
                <w:color w:val="808080" w:themeColor="background1" w:themeShade="80"/>
                <w:lang w:eastAsia="en-GB"/>
              </w:rPr>
            </w:pPr>
            <w:r w:rsidRPr="00416927">
              <w:rPr>
                <w:rFonts w:eastAsia="Times New Roman" w:cs="Times New Roman"/>
                <w:color w:val="808080" w:themeColor="background1" w:themeShade="80"/>
                <w:lang w:eastAsia="en-GB"/>
              </w:rPr>
              <w:t>54.7</w:t>
            </w:r>
          </w:p>
        </w:tc>
      </w:tr>
      <w:tr w:rsidR="00FB2506" w:rsidRPr="00416927" w14:paraId="17C59803" w14:textId="77777777" w:rsidTr="00E5750D">
        <w:trPr>
          <w:trHeight w:val="300"/>
        </w:trPr>
        <w:tc>
          <w:tcPr>
            <w:tcW w:w="1714" w:type="dxa"/>
            <w:shd w:val="clear" w:color="auto" w:fill="auto"/>
            <w:noWrap/>
            <w:vAlign w:val="bottom"/>
            <w:hideMark/>
          </w:tcPr>
          <w:p w14:paraId="44FA652A" w14:textId="77777777" w:rsidR="00FB2506" w:rsidRPr="00416927" w:rsidRDefault="00FB2506" w:rsidP="00282670">
            <w:pPr>
              <w:spacing w:after="0" w:line="240" w:lineRule="auto"/>
              <w:jc w:val="center"/>
              <w:rPr>
                <w:rFonts w:eastAsia="Times New Roman" w:cs="Times New Roman"/>
                <w:color w:val="000000"/>
                <w:lang w:eastAsia="en-GB"/>
              </w:rPr>
            </w:pPr>
            <w:r w:rsidRPr="00416927">
              <w:rPr>
                <w:rFonts w:eastAsia="Times New Roman" w:cs="Times New Roman"/>
                <w:color w:val="000000"/>
                <w:lang w:eastAsia="en-GB"/>
              </w:rPr>
              <w:t xml:space="preserve">South </w:t>
            </w:r>
            <w:proofErr w:type="spellStart"/>
            <w:r w:rsidRPr="00416927">
              <w:rPr>
                <w:rFonts w:eastAsia="Times New Roman" w:cs="Times New Roman"/>
                <w:color w:val="000000"/>
                <w:lang w:eastAsia="en-GB"/>
              </w:rPr>
              <w:t>Cambs</w:t>
            </w:r>
            <w:proofErr w:type="spellEnd"/>
          </w:p>
        </w:tc>
        <w:tc>
          <w:tcPr>
            <w:tcW w:w="1105" w:type="dxa"/>
            <w:shd w:val="clear" w:color="000000" w:fill="FFFFFF"/>
            <w:noWrap/>
            <w:vAlign w:val="bottom"/>
            <w:hideMark/>
          </w:tcPr>
          <w:p w14:paraId="5507E169" w14:textId="77777777" w:rsidR="00FB2506" w:rsidRPr="00416927" w:rsidRDefault="00FB2506" w:rsidP="00282670">
            <w:pPr>
              <w:spacing w:after="0" w:line="240" w:lineRule="auto"/>
              <w:jc w:val="center"/>
              <w:rPr>
                <w:rFonts w:eastAsia="Times New Roman" w:cs="Arial"/>
                <w:lang w:eastAsia="en-GB"/>
              </w:rPr>
            </w:pPr>
            <w:r w:rsidRPr="00416927">
              <w:rPr>
                <w:rFonts w:eastAsia="Times New Roman" w:cs="Arial"/>
                <w:lang w:eastAsia="en-GB"/>
              </w:rPr>
              <w:t>5,250</w:t>
            </w:r>
          </w:p>
        </w:tc>
        <w:tc>
          <w:tcPr>
            <w:tcW w:w="1250" w:type="dxa"/>
            <w:shd w:val="clear" w:color="000000" w:fill="FFFFFF"/>
            <w:noWrap/>
            <w:vAlign w:val="bottom"/>
            <w:hideMark/>
          </w:tcPr>
          <w:p w14:paraId="2A5F5B3A" w14:textId="77777777" w:rsidR="00FB2506" w:rsidRPr="00416927" w:rsidRDefault="00FB2506" w:rsidP="00282670">
            <w:pPr>
              <w:spacing w:after="0" w:line="240" w:lineRule="auto"/>
              <w:jc w:val="center"/>
              <w:rPr>
                <w:rFonts w:eastAsia="Times New Roman" w:cs="Arial"/>
                <w:lang w:eastAsia="en-GB"/>
              </w:rPr>
            </w:pPr>
            <w:r w:rsidRPr="00416927">
              <w:rPr>
                <w:rFonts w:eastAsia="Times New Roman" w:cs="Arial"/>
                <w:lang w:eastAsia="en-GB"/>
              </w:rPr>
              <w:t>3,480</w:t>
            </w:r>
          </w:p>
        </w:tc>
        <w:tc>
          <w:tcPr>
            <w:tcW w:w="910" w:type="dxa"/>
            <w:shd w:val="clear" w:color="000000" w:fill="FFFFFF"/>
            <w:noWrap/>
            <w:vAlign w:val="bottom"/>
            <w:hideMark/>
          </w:tcPr>
          <w:p w14:paraId="273B90FF" w14:textId="77777777" w:rsidR="00FB2506" w:rsidRPr="00416927" w:rsidRDefault="00FB2506" w:rsidP="00282670">
            <w:pPr>
              <w:spacing w:after="0" w:line="240" w:lineRule="auto"/>
              <w:jc w:val="center"/>
              <w:rPr>
                <w:rFonts w:eastAsia="Times New Roman" w:cs="Arial"/>
                <w:lang w:eastAsia="en-GB"/>
              </w:rPr>
            </w:pPr>
            <w:r w:rsidRPr="00416927">
              <w:rPr>
                <w:rFonts w:eastAsia="Times New Roman" w:cs="Arial"/>
                <w:lang w:eastAsia="en-GB"/>
              </w:rPr>
              <w:t>150</w:t>
            </w:r>
          </w:p>
        </w:tc>
        <w:tc>
          <w:tcPr>
            <w:tcW w:w="912" w:type="dxa"/>
            <w:shd w:val="clear" w:color="auto" w:fill="auto"/>
            <w:noWrap/>
            <w:vAlign w:val="bottom"/>
            <w:hideMark/>
          </w:tcPr>
          <w:p w14:paraId="333640B5" w14:textId="77777777" w:rsidR="00FB2506" w:rsidRPr="00416927" w:rsidRDefault="00FB2506" w:rsidP="00282670">
            <w:pPr>
              <w:spacing w:after="0" w:line="240" w:lineRule="auto"/>
              <w:jc w:val="center"/>
              <w:rPr>
                <w:rFonts w:eastAsia="Times New Roman" w:cs="Times New Roman"/>
                <w:color w:val="000000"/>
                <w:lang w:eastAsia="en-GB"/>
              </w:rPr>
            </w:pPr>
            <w:r w:rsidRPr="00416927">
              <w:rPr>
                <w:rFonts w:eastAsia="Times New Roman" w:cs="Times New Roman"/>
                <w:color w:val="000000"/>
                <w:lang w:eastAsia="en-GB"/>
              </w:rPr>
              <w:t>8,880</w:t>
            </w:r>
          </w:p>
        </w:tc>
        <w:tc>
          <w:tcPr>
            <w:tcW w:w="1250" w:type="dxa"/>
            <w:shd w:val="clear" w:color="auto" w:fill="auto"/>
            <w:noWrap/>
            <w:vAlign w:val="bottom"/>
            <w:hideMark/>
          </w:tcPr>
          <w:p w14:paraId="435D30D4" w14:textId="77777777" w:rsidR="00FB2506" w:rsidRPr="00416927" w:rsidRDefault="00FB2506" w:rsidP="00282670">
            <w:pPr>
              <w:spacing w:after="0" w:line="240" w:lineRule="auto"/>
              <w:jc w:val="center"/>
              <w:rPr>
                <w:rFonts w:eastAsia="Times New Roman" w:cs="Arial"/>
                <w:i/>
                <w:iCs/>
                <w:color w:val="808080" w:themeColor="background1" w:themeShade="80"/>
                <w:lang w:eastAsia="en-GB"/>
              </w:rPr>
            </w:pPr>
            <w:r w:rsidRPr="00416927">
              <w:rPr>
                <w:rFonts w:eastAsia="Times New Roman" w:cs="Arial"/>
                <w:i/>
                <w:iCs/>
                <w:color w:val="808080" w:themeColor="background1" w:themeShade="80"/>
                <w:lang w:eastAsia="en-GB"/>
              </w:rPr>
              <w:t>153,890</w:t>
            </w:r>
          </w:p>
        </w:tc>
        <w:tc>
          <w:tcPr>
            <w:tcW w:w="1053" w:type="dxa"/>
            <w:shd w:val="clear" w:color="auto" w:fill="auto"/>
            <w:noWrap/>
            <w:vAlign w:val="bottom"/>
            <w:hideMark/>
          </w:tcPr>
          <w:p w14:paraId="6926FD05" w14:textId="77777777" w:rsidR="00FB2506" w:rsidRPr="00416927" w:rsidRDefault="00FB2506" w:rsidP="00282670">
            <w:pPr>
              <w:spacing w:after="0" w:line="240" w:lineRule="auto"/>
              <w:jc w:val="center"/>
              <w:rPr>
                <w:rFonts w:eastAsia="Times New Roman" w:cs="Times New Roman"/>
                <w:color w:val="808080" w:themeColor="background1" w:themeShade="80"/>
                <w:lang w:eastAsia="en-GB"/>
              </w:rPr>
            </w:pPr>
            <w:r w:rsidRPr="00416927">
              <w:rPr>
                <w:rFonts w:eastAsia="Times New Roman" w:cs="Times New Roman"/>
                <w:color w:val="808080" w:themeColor="background1" w:themeShade="80"/>
                <w:lang w:eastAsia="en-GB"/>
              </w:rPr>
              <w:t>57.7</w:t>
            </w:r>
          </w:p>
        </w:tc>
      </w:tr>
      <w:tr w:rsidR="00FB2506" w:rsidRPr="00416927" w14:paraId="6B594433" w14:textId="77777777" w:rsidTr="00E5750D">
        <w:trPr>
          <w:trHeight w:val="300"/>
        </w:trPr>
        <w:tc>
          <w:tcPr>
            <w:tcW w:w="1714" w:type="dxa"/>
            <w:shd w:val="clear" w:color="auto" w:fill="auto"/>
            <w:noWrap/>
            <w:vAlign w:val="bottom"/>
            <w:hideMark/>
          </w:tcPr>
          <w:p w14:paraId="126573D9" w14:textId="77777777" w:rsidR="00FB2506" w:rsidRPr="00416927" w:rsidRDefault="00FB2506" w:rsidP="00282670">
            <w:pPr>
              <w:spacing w:after="0" w:line="240" w:lineRule="auto"/>
              <w:jc w:val="center"/>
              <w:rPr>
                <w:rFonts w:eastAsia="Times New Roman" w:cs="Times New Roman"/>
                <w:color w:val="000000"/>
                <w:lang w:eastAsia="en-GB"/>
              </w:rPr>
            </w:pPr>
            <w:r w:rsidRPr="00416927">
              <w:rPr>
                <w:rFonts w:eastAsia="Times New Roman" w:cs="Times New Roman"/>
                <w:color w:val="000000"/>
                <w:lang w:eastAsia="en-GB"/>
              </w:rPr>
              <w:t>Peterborough</w:t>
            </w:r>
          </w:p>
        </w:tc>
        <w:tc>
          <w:tcPr>
            <w:tcW w:w="1105" w:type="dxa"/>
            <w:shd w:val="clear" w:color="000000" w:fill="FFFFFF"/>
            <w:noWrap/>
            <w:vAlign w:val="bottom"/>
            <w:hideMark/>
          </w:tcPr>
          <w:p w14:paraId="591A0D9E" w14:textId="77777777" w:rsidR="00FB2506" w:rsidRPr="00416927" w:rsidRDefault="00FB2506" w:rsidP="00282670">
            <w:pPr>
              <w:spacing w:after="0" w:line="240" w:lineRule="auto"/>
              <w:jc w:val="center"/>
              <w:rPr>
                <w:rFonts w:eastAsia="Times New Roman" w:cs="Arial"/>
                <w:lang w:eastAsia="en-GB"/>
              </w:rPr>
            </w:pPr>
            <w:r w:rsidRPr="00416927">
              <w:rPr>
                <w:rFonts w:eastAsia="Times New Roman" w:cs="Arial"/>
                <w:lang w:eastAsia="en-GB"/>
              </w:rPr>
              <w:t>10</w:t>
            </w:r>
          </w:p>
        </w:tc>
        <w:tc>
          <w:tcPr>
            <w:tcW w:w="1250" w:type="dxa"/>
            <w:shd w:val="clear" w:color="000000" w:fill="FFFFFF"/>
            <w:noWrap/>
            <w:vAlign w:val="bottom"/>
            <w:hideMark/>
          </w:tcPr>
          <w:p w14:paraId="578952AB" w14:textId="77777777" w:rsidR="00FB2506" w:rsidRPr="00416927" w:rsidRDefault="00FB2506" w:rsidP="00282670">
            <w:pPr>
              <w:spacing w:after="0" w:line="240" w:lineRule="auto"/>
              <w:jc w:val="center"/>
              <w:rPr>
                <w:rFonts w:eastAsia="Times New Roman" w:cs="Arial"/>
                <w:lang w:eastAsia="en-GB"/>
              </w:rPr>
            </w:pPr>
            <w:r w:rsidRPr="00416927">
              <w:rPr>
                <w:rFonts w:eastAsia="Times New Roman" w:cs="Arial"/>
                <w:lang w:eastAsia="en-GB"/>
              </w:rPr>
              <w:t>15,740</w:t>
            </w:r>
          </w:p>
        </w:tc>
        <w:tc>
          <w:tcPr>
            <w:tcW w:w="910" w:type="dxa"/>
            <w:shd w:val="clear" w:color="000000" w:fill="FFFFFF"/>
            <w:noWrap/>
            <w:vAlign w:val="bottom"/>
            <w:hideMark/>
          </w:tcPr>
          <w:p w14:paraId="4A355604" w14:textId="77777777" w:rsidR="00FB2506" w:rsidRPr="00416927" w:rsidRDefault="00FB2506" w:rsidP="00282670">
            <w:pPr>
              <w:spacing w:after="0" w:line="240" w:lineRule="auto"/>
              <w:jc w:val="center"/>
              <w:rPr>
                <w:rFonts w:eastAsia="Times New Roman" w:cs="Arial"/>
                <w:lang w:eastAsia="en-GB"/>
              </w:rPr>
            </w:pPr>
            <w:r w:rsidRPr="00416927">
              <w:rPr>
                <w:rFonts w:eastAsia="Times New Roman" w:cs="Arial"/>
                <w:lang w:eastAsia="en-GB"/>
              </w:rPr>
              <w:t>520</w:t>
            </w:r>
          </w:p>
        </w:tc>
        <w:tc>
          <w:tcPr>
            <w:tcW w:w="912" w:type="dxa"/>
            <w:shd w:val="clear" w:color="auto" w:fill="auto"/>
            <w:noWrap/>
            <w:vAlign w:val="bottom"/>
            <w:hideMark/>
          </w:tcPr>
          <w:p w14:paraId="7B31C6DE" w14:textId="77777777" w:rsidR="00FB2506" w:rsidRPr="00416927" w:rsidRDefault="00FB2506" w:rsidP="00282670">
            <w:pPr>
              <w:spacing w:after="0" w:line="240" w:lineRule="auto"/>
              <w:jc w:val="center"/>
              <w:rPr>
                <w:rFonts w:eastAsia="Times New Roman" w:cs="Times New Roman"/>
                <w:color w:val="000000"/>
                <w:lang w:eastAsia="en-GB"/>
              </w:rPr>
            </w:pPr>
            <w:r w:rsidRPr="00416927">
              <w:rPr>
                <w:rFonts w:eastAsia="Times New Roman" w:cs="Times New Roman"/>
                <w:color w:val="000000"/>
                <w:lang w:eastAsia="en-GB"/>
              </w:rPr>
              <w:t>16,270</w:t>
            </w:r>
          </w:p>
        </w:tc>
        <w:tc>
          <w:tcPr>
            <w:tcW w:w="1250" w:type="dxa"/>
            <w:shd w:val="clear" w:color="auto" w:fill="auto"/>
            <w:noWrap/>
            <w:vAlign w:val="bottom"/>
            <w:hideMark/>
          </w:tcPr>
          <w:p w14:paraId="3FA736AC" w14:textId="77777777" w:rsidR="00FB2506" w:rsidRPr="00416927" w:rsidRDefault="00FB2506" w:rsidP="00282670">
            <w:pPr>
              <w:spacing w:after="0" w:line="240" w:lineRule="auto"/>
              <w:jc w:val="center"/>
              <w:rPr>
                <w:rFonts w:eastAsia="Times New Roman" w:cs="Arial"/>
                <w:i/>
                <w:iCs/>
                <w:color w:val="808080" w:themeColor="background1" w:themeShade="80"/>
                <w:lang w:eastAsia="en-GB"/>
              </w:rPr>
            </w:pPr>
            <w:r w:rsidRPr="00416927">
              <w:rPr>
                <w:rFonts w:eastAsia="Times New Roman" w:cs="Arial"/>
                <w:i/>
                <w:iCs/>
                <w:color w:val="808080" w:themeColor="background1" w:themeShade="80"/>
                <w:lang w:eastAsia="en-GB"/>
              </w:rPr>
              <w:t>198,130</w:t>
            </w:r>
          </w:p>
        </w:tc>
        <w:tc>
          <w:tcPr>
            <w:tcW w:w="1053" w:type="dxa"/>
            <w:shd w:val="clear" w:color="auto" w:fill="auto"/>
            <w:noWrap/>
            <w:vAlign w:val="bottom"/>
            <w:hideMark/>
          </w:tcPr>
          <w:p w14:paraId="0CE9406D" w14:textId="77777777" w:rsidR="00FB2506" w:rsidRPr="00416927" w:rsidRDefault="00FB2506" w:rsidP="00282670">
            <w:pPr>
              <w:spacing w:after="0" w:line="240" w:lineRule="auto"/>
              <w:jc w:val="center"/>
              <w:rPr>
                <w:rFonts w:eastAsia="Times New Roman" w:cs="Times New Roman"/>
                <w:color w:val="808080" w:themeColor="background1" w:themeShade="80"/>
                <w:lang w:eastAsia="en-GB"/>
              </w:rPr>
            </w:pPr>
            <w:r w:rsidRPr="00416927">
              <w:rPr>
                <w:rFonts w:eastAsia="Times New Roman" w:cs="Times New Roman"/>
                <w:color w:val="808080" w:themeColor="background1" w:themeShade="80"/>
                <w:lang w:eastAsia="en-GB"/>
              </w:rPr>
              <w:t>82.1</w:t>
            </w:r>
          </w:p>
        </w:tc>
      </w:tr>
      <w:tr w:rsidR="00FB2506" w:rsidRPr="00416927" w14:paraId="4A45389D" w14:textId="77777777" w:rsidTr="00E5750D">
        <w:trPr>
          <w:trHeight w:val="300"/>
        </w:trPr>
        <w:tc>
          <w:tcPr>
            <w:tcW w:w="1714" w:type="dxa"/>
            <w:shd w:val="clear" w:color="auto" w:fill="auto"/>
            <w:noWrap/>
            <w:vAlign w:val="bottom"/>
            <w:hideMark/>
          </w:tcPr>
          <w:p w14:paraId="5A9A57FB" w14:textId="77777777" w:rsidR="00FB2506" w:rsidRPr="00416927" w:rsidRDefault="00FB2506" w:rsidP="00282670">
            <w:pPr>
              <w:spacing w:after="0" w:line="240" w:lineRule="auto"/>
              <w:jc w:val="center"/>
              <w:rPr>
                <w:rFonts w:eastAsia="Times New Roman" w:cs="Times New Roman"/>
                <w:color w:val="000000"/>
                <w:lang w:eastAsia="en-GB"/>
              </w:rPr>
            </w:pPr>
            <w:r w:rsidRPr="00416927">
              <w:rPr>
                <w:rFonts w:eastAsia="Times New Roman" w:cs="Times New Roman"/>
                <w:color w:val="000000"/>
                <w:lang w:eastAsia="en-GB"/>
              </w:rPr>
              <w:t>Total</w:t>
            </w:r>
          </w:p>
        </w:tc>
        <w:tc>
          <w:tcPr>
            <w:tcW w:w="1105" w:type="dxa"/>
            <w:shd w:val="clear" w:color="auto" w:fill="auto"/>
            <w:noWrap/>
            <w:vAlign w:val="bottom"/>
            <w:hideMark/>
          </w:tcPr>
          <w:p w14:paraId="6E2E10F9" w14:textId="77777777" w:rsidR="00FB2506" w:rsidRPr="00416927" w:rsidRDefault="00FB2506" w:rsidP="00282670">
            <w:pPr>
              <w:spacing w:after="0" w:line="240" w:lineRule="auto"/>
              <w:jc w:val="center"/>
              <w:rPr>
                <w:rFonts w:eastAsia="Times New Roman" w:cs="Times New Roman"/>
                <w:color w:val="000000"/>
                <w:lang w:eastAsia="en-GB"/>
              </w:rPr>
            </w:pPr>
            <w:r w:rsidRPr="00416927">
              <w:rPr>
                <w:rFonts w:eastAsia="Times New Roman" w:cs="Times New Roman"/>
                <w:color w:val="000000"/>
                <w:lang w:eastAsia="en-GB"/>
              </w:rPr>
              <w:t>12,190</w:t>
            </w:r>
          </w:p>
        </w:tc>
        <w:tc>
          <w:tcPr>
            <w:tcW w:w="1250" w:type="dxa"/>
            <w:shd w:val="clear" w:color="auto" w:fill="auto"/>
            <w:noWrap/>
            <w:vAlign w:val="bottom"/>
            <w:hideMark/>
          </w:tcPr>
          <w:p w14:paraId="784E03A9" w14:textId="77777777" w:rsidR="00FB2506" w:rsidRPr="00416927" w:rsidRDefault="00FB2506" w:rsidP="00282670">
            <w:pPr>
              <w:spacing w:after="0" w:line="240" w:lineRule="auto"/>
              <w:jc w:val="center"/>
              <w:rPr>
                <w:rFonts w:eastAsia="Times New Roman" w:cs="Times New Roman"/>
                <w:color w:val="000000"/>
                <w:lang w:eastAsia="en-GB"/>
              </w:rPr>
            </w:pPr>
            <w:r w:rsidRPr="00416927">
              <w:rPr>
                <w:rFonts w:eastAsia="Times New Roman" w:cs="Times New Roman"/>
                <w:color w:val="000000"/>
                <w:lang w:eastAsia="en-GB"/>
              </w:rPr>
              <w:t>44,470</w:t>
            </w:r>
          </w:p>
        </w:tc>
        <w:tc>
          <w:tcPr>
            <w:tcW w:w="910" w:type="dxa"/>
            <w:shd w:val="clear" w:color="auto" w:fill="auto"/>
            <w:noWrap/>
            <w:vAlign w:val="bottom"/>
            <w:hideMark/>
          </w:tcPr>
          <w:p w14:paraId="63EF571D" w14:textId="77777777" w:rsidR="00FB2506" w:rsidRPr="00416927" w:rsidRDefault="00FB2506" w:rsidP="00282670">
            <w:pPr>
              <w:spacing w:after="0" w:line="240" w:lineRule="auto"/>
              <w:jc w:val="center"/>
              <w:rPr>
                <w:rFonts w:eastAsia="Times New Roman" w:cs="Times New Roman"/>
                <w:color w:val="000000"/>
                <w:lang w:eastAsia="en-GB"/>
              </w:rPr>
            </w:pPr>
            <w:r w:rsidRPr="00416927">
              <w:rPr>
                <w:rFonts w:eastAsia="Times New Roman" w:cs="Times New Roman"/>
                <w:color w:val="000000"/>
                <w:lang w:eastAsia="en-GB"/>
              </w:rPr>
              <w:t>1,020</w:t>
            </w:r>
          </w:p>
        </w:tc>
        <w:tc>
          <w:tcPr>
            <w:tcW w:w="912" w:type="dxa"/>
            <w:shd w:val="clear" w:color="auto" w:fill="auto"/>
            <w:noWrap/>
            <w:vAlign w:val="bottom"/>
            <w:hideMark/>
          </w:tcPr>
          <w:p w14:paraId="6FEDE2F3" w14:textId="77777777" w:rsidR="00FB2506" w:rsidRPr="00416927" w:rsidRDefault="00FB2506" w:rsidP="00282670">
            <w:pPr>
              <w:spacing w:after="0" w:line="240" w:lineRule="auto"/>
              <w:jc w:val="center"/>
              <w:rPr>
                <w:rFonts w:eastAsia="Times New Roman" w:cs="Times New Roman"/>
                <w:color w:val="000000"/>
                <w:lang w:eastAsia="en-GB"/>
              </w:rPr>
            </w:pPr>
            <w:r w:rsidRPr="00416927">
              <w:rPr>
                <w:rFonts w:eastAsia="Times New Roman" w:cs="Times New Roman"/>
                <w:color w:val="000000"/>
                <w:lang w:eastAsia="en-GB"/>
              </w:rPr>
              <w:t>57,680</w:t>
            </w:r>
          </w:p>
        </w:tc>
        <w:tc>
          <w:tcPr>
            <w:tcW w:w="1250" w:type="dxa"/>
            <w:shd w:val="clear" w:color="auto" w:fill="auto"/>
            <w:noWrap/>
            <w:vAlign w:val="bottom"/>
            <w:hideMark/>
          </w:tcPr>
          <w:p w14:paraId="1428884E" w14:textId="77777777" w:rsidR="00FB2506" w:rsidRPr="00416927" w:rsidRDefault="00FB2506" w:rsidP="00282670">
            <w:pPr>
              <w:spacing w:after="0" w:line="240" w:lineRule="auto"/>
              <w:jc w:val="center"/>
              <w:rPr>
                <w:rFonts w:eastAsia="Times New Roman" w:cs="Times New Roman"/>
                <w:color w:val="808080" w:themeColor="background1" w:themeShade="80"/>
                <w:lang w:eastAsia="en-GB"/>
              </w:rPr>
            </w:pPr>
            <w:r w:rsidRPr="00416927">
              <w:rPr>
                <w:rFonts w:eastAsia="Times New Roman" w:cs="Times New Roman"/>
                <w:color w:val="808080" w:themeColor="background1" w:themeShade="80"/>
                <w:lang w:eastAsia="en-GB"/>
              </w:rPr>
              <w:t>851,540</w:t>
            </w:r>
          </w:p>
        </w:tc>
        <w:tc>
          <w:tcPr>
            <w:tcW w:w="1053" w:type="dxa"/>
            <w:shd w:val="clear" w:color="auto" w:fill="auto"/>
            <w:noWrap/>
            <w:vAlign w:val="bottom"/>
            <w:hideMark/>
          </w:tcPr>
          <w:p w14:paraId="7201CDE8" w14:textId="77777777" w:rsidR="00FB2506" w:rsidRPr="00416927" w:rsidRDefault="00FB2506" w:rsidP="00282670">
            <w:pPr>
              <w:spacing w:after="0" w:line="240" w:lineRule="auto"/>
              <w:jc w:val="center"/>
              <w:rPr>
                <w:rFonts w:eastAsia="Times New Roman" w:cs="Times New Roman"/>
                <w:color w:val="808080" w:themeColor="background1" w:themeShade="80"/>
                <w:lang w:eastAsia="en-GB"/>
              </w:rPr>
            </w:pPr>
          </w:p>
        </w:tc>
      </w:tr>
    </w:tbl>
    <w:p w14:paraId="5C99B846" w14:textId="77777777" w:rsidR="009561B2" w:rsidRDefault="009561B2" w:rsidP="009561B2">
      <w:pPr>
        <w:spacing w:line="240" w:lineRule="auto"/>
        <w:rPr>
          <w:rFonts w:cs="Times New Roman"/>
        </w:rPr>
      </w:pPr>
    </w:p>
    <w:p w14:paraId="103F3C16" w14:textId="77777777" w:rsidR="00FE2A3F" w:rsidRPr="00B6790B" w:rsidRDefault="00A17452" w:rsidP="009561B2">
      <w:pPr>
        <w:spacing w:line="240" w:lineRule="auto"/>
        <w:rPr>
          <w:rFonts w:cs="Times New Roman"/>
          <w:sz w:val="16"/>
          <w:szCs w:val="16"/>
        </w:rPr>
      </w:pPr>
      <w:r>
        <w:rPr>
          <w:rFonts w:cs="Times New Roman"/>
        </w:rPr>
        <w:t xml:space="preserve">Fenland has the second lowest rate of social dwellings per 1,000 population of the 6 local authorities across Cambridgeshire and Peterborough. </w:t>
      </w:r>
      <w:r w:rsidR="007F681C" w:rsidRPr="007F681C">
        <w:rPr>
          <w:rFonts w:cs="Times New Roman"/>
        </w:rPr>
        <w:t>This means an offender could be made to wait for suitable accommodation.</w:t>
      </w:r>
      <w:r w:rsidR="00405996">
        <w:rPr>
          <w:rFonts w:cs="Times New Roman"/>
        </w:rPr>
        <w:t xml:space="preserve"> The impact of this can mean an </w:t>
      </w:r>
      <w:r w:rsidR="007F681C" w:rsidRPr="007F681C">
        <w:rPr>
          <w:rFonts w:cs="Times New Roman"/>
        </w:rPr>
        <w:t>offender is provided emergency accommodation in a hostel if available. Altern</w:t>
      </w:r>
      <w:r w:rsidR="00405996">
        <w:rPr>
          <w:rFonts w:cs="Times New Roman"/>
        </w:rPr>
        <w:t xml:space="preserve">atively they may choose to stay </w:t>
      </w:r>
      <w:r w:rsidR="007F681C" w:rsidRPr="007F681C">
        <w:rPr>
          <w:rFonts w:cs="Times New Roman"/>
        </w:rPr>
        <w:t>with friends or family or even sleep rough. This can be a particular issue for th</w:t>
      </w:r>
      <w:r w:rsidR="00405996">
        <w:rPr>
          <w:rFonts w:cs="Times New Roman"/>
        </w:rPr>
        <w:t xml:space="preserve">ose on short sentences or those </w:t>
      </w:r>
      <w:r w:rsidR="007F681C" w:rsidRPr="007F681C">
        <w:rPr>
          <w:rFonts w:cs="Times New Roman"/>
        </w:rPr>
        <w:t>returning to prison within a short period after their release</w:t>
      </w:r>
      <w:r w:rsidR="00AC2D1F">
        <w:rPr>
          <w:rFonts w:cs="Times New Roman"/>
          <w:sz w:val="16"/>
          <w:szCs w:val="16"/>
        </w:rPr>
        <w:t>.</w:t>
      </w:r>
    </w:p>
    <w:p w14:paraId="64F0C59F" w14:textId="77777777" w:rsidR="009561B2" w:rsidRPr="009561B2" w:rsidRDefault="005377ED" w:rsidP="009561B2">
      <w:pPr>
        <w:pStyle w:val="Heading3"/>
        <w:rPr>
          <w:rStyle w:val="Emphasis"/>
          <w:i w:val="0"/>
          <w:iCs w:val="0"/>
        </w:rPr>
      </w:pPr>
      <w:bookmarkStart w:id="49" w:name="_Toc518286546"/>
      <w:bookmarkStart w:id="50" w:name="_Toc518290551"/>
      <w:bookmarkStart w:id="51" w:name="_Toc518480644"/>
      <w:r>
        <w:t>Current Provision</w:t>
      </w:r>
      <w:bookmarkEnd w:id="49"/>
      <w:bookmarkEnd w:id="50"/>
      <w:bookmarkEnd w:id="51"/>
    </w:p>
    <w:p w14:paraId="03DA565B" w14:textId="77777777" w:rsidR="009561B2" w:rsidRPr="0015024F" w:rsidRDefault="0015024F" w:rsidP="005377ED">
      <w:pPr>
        <w:spacing w:after="40"/>
        <w:rPr>
          <w:rStyle w:val="Emphasis"/>
          <w:rFonts w:cstheme="minorHAnsi"/>
          <w:bCs/>
          <w:i w:val="0"/>
          <w:iCs w:val="0"/>
        </w:rPr>
      </w:pPr>
      <w:r w:rsidRPr="0015024F">
        <w:rPr>
          <w:rStyle w:val="Emphasis"/>
          <w:rFonts w:cstheme="minorHAnsi"/>
          <w:bCs/>
          <w:i w:val="0"/>
          <w:iCs w:val="0"/>
        </w:rPr>
        <w:t>The below</w:t>
      </w:r>
      <w:r>
        <w:rPr>
          <w:rStyle w:val="Emphasis"/>
          <w:rFonts w:cstheme="minorHAnsi"/>
          <w:bCs/>
          <w:i w:val="0"/>
          <w:iCs w:val="0"/>
        </w:rPr>
        <w:t xml:space="preserve"> section outlines the current provisions </w:t>
      </w:r>
      <w:r w:rsidR="00E87CDD">
        <w:rPr>
          <w:rStyle w:val="Emphasis"/>
          <w:rFonts w:cstheme="minorHAnsi"/>
          <w:bCs/>
          <w:i w:val="0"/>
          <w:iCs w:val="0"/>
        </w:rPr>
        <w:t>in</w:t>
      </w:r>
      <w:r>
        <w:rPr>
          <w:rStyle w:val="Emphasis"/>
          <w:rFonts w:cstheme="minorHAnsi"/>
          <w:bCs/>
          <w:i w:val="0"/>
          <w:iCs w:val="0"/>
        </w:rPr>
        <w:t xml:space="preserve"> place to support offenders with accommodation need. </w:t>
      </w:r>
    </w:p>
    <w:p w14:paraId="6A2FA29E" w14:textId="77777777" w:rsidR="005377ED" w:rsidRPr="00F4105A" w:rsidRDefault="005377ED" w:rsidP="005377ED">
      <w:pPr>
        <w:spacing w:after="40"/>
        <w:rPr>
          <w:rStyle w:val="Emphasis"/>
          <w:rFonts w:cstheme="minorHAnsi"/>
          <w:b/>
          <w:bCs/>
          <w:i w:val="0"/>
          <w:iCs w:val="0"/>
          <w:u w:val="single"/>
        </w:rPr>
      </w:pPr>
      <w:r w:rsidRPr="00F4105A">
        <w:rPr>
          <w:rStyle w:val="Emphasis"/>
          <w:rFonts w:cstheme="minorHAnsi"/>
          <w:b/>
          <w:bCs/>
          <w:i w:val="0"/>
          <w:iCs w:val="0"/>
          <w:u w:val="single"/>
        </w:rPr>
        <w:t>Ex-Offender P</w:t>
      </w:r>
      <w:r w:rsidR="0015024F">
        <w:rPr>
          <w:rStyle w:val="Emphasis"/>
          <w:rFonts w:cstheme="minorHAnsi"/>
          <w:b/>
          <w:bCs/>
          <w:i w:val="0"/>
          <w:iCs w:val="0"/>
          <w:u w:val="single"/>
        </w:rPr>
        <w:t xml:space="preserve">roject – </w:t>
      </w:r>
      <w:proofErr w:type="spellStart"/>
      <w:r w:rsidR="0015024F">
        <w:rPr>
          <w:rStyle w:val="Emphasis"/>
          <w:rFonts w:cstheme="minorHAnsi"/>
          <w:b/>
          <w:bCs/>
          <w:i w:val="0"/>
          <w:iCs w:val="0"/>
          <w:u w:val="single"/>
        </w:rPr>
        <w:t>Luminus</w:t>
      </w:r>
      <w:proofErr w:type="spellEnd"/>
      <w:r w:rsidR="0015024F">
        <w:rPr>
          <w:rStyle w:val="Emphasis"/>
          <w:rFonts w:cstheme="minorHAnsi"/>
          <w:b/>
          <w:bCs/>
          <w:i w:val="0"/>
          <w:iCs w:val="0"/>
          <w:u w:val="single"/>
        </w:rPr>
        <w:t xml:space="preserve"> (</w:t>
      </w:r>
      <w:proofErr w:type="spellStart"/>
      <w:r w:rsidRPr="00F4105A">
        <w:rPr>
          <w:rStyle w:val="Emphasis"/>
          <w:rFonts w:cstheme="minorHAnsi"/>
          <w:b/>
          <w:bCs/>
          <w:i w:val="0"/>
          <w:iCs w:val="0"/>
          <w:u w:val="single"/>
        </w:rPr>
        <w:t>Wisbech</w:t>
      </w:r>
      <w:proofErr w:type="spellEnd"/>
      <w:r w:rsidRPr="00F4105A">
        <w:rPr>
          <w:rStyle w:val="Emphasis"/>
          <w:rFonts w:cstheme="minorHAnsi"/>
          <w:b/>
          <w:bCs/>
          <w:i w:val="0"/>
          <w:iCs w:val="0"/>
          <w:u w:val="single"/>
        </w:rPr>
        <w:t>)</w:t>
      </w:r>
    </w:p>
    <w:p w14:paraId="407E8521" w14:textId="77777777" w:rsidR="00A75A2D" w:rsidRPr="00D33C01" w:rsidRDefault="005377ED" w:rsidP="005377ED">
      <w:pPr>
        <w:spacing w:after="40"/>
        <w:rPr>
          <w:rFonts w:cstheme="minorHAnsi"/>
        </w:rPr>
      </w:pPr>
      <w:r w:rsidRPr="00F4105A">
        <w:rPr>
          <w:rStyle w:val="Emphasis"/>
          <w:rFonts w:cstheme="minorHAnsi"/>
          <w:i w:val="0"/>
          <w:iCs w:val="0"/>
        </w:rPr>
        <w:t xml:space="preserve">In total, there are 12 places for clients that are engaged with Inclusion substance misuse treatment service and those who have an offending history with support provided. Of these 12 places, 10 places in Huntingdon (Huntingdonshire) and 2 places </w:t>
      </w:r>
      <w:r w:rsidRPr="00F4105A">
        <w:rPr>
          <w:rStyle w:val="Emphasis"/>
          <w:rFonts w:cstheme="minorHAnsi"/>
          <w:b/>
          <w:i w:val="0"/>
          <w:iCs w:val="0"/>
        </w:rPr>
        <w:t xml:space="preserve">in </w:t>
      </w:r>
      <w:proofErr w:type="spellStart"/>
      <w:r w:rsidRPr="00F4105A">
        <w:rPr>
          <w:rStyle w:val="Emphasis"/>
          <w:rFonts w:cstheme="minorHAnsi"/>
          <w:b/>
          <w:i w:val="0"/>
          <w:iCs w:val="0"/>
        </w:rPr>
        <w:t>Wisbech</w:t>
      </w:r>
      <w:proofErr w:type="spellEnd"/>
      <w:r w:rsidRPr="00F4105A">
        <w:rPr>
          <w:rStyle w:val="Emphasis"/>
          <w:rFonts w:cstheme="minorHAnsi"/>
          <w:b/>
          <w:i w:val="0"/>
          <w:iCs w:val="0"/>
        </w:rPr>
        <w:t xml:space="preserve"> (Fenland).</w:t>
      </w:r>
      <w:r w:rsidRPr="00F4105A">
        <w:rPr>
          <w:rStyle w:val="Emphasis"/>
          <w:rFonts w:cstheme="minorHAnsi"/>
          <w:i w:val="0"/>
          <w:iCs w:val="0"/>
        </w:rPr>
        <w:t xml:space="preserve">  Clients are referred for </w:t>
      </w:r>
      <w:r w:rsidRPr="00F4105A">
        <w:rPr>
          <w:rStyle w:val="Emphasis"/>
          <w:rFonts w:cstheme="minorHAnsi"/>
          <w:i w:val="0"/>
          <w:iCs w:val="0"/>
        </w:rPr>
        <w:lastRenderedPageBreak/>
        <w:t xml:space="preserve">nomination to the local authority with a recommendation for a </w:t>
      </w:r>
      <w:r w:rsidRPr="00DA47BF">
        <w:rPr>
          <w:rStyle w:val="Emphasis"/>
          <w:rFonts w:cstheme="minorHAnsi"/>
          <w:b/>
          <w:iCs w:val="0"/>
        </w:rPr>
        <w:t xml:space="preserve">band </w:t>
      </w:r>
      <w:proofErr w:type="gramStart"/>
      <w:r w:rsidRPr="00DA47BF">
        <w:rPr>
          <w:rStyle w:val="Emphasis"/>
          <w:rFonts w:cstheme="minorHAnsi"/>
          <w:b/>
          <w:iCs w:val="0"/>
        </w:rPr>
        <w:t>A</w:t>
      </w:r>
      <w:proofErr w:type="gramEnd"/>
      <w:r w:rsidRPr="00DA47BF">
        <w:rPr>
          <w:rStyle w:val="Emphasis"/>
          <w:rFonts w:cstheme="minorHAnsi"/>
          <w:b/>
          <w:iCs w:val="0"/>
        </w:rPr>
        <w:t xml:space="preserve"> priority</w:t>
      </w:r>
      <w:r w:rsidRPr="00F4105A">
        <w:rPr>
          <w:rStyle w:val="Emphasis"/>
          <w:rFonts w:cstheme="minorHAnsi"/>
          <w:i w:val="0"/>
          <w:iCs w:val="0"/>
        </w:rPr>
        <w:t xml:space="preserve"> with </w:t>
      </w:r>
      <w:proofErr w:type="spellStart"/>
      <w:r w:rsidRPr="00F4105A">
        <w:rPr>
          <w:rStyle w:val="Emphasis"/>
          <w:rFonts w:cstheme="minorHAnsi"/>
          <w:i w:val="0"/>
          <w:iCs w:val="0"/>
        </w:rPr>
        <w:t>Homelink</w:t>
      </w:r>
      <w:proofErr w:type="spellEnd"/>
      <w:r w:rsidRPr="00F4105A">
        <w:rPr>
          <w:rStyle w:val="Emphasis"/>
          <w:rFonts w:cstheme="minorHAnsi"/>
          <w:i w:val="0"/>
          <w:iCs w:val="0"/>
        </w:rPr>
        <w:t xml:space="preserve"> following a successful tenancy.  </w:t>
      </w:r>
    </w:p>
    <w:p w14:paraId="50C614E2" w14:textId="77777777" w:rsidR="00A75A2D" w:rsidRDefault="00A75A2D" w:rsidP="005377ED">
      <w:pPr>
        <w:spacing w:after="40"/>
        <w:rPr>
          <w:rFonts w:ascii="Arial" w:hAnsi="Arial" w:cs="Arial"/>
          <w:b/>
          <w:bCs/>
          <w:u w:val="single"/>
          <w:lang w:eastAsia="en-GB"/>
        </w:rPr>
      </w:pPr>
    </w:p>
    <w:p w14:paraId="5A1C1065" w14:textId="77777777" w:rsidR="005377ED" w:rsidRPr="00906A80" w:rsidRDefault="005377ED" w:rsidP="005377ED">
      <w:pPr>
        <w:spacing w:after="40"/>
        <w:rPr>
          <w:rFonts w:ascii="Arial" w:hAnsi="Arial" w:cs="Arial"/>
          <w:b/>
          <w:bCs/>
          <w:u w:val="single"/>
          <w:lang w:eastAsia="en-GB"/>
        </w:rPr>
      </w:pPr>
      <w:proofErr w:type="spellStart"/>
      <w:r w:rsidRPr="00906A80">
        <w:rPr>
          <w:rFonts w:ascii="Arial" w:hAnsi="Arial" w:cs="Arial"/>
          <w:b/>
          <w:bCs/>
          <w:u w:val="single"/>
          <w:lang w:eastAsia="en-GB"/>
        </w:rPr>
        <w:t>Luminus</w:t>
      </w:r>
      <w:proofErr w:type="spellEnd"/>
      <w:r w:rsidRPr="00906A80">
        <w:rPr>
          <w:rFonts w:ascii="Arial" w:hAnsi="Arial" w:cs="Arial"/>
          <w:b/>
          <w:bCs/>
          <w:u w:val="single"/>
          <w:lang w:eastAsia="en-GB"/>
        </w:rPr>
        <w:t xml:space="preserve"> - The Ferry Project (</w:t>
      </w:r>
      <w:proofErr w:type="spellStart"/>
      <w:r w:rsidRPr="00906A80">
        <w:rPr>
          <w:rFonts w:ascii="Arial" w:hAnsi="Arial" w:cs="Arial"/>
          <w:b/>
          <w:bCs/>
          <w:u w:val="single"/>
          <w:lang w:eastAsia="en-GB"/>
        </w:rPr>
        <w:t>Wisbech</w:t>
      </w:r>
      <w:proofErr w:type="spellEnd"/>
      <w:r w:rsidRPr="00906A80">
        <w:rPr>
          <w:rFonts w:ascii="Arial" w:hAnsi="Arial" w:cs="Arial"/>
          <w:b/>
          <w:bCs/>
          <w:u w:val="single"/>
          <w:lang w:eastAsia="en-GB"/>
        </w:rPr>
        <w:t xml:space="preserve">) </w:t>
      </w:r>
    </w:p>
    <w:p w14:paraId="01ADDAEC" w14:textId="77777777" w:rsidR="005377ED" w:rsidRPr="00F4105A" w:rsidRDefault="005377ED" w:rsidP="005377ED">
      <w:pPr>
        <w:spacing w:after="40"/>
        <w:rPr>
          <w:rStyle w:val="Emphasis"/>
          <w:rFonts w:cstheme="minorHAnsi"/>
          <w:i w:val="0"/>
          <w:iCs w:val="0"/>
        </w:rPr>
      </w:pPr>
      <w:r w:rsidRPr="00F4105A">
        <w:rPr>
          <w:rStyle w:val="Emphasis"/>
          <w:rFonts w:cstheme="minorHAnsi"/>
          <w:i w:val="0"/>
        </w:rPr>
        <w:t xml:space="preserve">Here, supported accommodation is available.  </w:t>
      </w:r>
      <w:r w:rsidRPr="00F4105A">
        <w:rPr>
          <w:rStyle w:val="Emphasis"/>
          <w:rFonts w:cstheme="minorHAnsi"/>
          <w:i w:val="0"/>
          <w:iCs w:val="0"/>
        </w:rPr>
        <w:t>Clients are referred for nomination to the local authority with</w:t>
      </w:r>
      <w:r w:rsidR="00DA47BF">
        <w:rPr>
          <w:rStyle w:val="Emphasis"/>
          <w:rFonts w:cstheme="minorHAnsi"/>
          <w:i w:val="0"/>
          <w:iCs w:val="0"/>
        </w:rPr>
        <w:t xml:space="preserve"> a recommendation for a </w:t>
      </w:r>
      <w:r w:rsidR="00DA47BF" w:rsidRPr="00DA47BF">
        <w:rPr>
          <w:rStyle w:val="Emphasis"/>
          <w:rFonts w:cstheme="minorHAnsi"/>
          <w:b/>
          <w:iCs w:val="0"/>
        </w:rPr>
        <w:t xml:space="preserve">band </w:t>
      </w:r>
      <w:proofErr w:type="gramStart"/>
      <w:r w:rsidR="00DA47BF" w:rsidRPr="00DA47BF">
        <w:rPr>
          <w:rStyle w:val="Emphasis"/>
          <w:rFonts w:cstheme="minorHAnsi"/>
          <w:b/>
          <w:iCs w:val="0"/>
        </w:rPr>
        <w:t>A</w:t>
      </w:r>
      <w:proofErr w:type="gramEnd"/>
      <w:r w:rsidRPr="00F4105A">
        <w:rPr>
          <w:rStyle w:val="Emphasis"/>
          <w:rFonts w:cstheme="minorHAnsi"/>
          <w:i w:val="0"/>
          <w:iCs w:val="0"/>
        </w:rPr>
        <w:t xml:space="preserve"> priority with </w:t>
      </w:r>
      <w:r w:rsidR="00596A92" w:rsidRPr="00F4105A">
        <w:rPr>
          <w:rStyle w:val="Emphasis"/>
          <w:rFonts w:cstheme="minorHAnsi"/>
          <w:i w:val="0"/>
          <w:iCs w:val="0"/>
        </w:rPr>
        <w:t>Home link</w:t>
      </w:r>
      <w:r w:rsidRPr="00F4105A">
        <w:rPr>
          <w:rStyle w:val="Emphasis"/>
          <w:rFonts w:cstheme="minorHAnsi"/>
          <w:i w:val="0"/>
          <w:iCs w:val="0"/>
        </w:rPr>
        <w:t xml:space="preserve"> following a successful tenancy.</w:t>
      </w:r>
    </w:p>
    <w:p w14:paraId="05B43640" w14:textId="77777777" w:rsidR="005377ED" w:rsidRPr="00906A80" w:rsidRDefault="005377ED" w:rsidP="005377ED">
      <w:pPr>
        <w:spacing w:after="40"/>
        <w:ind w:left="709"/>
        <w:rPr>
          <w:rStyle w:val="Emphasis"/>
          <w:rFonts w:ascii="Arial" w:hAnsi="Arial" w:cs="Arial"/>
          <w:b/>
          <w:bCs/>
          <w:i w:val="0"/>
          <w:iCs w:val="0"/>
          <w:u w:val="single"/>
        </w:rPr>
      </w:pPr>
    </w:p>
    <w:p w14:paraId="6D91F6AA" w14:textId="77777777" w:rsidR="005377ED" w:rsidRPr="00906A80" w:rsidRDefault="005377ED" w:rsidP="005377ED">
      <w:pPr>
        <w:spacing w:after="40"/>
        <w:rPr>
          <w:rStyle w:val="Emphasis"/>
          <w:rFonts w:ascii="Arial" w:hAnsi="Arial" w:cs="Arial"/>
          <w:b/>
          <w:bCs/>
          <w:i w:val="0"/>
          <w:iCs w:val="0"/>
          <w:u w:val="single"/>
        </w:rPr>
      </w:pPr>
      <w:r w:rsidRPr="00906A80">
        <w:rPr>
          <w:rStyle w:val="Emphasis"/>
          <w:rFonts w:ascii="Arial" w:hAnsi="Arial" w:cs="Arial"/>
          <w:b/>
          <w:bCs/>
          <w:i w:val="0"/>
          <w:iCs w:val="0"/>
          <w:u w:val="single"/>
        </w:rPr>
        <w:t>Genesis Housing (</w:t>
      </w:r>
      <w:proofErr w:type="spellStart"/>
      <w:r w:rsidRPr="00906A80">
        <w:rPr>
          <w:rStyle w:val="Emphasis"/>
          <w:rFonts w:ascii="Arial" w:hAnsi="Arial" w:cs="Arial"/>
          <w:b/>
          <w:bCs/>
          <w:i w:val="0"/>
          <w:iCs w:val="0"/>
          <w:u w:val="single"/>
        </w:rPr>
        <w:t>Wisbech</w:t>
      </w:r>
      <w:proofErr w:type="spellEnd"/>
      <w:r w:rsidRPr="00906A80">
        <w:rPr>
          <w:rStyle w:val="Emphasis"/>
          <w:rFonts w:ascii="Arial" w:hAnsi="Arial" w:cs="Arial"/>
          <w:b/>
          <w:bCs/>
          <w:i w:val="0"/>
          <w:iCs w:val="0"/>
          <w:u w:val="single"/>
        </w:rPr>
        <w:t xml:space="preserve"> and March)</w:t>
      </w:r>
    </w:p>
    <w:p w14:paraId="13B0B82F" w14:textId="77777777" w:rsidR="005377ED" w:rsidRPr="00DA47BF" w:rsidRDefault="005377ED" w:rsidP="005377ED">
      <w:pPr>
        <w:spacing w:after="40"/>
        <w:rPr>
          <w:rStyle w:val="Emphasis"/>
          <w:rFonts w:cstheme="minorHAnsi"/>
          <w:i w:val="0"/>
          <w:iCs w:val="0"/>
        </w:rPr>
      </w:pPr>
      <w:r w:rsidRPr="00F4105A">
        <w:rPr>
          <w:rStyle w:val="Emphasis"/>
          <w:rFonts w:cstheme="minorHAnsi"/>
          <w:i w:val="0"/>
          <w:iCs w:val="0"/>
        </w:rPr>
        <w:t xml:space="preserve">Single homeless people with support needs. </w:t>
      </w:r>
      <w:r w:rsidR="00596A92" w:rsidRPr="00F4105A">
        <w:rPr>
          <w:rStyle w:val="Emphasis"/>
          <w:rFonts w:cstheme="minorHAnsi"/>
          <w:i w:val="0"/>
          <w:iCs w:val="0"/>
        </w:rPr>
        <w:t>R</w:t>
      </w:r>
      <w:r w:rsidR="00596A92" w:rsidRPr="00DA47BF">
        <w:rPr>
          <w:rStyle w:val="Emphasis"/>
          <w:rFonts w:cstheme="minorHAnsi"/>
          <w:i w:val="0"/>
          <w:iCs w:val="0"/>
        </w:rPr>
        <w:t>eferrals</w:t>
      </w:r>
      <w:r w:rsidRPr="00DA47BF">
        <w:rPr>
          <w:rStyle w:val="Emphasis"/>
          <w:rFonts w:cstheme="minorHAnsi"/>
          <w:i w:val="0"/>
          <w:iCs w:val="0"/>
        </w:rPr>
        <w:t xml:space="preserve"> are accepted from local housing authority, other housing providers, probation, youth offender’s scheme, mental health teams, young people's service, drugs and alcohol services, adult social care. </w:t>
      </w:r>
      <w:r w:rsidR="00DA47BF">
        <w:rPr>
          <w:rStyle w:val="Emphasis"/>
          <w:rFonts w:cstheme="minorHAnsi"/>
          <w:i w:val="0"/>
          <w:iCs w:val="0"/>
        </w:rPr>
        <w:t>There are</w:t>
      </w:r>
      <w:r w:rsidRPr="00DA47BF">
        <w:rPr>
          <w:rStyle w:val="Emphasis"/>
          <w:rFonts w:cstheme="minorHAnsi"/>
          <w:i w:val="0"/>
          <w:iCs w:val="0"/>
        </w:rPr>
        <w:t xml:space="preserve"> 9 Places in both March and </w:t>
      </w:r>
      <w:proofErr w:type="spellStart"/>
      <w:r w:rsidRPr="00DA47BF">
        <w:rPr>
          <w:rStyle w:val="Emphasis"/>
          <w:rFonts w:cstheme="minorHAnsi"/>
          <w:i w:val="0"/>
          <w:iCs w:val="0"/>
        </w:rPr>
        <w:t>Wisbech</w:t>
      </w:r>
      <w:proofErr w:type="spellEnd"/>
      <w:r w:rsidRPr="00DA47BF">
        <w:rPr>
          <w:rStyle w:val="Emphasis"/>
          <w:rFonts w:cstheme="minorHAnsi"/>
          <w:i w:val="0"/>
          <w:iCs w:val="0"/>
        </w:rPr>
        <w:t xml:space="preserve">. </w:t>
      </w:r>
    </w:p>
    <w:p w14:paraId="7D96A4EF" w14:textId="77777777" w:rsidR="005377ED" w:rsidRPr="00906A80" w:rsidRDefault="005377ED" w:rsidP="005377ED">
      <w:pPr>
        <w:spacing w:after="40"/>
        <w:ind w:left="709"/>
        <w:rPr>
          <w:rFonts w:ascii="Arial" w:hAnsi="Arial" w:cs="Arial"/>
          <w:lang w:val="en"/>
        </w:rPr>
      </w:pPr>
    </w:p>
    <w:p w14:paraId="17425811" w14:textId="77777777" w:rsidR="005377ED" w:rsidRPr="00906A80" w:rsidRDefault="005377ED" w:rsidP="005377ED">
      <w:pPr>
        <w:spacing w:after="40"/>
        <w:rPr>
          <w:rStyle w:val="Emphasis"/>
          <w:rFonts w:ascii="Calibri" w:hAnsi="Calibri" w:cs="Calibri"/>
          <w:b/>
          <w:bCs/>
          <w:i w:val="0"/>
          <w:iCs w:val="0"/>
          <w:u w:val="single"/>
        </w:rPr>
      </w:pPr>
      <w:proofErr w:type="spellStart"/>
      <w:r w:rsidRPr="00906A80">
        <w:rPr>
          <w:rFonts w:ascii="Arial" w:hAnsi="Arial" w:cs="Arial"/>
          <w:b/>
          <w:bCs/>
          <w:u w:val="single"/>
          <w:lang w:val="en"/>
        </w:rPr>
        <w:t>Wisbech</w:t>
      </w:r>
      <w:proofErr w:type="spellEnd"/>
      <w:r w:rsidRPr="00906A80">
        <w:rPr>
          <w:rFonts w:ascii="Arial" w:hAnsi="Arial" w:cs="Arial"/>
          <w:b/>
          <w:bCs/>
          <w:u w:val="single"/>
          <w:lang w:val="en"/>
        </w:rPr>
        <w:t xml:space="preserve"> Foyer</w:t>
      </w:r>
    </w:p>
    <w:p w14:paraId="673945BC" w14:textId="77777777" w:rsidR="005377ED" w:rsidRPr="005377ED" w:rsidRDefault="005377ED" w:rsidP="005377ED">
      <w:pPr>
        <w:spacing w:after="40"/>
        <w:rPr>
          <w:rStyle w:val="Emphasis"/>
          <w:rFonts w:cstheme="minorHAnsi"/>
          <w:i w:val="0"/>
          <w:iCs w:val="0"/>
        </w:rPr>
      </w:pPr>
      <w:r w:rsidRPr="005377ED">
        <w:rPr>
          <w:rStyle w:val="Emphasis"/>
          <w:rFonts w:cstheme="minorHAnsi"/>
          <w:i w:val="0"/>
          <w:iCs w:val="0"/>
        </w:rPr>
        <w:t>Run by Axiom housing for up to 17 young people between the ages of 16 and 25</w:t>
      </w:r>
      <w:r w:rsidR="00841264">
        <w:rPr>
          <w:rStyle w:val="Emphasis"/>
          <w:rFonts w:cstheme="minorHAnsi"/>
          <w:i w:val="0"/>
          <w:iCs w:val="0"/>
        </w:rPr>
        <w:t xml:space="preserve"> </w:t>
      </w:r>
      <w:r w:rsidRPr="005377ED">
        <w:rPr>
          <w:rStyle w:val="Emphasis"/>
          <w:rFonts w:cstheme="minorHAnsi"/>
          <w:i w:val="0"/>
          <w:iCs w:val="0"/>
        </w:rPr>
        <w:t xml:space="preserve">yrs.   There are also two </w:t>
      </w:r>
      <w:r w:rsidR="00E87CDD">
        <w:rPr>
          <w:rStyle w:val="Emphasis"/>
          <w:rFonts w:cstheme="minorHAnsi"/>
          <w:i w:val="0"/>
          <w:iCs w:val="0"/>
        </w:rPr>
        <w:t>‘</w:t>
      </w:r>
      <w:r w:rsidRPr="005377ED">
        <w:rPr>
          <w:rStyle w:val="Emphasis"/>
          <w:rFonts w:cstheme="minorHAnsi"/>
          <w:i w:val="0"/>
          <w:iCs w:val="0"/>
        </w:rPr>
        <w:t>move on</w:t>
      </w:r>
      <w:r w:rsidR="00E87CDD">
        <w:rPr>
          <w:rStyle w:val="Emphasis"/>
          <w:rFonts w:cstheme="minorHAnsi"/>
          <w:i w:val="0"/>
          <w:iCs w:val="0"/>
        </w:rPr>
        <w:t>’</w:t>
      </w:r>
      <w:r w:rsidRPr="005377ED">
        <w:rPr>
          <w:rStyle w:val="Emphasis"/>
          <w:rFonts w:cstheme="minorHAnsi"/>
          <w:i w:val="0"/>
          <w:iCs w:val="0"/>
        </w:rPr>
        <w:t xml:space="preserve"> flats for those resident</w:t>
      </w:r>
      <w:r w:rsidR="00E87CDD">
        <w:rPr>
          <w:rStyle w:val="Emphasis"/>
          <w:rFonts w:cstheme="minorHAnsi"/>
          <w:i w:val="0"/>
          <w:iCs w:val="0"/>
        </w:rPr>
        <w:t>s</w:t>
      </w:r>
      <w:r w:rsidRPr="005377ED">
        <w:rPr>
          <w:rStyle w:val="Emphasis"/>
          <w:rFonts w:cstheme="minorHAnsi"/>
          <w:i w:val="0"/>
          <w:iCs w:val="0"/>
        </w:rPr>
        <w:t xml:space="preserve"> who are ready to make the next step towards independence.</w:t>
      </w:r>
    </w:p>
    <w:p w14:paraId="1B353B07" w14:textId="77777777" w:rsidR="005377ED" w:rsidRDefault="005377ED" w:rsidP="00B6790B">
      <w:pPr>
        <w:spacing w:after="40"/>
        <w:rPr>
          <w:rStyle w:val="Emphasis"/>
          <w:rFonts w:cstheme="minorHAnsi"/>
          <w:i w:val="0"/>
          <w:iCs w:val="0"/>
        </w:rPr>
      </w:pPr>
      <w:r w:rsidRPr="005377ED">
        <w:rPr>
          <w:rStyle w:val="Emphasis"/>
          <w:rFonts w:cstheme="minorHAnsi"/>
          <w:i w:val="0"/>
          <w:iCs w:val="0"/>
        </w:rPr>
        <w:t>All referrals are via the Fenland Joint Allocat</w:t>
      </w:r>
      <w:r w:rsidR="00DA47BF">
        <w:rPr>
          <w:rStyle w:val="Emphasis"/>
          <w:rFonts w:cstheme="minorHAnsi"/>
          <w:i w:val="0"/>
          <w:iCs w:val="0"/>
        </w:rPr>
        <w:t xml:space="preserve">ion Panel (JAP) and can be made </w:t>
      </w:r>
      <w:r w:rsidRPr="005377ED">
        <w:rPr>
          <w:rStyle w:val="Emphasis"/>
          <w:rFonts w:cstheme="minorHAnsi"/>
          <w:i w:val="0"/>
          <w:iCs w:val="0"/>
        </w:rPr>
        <w:t>by the applicant or via any a relevant agency</w:t>
      </w:r>
      <w:r>
        <w:rPr>
          <w:rStyle w:val="Emphasis"/>
          <w:rFonts w:cstheme="minorHAnsi"/>
          <w:i w:val="0"/>
          <w:iCs w:val="0"/>
        </w:rPr>
        <w:t>.</w:t>
      </w:r>
    </w:p>
    <w:p w14:paraId="64264D70" w14:textId="77777777" w:rsidR="00AC2D1F" w:rsidRPr="00B6790B" w:rsidRDefault="00AC2D1F" w:rsidP="00B6790B">
      <w:pPr>
        <w:spacing w:after="40"/>
        <w:rPr>
          <w:rFonts w:cstheme="minorHAnsi"/>
        </w:rPr>
      </w:pPr>
    </w:p>
    <w:p w14:paraId="2C75AFFC" w14:textId="77777777" w:rsidR="005377ED" w:rsidRPr="003111D2" w:rsidRDefault="005377ED" w:rsidP="005377ED">
      <w:pPr>
        <w:pStyle w:val="Heading2"/>
      </w:pPr>
      <w:bookmarkStart w:id="52" w:name="_Toc518480645"/>
      <w:r w:rsidRPr="003111D2">
        <w:t>What are the Gaps?</w:t>
      </w:r>
      <w:bookmarkEnd w:id="52"/>
    </w:p>
    <w:p w14:paraId="39ED1869" w14:textId="77777777" w:rsidR="005377ED" w:rsidRPr="00FD1B6E" w:rsidRDefault="00596A92" w:rsidP="005377ED">
      <w:pPr>
        <w:rPr>
          <w:rFonts w:cstheme="minorHAnsi"/>
        </w:rPr>
      </w:pPr>
      <w:r>
        <w:rPr>
          <w:rFonts w:cstheme="minorHAnsi"/>
        </w:rPr>
        <w:t>As mentioned, there is local and county-wide provision for those individuals with specific housing needs based on their circumstances. There are gaps in this provision though and accommodation can be difficult to secure for those individuals who:</w:t>
      </w:r>
    </w:p>
    <w:p w14:paraId="57CE4105" w14:textId="77777777" w:rsidR="005377ED" w:rsidRPr="00FD1B6E" w:rsidRDefault="005377ED" w:rsidP="005377ED">
      <w:pPr>
        <w:pStyle w:val="Puce2"/>
        <w:numPr>
          <w:ilvl w:val="0"/>
          <w:numId w:val="11"/>
        </w:numPr>
        <w:rPr>
          <w:rFonts w:asciiTheme="minorHAnsi" w:hAnsiTheme="minorHAnsi" w:cstheme="minorHAnsi"/>
        </w:rPr>
      </w:pPr>
      <w:r w:rsidRPr="00FD1B6E">
        <w:rPr>
          <w:rFonts w:asciiTheme="minorHAnsi" w:hAnsiTheme="minorHAnsi" w:cstheme="minorHAnsi"/>
        </w:rPr>
        <w:t>Are near to their release date and have a change in housing circumstances which leaves insufficient time to arrange sui</w:t>
      </w:r>
      <w:r w:rsidR="00AC2D1F">
        <w:rPr>
          <w:rFonts w:asciiTheme="minorHAnsi" w:hAnsiTheme="minorHAnsi" w:cstheme="minorHAnsi"/>
        </w:rPr>
        <w:t>table alternative accommodation</w:t>
      </w:r>
    </w:p>
    <w:p w14:paraId="1EA14498" w14:textId="77777777" w:rsidR="005377ED" w:rsidRPr="00FD1B6E" w:rsidRDefault="005377ED" w:rsidP="005377ED">
      <w:pPr>
        <w:pStyle w:val="Puce2"/>
        <w:numPr>
          <w:ilvl w:val="0"/>
          <w:numId w:val="11"/>
        </w:numPr>
        <w:rPr>
          <w:rFonts w:asciiTheme="minorHAnsi" w:hAnsiTheme="minorHAnsi" w:cstheme="minorHAnsi"/>
        </w:rPr>
      </w:pPr>
      <w:r w:rsidRPr="00FD1B6E">
        <w:rPr>
          <w:rFonts w:asciiTheme="minorHAnsi" w:hAnsiTheme="minorHAnsi" w:cstheme="minorHAnsi"/>
        </w:rPr>
        <w:t>Have no specific criteria or restrictions placed on them although have a previous history of housing debts, ASB or damage to property</w:t>
      </w:r>
    </w:p>
    <w:p w14:paraId="2BD144A6" w14:textId="77777777" w:rsidR="005377ED" w:rsidRPr="00FD1B6E" w:rsidRDefault="005377ED" w:rsidP="005377ED">
      <w:pPr>
        <w:pStyle w:val="Puce2"/>
        <w:numPr>
          <w:ilvl w:val="0"/>
          <w:numId w:val="11"/>
        </w:numPr>
        <w:rPr>
          <w:rFonts w:asciiTheme="minorHAnsi" w:hAnsiTheme="minorHAnsi" w:cstheme="minorHAnsi"/>
        </w:rPr>
      </w:pPr>
      <w:r w:rsidRPr="00FD1B6E">
        <w:rPr>
          <w:rFonts w:asciiTheme="minorHAnsi" w:hAnsiTheme="minorHAnsi" w:cstheme="minorHAnsi"/>
        </w:rPr>
        <w:t>A history of poor coping when all restrictions of custody are removed and have no statutory supervision arrangements</w:t>
      </w:r>
    </w:p>
    <w:p w14:paraId="16436E72" w14:textId="77777777" w:rsidR="005377ED" w:rsidRPr="00FD1B6E" w:rsidRDefault="005377ED" w:rsidP="005377ED">
      <w:pPr>
        <w:pStyle w:val="Puce2"/>
        <w:numPr>
          <w:ilvl w:val="0"/>
          <w:numId w:val="11"/>
        </w:numPr>
        <w:rPr>
          <w:rFonts w:asciiTheme="minorHAnsi" w:hAnsiTheme="minorHAnsi" w:cstheme="minorHAnsi"/>
        </w:rPr>
      </w:pPr>
      <w:r w:rsidRPr="00FD1B6E">
        <w:rPr>
          <w:rFonts w:asciiTheme="minorHAnsi" w:hAnsiTheme="minorHAnsi" w:cstheme="minorHAnsi"/>
        </w:rPr>
        <w:t>Have no family or housing support network (including family or relationship breakdown)</w:t>
      </w:r>
    </w:p>
    <w:p w14:paraId="33F0D299" w14:textId="77777777" w:rsidR="005377ED" w:rsidRPr="00FD1B6E" w:rsidRDefault="005377ED" w:rsidP="005377ED">
      <w:pPr>
        <w:pStyle w:val="Puce2"/>
        <w:numPr>
          <w:ilvl w:val="0"/>
          <w:numId w:val="11"/>
        </w:numPr>
        <w:rPr>
          <w:rFonts w:asciiTheme="minorHAnsi" w:hAnsiTheme="minorHAnsi" w:cstheme="minorHAnsi"/>
        </w:rPr>
      </w:pPr>
      <w:r w:rsidRPr="00FD1B6E">
        <w:rPr>
          <w:rFonts w:asciiTheme="minorHAnsi" w:hAnsiTheme="minorHAnsi" w:cstheme="minorHAnsi"/>
        </w:rPr>
        <w:t>Require immediate access to housing when released directly from court following the case being dismissed, released on court bail or sentence is d</w:t>
      </w:r>
      <w:r w:rsidR="00AC2D1F">
        <w:rPr>
          <w:rFonts w:asciiTheme="minorHAnsi" w:hAnsiTheme="minorHAnsi" w:cstheme="minorHAnsi"/>
        </w:rPr>
        <w:t>eemed served whilst on remand</w:t>
      </w:r>
    </w:p>
    <w:p w14:paraId="38CC007D" w14:textId="77777777" w:rsidR="00B9041A" w:rsidRDefault="005377ED" w:rsidP="00B9041A">
      <w:pPr>
        <w:pStyle w:val="Puce2"/>
        <w:numPr>
          <w:ilvl w:val="0"/>
          <w:numId w:val="11"/>
        </w:numPr>
        <w:rPr>
          <w:rFonts w:asciiTheme="minorHAnsi" w:hAnsiTheme="minorHAnsi" w:cstheme="minorHAnsi"/>
        </w:rPr>
      </w:pPr>
      <w:r w:rsidRPr="00FD1B6E">
        <w:rPr>
          <w:rFonts w:asciiTheme="minorHAnsi" w:hAnsiTheme="minorHAnsi" w:cstheme="minorHAnsi"/>
        </w:rPr>
        <w:t>Have exceeded all housing options in local area and have no local conn</w:t>
      </w:r>
      <w:r w:rsidR="00AC2D1F">
        <w:rPr>
          <w:rFonts w:asciiTheme="minorHAnsi" w:hAnsiTheme="minorHAnsi" w:cstheme="minorHAnsi"/>
        </w:rPr>
        <w:t>ection elsewhere in the country</w:t>
      </w:r>
    </w:p>
    <w:p w14:paraId="053B8B23" w14:textId="77777777" w:rsidR="00DA47BF" w:rsidRPr="006A7428" w:rsidRDefault="00596A92" w:rsidP="00DA47BF">
      <w:pPr>
        <w:rPr>
          <w:lang w:eastAsia="fr-FR"/>
        </w:rPr>
      </w:pPr>
      <w:r>
        <w:rPr>
          <w:lang w:eastAsia="fr-FR"/>
        </w:rPr>
        <w:t xml:space="preserve">These are all gaps in provision that is difficult for the CSP to resolve and is based largely on local housing policy and is a sub-regional housing issue. </w:t>
      </w:r>
      <w:r w:rsidR="006A7428">
        <w:rPr>
          <w:lang w:eastAsia="fr-FR"/>
        </w:rPr>
        <w:t>The C</w:t>
      </w:r>
      <w:r w:rsidR="009561B2">
        <w:rPr>
          <w:lang w:eastAsia="fr-FR"/>
        </w:rPr>
        <w:t>ambridgeshire and Peterborough o</w:t>
      </w:r>
      <w:r w:rsidR="006A7428">
        <w:rPr>
          <w:lang w:eastAsia="fr-FR"/>
        </w:rPr>
        <w:t>ffender needs assessment highlighted that a</w:t>
      </w:r>
      <w:r w:rsidR="006A7428" w:rsidRPr="006A7428">
        <w:rPr>
          <w:lang w:eastAsia="fr-FR"/>
        </w:rPr>
        <w:t>ccess to housing cannot be resolved by the criminal</w:t>
      </w:r>
      <w:r w:rsidR="006A7428">
        <w:rPr>
          <w:lang w:eastAsia="fr-FR"/>
        </w:rPr>
        <w:t xml:space="preserve"> </w:t>
      </w:r>
      <w:r w:rsidR="006A7428" w:rsidRPr="006A7428">
        <w:rPr>
          <w:lang w:eastAsia="fr-FR"/>
        </w:rPr>
        <w:t>justice system and will need collaboration across many</w:t>
      </w:r>
      <w:r w:rsidR="006A7428">
        <w:rPr>
          <w:lang w:eastAsia="fr-FR"/>
        </w:rPr>
        <w:t xml:space="preserve"> </w:t>
      </w:r>
      <w:r w:rsidR="006A7428" w:rsidRPr="006A7428">
        <w:rPr>
          <w:lang w:eastAsia="fr-FR"/>
        </w:rPr>
        <w:t>authorities and partners.</w:t>
      </w:r>
      <w:r w:rsidR="006A7428">
        <w:rPr>
          <w:lang w:eastAsia="fr-FR"/>
        </w:rPr>
        <w:t xml:space="preserve"> </w:t>
      </w:r>
      <w:r w:rsidR="006A7428" w:rsidRPr="006A7428">
        <w:rPr>
          <w:lang w:eastAsia="fr-FR"/>
        </w:rPr>
        <w:t>A clearer picture of the</w:t>
      </w:r>
      <w:r w:rsidR="0041311A">
        <w:rPr>
          <w:lang w:eastAsia="fr-FR"/>
        </w:rPr>
        <w:t xml:space="preserve"> available housing in each area i</w:t>
      </w:r>
      <w:r w:rsidR="006A7428">
        <w:rPr>
          <w:lang w:eastAsia="fr-FR"/>
        </w:rPr>
        <w:t>s</w:t>
      </w:r>
      <w:r w:rsidR="0041311A">
        <w:rPr>
          <w:lang w:eastAsia="fr-FR"/>
        </w:rPr>
        <w:t xml:space="preserve"> needed, </w:t>
      </w:r>
      <w:r w:rsidR="006A7428" w:rsidRPr="006A7428">
        <w:rPr>
          <w:lang w:eastAsia="fr-FR"/>
        </w:rPr>
        <w:t>highlighting system gaps and policies</w:t>
      </w:r>
      <w:r w:rsidR="006A7428">
        <w:rPr>
          <w:lang w:eastAsia="fr-FR"/>
        </w:rPr>
        <w:t xml:space="preserve">. The CSP can help here be identifying and </w:t>
      </w:r>
      <w:r w:rsidR="0041311A">
        <w:rPr>
          <w:lang w:eastAsia="fr-FR"/>
        </w:rPr>
        <w:t>magnifying</w:t>
      </w:r>
      <w:r w:rsidR="00E87CDD">
        <w:rPr>
          <w:lang w:eastAsia="fr-FR"/>
        </w:rPr>
        <w:t xml:space="preserve"> the focus on</w:t>
      </w:r>
      <w:r w:rsidR="0041311A">
        <w:rPr>
          <w:lang w:eastAsia="fr-FR"/>
        </w:rPr>
        <w:t xml:space="preserve"> those </w:t>
      </w:r>
      <w:r w:rsidR="006A7428">
        <w:rPr>
          <w:lang w:eastAsia="fr-FR"/>
        </w:rPr>
        <w:t>areas where there may be current</w:t>
      </w:r>
      <w:r w:rsidR="0041311A">
        <w:rPr>
          <w:lang w:eastAsia="fr-FR"/>
        </w:rPr>
        <w:t xml:space="preserve"> gaps locally.</w:t>
      </w:r>
    </w:p>
    <w:p w14:paraId="58557B61" w14:textId="77777777" w:rsidR="00E2525F" w:rsidRDefault="00E2525F" w:rsidP="00D33C01">
      <w:pPr>
        <w:pStyle w:val="Heading2"/>
      </w:pPr>
      <w:bookmarkStart w:id="53" w:name="_Toc518286548"/>
      <w:bookmarkStart w:id="54" w:name="_Toc518290553"/>
      <w:bookmarkStart w:id="55" w:name="_Toc518480646"/>
      <w:r>
        <w:lastRenderedPageBreak/>
        <w:t xml:space="preserve">Cambridgeshire and Peterborough Trailblazer </w:t>
      </w:r>
      <w:bookmarkEnd w:id="53"/>
      <w:bookmarkEnd w:id="54"/>
      <w:r w:rsidR="007A515D">
        <w:t>Partnership</w:t>
      </w:r>
      <w:bookmarkEnd w:id="55"/>
    </w:p>
    <w:p w14:paraId="626B24E2" w14:textId="77777777" w:rsidR="00E2525F" w:rsidRPr="00E2525F" w:rsidRDefault="00BD2642" w:rsidP="00E2525F">
      <w:pPr>
        <w:rPr>
          <w:rFonts w:cs="Times New Roman"/>
        </w:rPr>
      </w:pPr>
      <w:r>
        <w:rPr>
          <w:rFonts w:cs="Times New Roman"/>
        </w:rPr>
        <w:t xml:space="preserve">As identified, tackling homelessness is an intervention that can help to tackle offending or re-offending.  </w:t>
      </w:r>
      <w:r w:rsidR="00182102">
        <w:rPr>
          <w:rFonts w:cs="Times New Roman"/>
        </w:rPr>
        <w:t>T</w:t>
      </w:r>
      <w:r w:rsidR="00E2525F">
        <w:rPr>
          <w:rFonts w:cs="Times New Roman"/>
        </w:rPr>
        <w:t>he Cambridgeshire and Peterborough Trailblazer scheme works to support services to help reduce homelessness.  Officers work to help organisations to identify the early warning signs of homelessness and identify ways to prevent it.</w:t>
      </w:r>
      <w:r w:rsidR="00DA47BF">
        <w:rPr>
          <w:rFonts w:cs="Times New Roman"/>
        </w:rPr>
        <w:t xml:space="preserve">  The Trailblazing partnership works to:</w:t>
      </w:r>
    </w:p>
    <w:p w14:paraId="4372DA7A" w14:textId="77777777" w:rsidR="00E2525F" w:rsidRPr="00E2525F" w:rsidRDefault="00E2525F" w:rsidP="00E2525F">
      <w:pPr>
        <w:pStyle w:val="ListParagraph"/>
        <w:numPr>
          <w:ilvl w:val="0"/>
          <w:numId w:val="11"/>
        </w:numPr>
        <w:rPr>
          <w:rFonts w:cs="Times New Roman"/>
        </w:rPr>
      </w:pPr>
      <w:r w:rsidRPr="00E2525F">
        <w:rPr>
          <w:rFonts w:cs="Times New Roman"/>
        </w:rPr>
        <w:t>Educate organisations to recognise the early warning signs of homelessness and ways to prevent it</w:t>
      </w:r>
    </w:p>
    <w:p w14:paraId="28345523" w14:textId="77777777" w:rsidR="00E2525F" w:rsidRPr="00E2525F" w:rsidRDefault="00E2525F" w:rsidP="00E2525F">
      <w:pPr>
        <w:pStyle w:val="ListParagraph"/>
        <w:numPr>
          <w:ilvl w:val="0"/>
          <w:numId w:val="11"/>
        </w:numPr>
        <w:rPr>
          <w:rFonts w:cs="Times New Roman"/>
        </w:rPr>
      </w:pPr>
      <w:r w:rsidRPr="00E2525F">
        <w:rPr>
          <w:rFonts w:cs="Times New Roman"/>
        </w:rPr>
        <w:t>Help people as early as possible when threatened with homelessness</w:t>
      </w:r>
    </w:p>
    <w:p w14:paraId="7AB2D8E2" w14:textId="77777777" w:rsidR="00E2525F" w:rsidRPr="00E2525F" w:rsidRDefault="00E2525F" w:rsidP="00E2525F">
      <w:pPr>
        <w:pStyle w:val="ListParagraph"/>
        <w:numPr>
          <w:ilvl w:val="0"/>
          <w:numId w:val="11"/>
        </w:numPr>
        <w:rPr>
          <w:rFonts w:cs="Times New Roman"/>
        </w:rPr>
      </w:pPr>
      <w:r w:rsidRPr="00E2525F">
        <w:rPr>
          <w:rFonts w:cs="Times New Roman"/>
        </w:rPr>
        <w:t>Promote housing health checks and budgeting tools</w:t>
      </w:r>
    </w:p>
    <w:p w14:paraId="3A3746A5" w14:textId="77777777" w:rsidR="00E2525F" w:rsidRPr="00E2525F" w:rsidRDefault="00E2525F" w:rsidP="00E2525F">
      <w:pPr>
        <w:pStyle w:val="ListParagraph"/>
        <w:numPr>
          <w:ilvl w:val="0"/>
          <w:numId w:val="11"/>
        </w:numPr>
        <w:rPr>
          <w:rFonts w:cs="Times New Roman"/>
        </w:rPr>
      </w:pPr>
      <w:r w:rsidRPr="00E2525F">
        <w:rPr>
          <w:rFonts w:cs="Times New Roman"/>
        </w:rPr>
        <w:t>Support agencies to make action plans for those at risk of homelessness</w:t>
      </w:r>
    </w:p>
    <w:p w14:paraId="759DFB2F" w14:textId="77777777" w:rsidR="00E2525F" w:rsidRPr="00E2525F" w:rsidRDefault="00E2525F" w:rsidP="00E2525F">
      <w:pPr>
        <w:pStyle w:val="ListParagraph"/>
        <w:numPr>
          <w:ilvl w:val="0"/>
          <w:numId w:val="11"/>
        </w:numPr>
        <w:rPr>
          <w:rFonts w:cs="Times New Roman"/>
        </w:rPr>
      </w:pPr>
      <w:r w:rsidRPr="00E2525F">
        <w:rPr>
          <w:rFonts w:cs="Times New Roman"/>
        </w:rPr>
        <w:t>Ensure customers are engaging with help given to prevent homelessness</w:t>
      </w:r>
    </w:p>
    <w:p w14:paraId="48BA32B5" w14:textId="77777777" w:rsidR="00E2525F" w:rsidRPr="00E2525F" w:rsidRDefault="00E2525F" w:rsidP="00E2525F">
      <w:pPr>
        <w:pStyle w:val="ListParagraph"/>
        <w:numPr>
          <w:ilvl w:val="0"/>
          <w:numId w:val="11"/>
        </w:numPr>
        <w:rPr>
          <w:rFonts w:cs="Times New Roman"/>
        </w:rPr>
      </w:pPr>
      <w:r w:rsidRPr="00E2525F">
        <w:rPr>
          <w:rFonts w:cs="Times New Roman"/>
        </w:rPr>
        <w:t>Work closely with housing options teams to see what has been successful and what has not and utilise feedback to further develop the project</w:t>
      </w:r>
    </w:p>
    <w:p w14:paraId="2A3834AE" w14:textId="77777777" w:rsidR="00E2525F" w:rsidRPr="00E2525F" w:rsidRDefault="00E2525F" w:rsidP="00E2525F">
      <w:pPr>
        <w:pStyle w:val="ListParagraph"/>
        <w:numPr>
          <w:ilvl w:val="0"/>
          <w:numId w:val="11"/>
        </w:numPr>
        <w:rPr>
          <w:rFonts w:cs="Times New Roman"/>
        </w:rPr>
      </w:pPr>
      <w:r w:rsidRPr="00E2525F">
        <w:rPr>
          <w:rFonts w:cs="Times New Roman"/>
        </w:rPr>
        <w:t>Run a homeless prevention hub and private rent and landlord solution service.</w:t>
      </w:r>
    </w:p>
    <w:p w14:paraId="4949B267" w14:textId="77777777" w:rsidR="007A515D" w:rsidRDefault="00A423AF" w:rsidP="007A515D">
      <w:r>
        <w:t>The partners linked to the trailblazer project include:</w:t>
      </w:r>
    </w:p>
    <w:p w14:paraId="2B4E064A" w14:textId="77777777" w:rsidR="00A423AF" w:rsidRDefault="007A515D" w:rsidP="00A423AF">
      <w:pPr>
        <w:pStyle w:val="ListParagraph"/>
        <w:numPr>
          <w:ilvl w:val="0"/>
          <w:numId w:val="19"/>
        </w:numPr>
        <w:spacing w:line="240" w:lineRule="auto"/>
      </w:pPr>
      <w:r>
        <w:t>Cambridge sub-regional housing board (CRHB)</w:t>
      </w:r>
    </w:p>
    <w:p w14:paraId="6B541BCC" w14:textId="77777777" w:rsidR="007A515D" w:rsidRDefault="007A515D" w:rsidP="00A423AF">
      <w:pPr>
        <w:pStyle w:val="ListParagraph"/>
        <w:numPr>
          <w:ilvl w:val="0"/>
          <w:numId w:val="19"/>
        </w:numPr>
        <w:spacing w:line="240" w:lineRule="auto"/>
      </w:pPr>
      <w:r>
        <w:t>Cambridgeshire and Peterborough Clinical Commissioning Group</w:t>
      </w:r>
    </w:p>
    <w:p w14:paraId="14BB55ED" w14:textId="77777777" w:rsidR="007A515D" w:rsidRDefault="007A515D" w:rsidP="00A423AF">
      <w:pPr>
        <w:pStyle w:val="ListParagraph"/>
        <w:numPr>
          <w:ilvl w:val="0"/>
          <w:numId w:val="19"/>
        </w:numPr>
        <w:spacing w:line="240" w:lineRule="auto"/>
      </w:pPr>
      <w:r>
        <w:t>Cambridgeshire and Peterborough NHS Foundation Trust</w:t>
      </w:r>
    </w:p>
    <w:p w14:paraId="71DC1F77" w14:textId="77777777" w:rsidR="007A515D" w:rsidRDefault="007A515D" w:rsidP="00A423AF">
      <w:pPr>
        <w:pStyle w:val="ListParagraph"/>
        <w:numPr>
          <w:ilvl w:val="0"/>
          <w:numId w:val="19"/>
        </w:numPr>
        <w:spacing w:line="240" w:lineRule="auto"/>
      </w:pPr>
      <w:r>
        <w:t xml:space="preserve">Cambridgeshire and </w:t>
      </w:r>
      <w:r w:rsidRPr="007A515D">
        <w:t>Peterborough</w:t>
      </w:r>
      <w:r>
        <w:t xml:space="preserve"> Public Services Board</w:t>
      </w:r>
    </w:p>
    <w:p w14:paraId="24B0052E" w14:textId="77777777" w:rsidR="007A515D" w:rsidRDefault="007A515D" w:rsidP="00A423AF">
      <w:pPr>
        <w:pStyle w:val="ListParagraph"/>
        <w:numPr>
          <w:ilvl w:val="0"/>
          <w:numId w:val="19"/>
        </w:numPr>
        <w:spacing w:line="240" w:lineRule="auto"/>
      </w:pPr>
      <w:r>
        <w:t xml:space="preserve">Cambridgeshire County Council teams including Adult Drug Treatment and Criminal Justice, Children, Adults and Families, Adult Social Care, Chronically Excluded Adults, Drug and Alcohol Team </w:t>
      </w:r>
      <w:r w:rsidR="00AC2D1F">
        <w:t>and Mental Health Commissioning</w:t>
      </w:r>
    </w:p>
    <w:p w14:paraId="0FC36D63" w14:textId="77777777" w:rsidR="007A515D" w:rsidRDefault="007A515D" w:rsidP="00A423AF">
      <w:pPr>
        <w:pStyle w:val="ListParagraph"/>
        <w:numPr>
          <w:ilvl w:val="0"/>
          <w:numId w:val="19"/>
        </w:numPr>
        <w:spacing w:line="240" w:lineRule="auto"/>
      </w:pPr>
      <w:r>
        <w:t>Public Health</w:t>
      </w:r>
    </w:p>
    <w:p w14:paraId="574820DE" w14:textId="77777777" w:rsidR="007A515D" w:rsidRDefault="007A515D" w:rsidP="00A423AF">
      <w:pPr>
        <w:pStyle w:val="ListParagraph"/>
        <w:numPr>
          <w:ilvl w:val="0"/>
          <w:numId w:val="19"/>
        </w:numPr>
        <w:spacing w:line="240" w:lineRule="auto"/>
      </w:pPr>
      <w:r>
        <w:t>Together for Families</w:t>
      </w:r>
    </w:p>
    <w:p w14:paraId="0521BD71" w14:textId="77777777" w:rsidR="007A515D" w:rsidRDefault="007A515D" w:rsidP="00A423AF">
      <w:pPr>
        <w:pStyle w:val="ListParagraph"/>
        <w:numPr>
          <w:ilvl w:val="0"/>
          <w:numId w:val="19"/>
        </w:numPr>
        <w:spacing w:line="240" w:lineRule="auto"/>
      </w:pPr>
      <w:r>
        <w:t>Cambridgeshire Insight partnership</w:t>
      </w:r>
    </w:p>
    <w:p w14:paraId="7A6D54E4" w14:textId="77777777" w:rsidR="007A515D" w:rsidRDefault="007A515D" w:rsidP="00A423AF">
      <w:pPr>
        <w:pStyle w:val="ListParagraph"/>
        <w:numPr>
          <w:ilvl w:val="0"/>
          <w:numId w:val="19"/>
        </w:numPr>
        <w:spacing w:line="240" w:lineRule="auto"/>
      </w:pPr>
      <w:r>
        <w:t>CHS Group including Building Better Opportunities and Circle-</w:t>
      </w:r>
      <w:proofErr w:type="spellStart"/>
      <w:r>
        <w:t>Roddons</w:t>
      </w:r>
      <w:proofErr w:type="spellEnd"/>
      <w:r>
        <w:t xml:space="preserve"> including Making Money Count</w:t>
      </w:r>
    </w:p>
    <w:p w14:paraId="4F5E9B8C" w14:textId="77777777" w:rsidR="007A515D" w:rsidRDefault="007A515D" w:rsidP="00A423AF">
      <w:pPr>
        <w:pStyle w:val="ListParagraph"/>
        <w:numPr>
          <w:ilvl w:val="0"/>
          <w:numId w:val="19"/>
        </w:numPr>
        <w:spacing w:line="240" w:lineRule="auto"/>
      </w:pPr>
      <w:r>
        <w:t>Department of Work &amp; Pensions</w:t>
      </w:r>
    </w:p>
    <w:p w14:paraId="7B823946" w14:textId="77777777" w:rsidR="007A515D" w:rsidRDefault="007A515D" w:rsidP="00A423AF">
      <w:pPr>
        <w:pStyle w:val="ListParagraph"/>
        <w:numPr>
          <w:ilvl w:val="0"/>
          <w:numId w:val="19"/>
        </w:numPr>
        <w:spacing w:line="240" w:lineRule="auto"/>
      </w:pPr>
      <w:r>
        <w:t>Police &amp; Crime Commissioner</w:t>
      </w:r>
    </w:p>
    <w:p w14:paraId="4DDC3674" w14:textId="77777777" w:rsidR="007A515D" w:rsidRDefault="007A515D" w:rsidP="00A423AF">
      <w:pPr>
        <w:pStyle w:val="ListParagraph"/>
        <w:numPr>
          <w:ilvl w:val="0"/>
          <w:numId w:val="19"/>
        </w:numPr>
        <w:spacing w:line="240" w:lineRule="auto"/>
      </w:pPr>
      <w:r>
        <w:t>Police Integrated Offender Management</w:t>
      </w:r>
    </w:p>
    <w:p w14:paraId="1421DC15" w14:textId="77777777" w:rsidR="007A515D" w:rsidRDefault="007A515D" w:rsidP="00A423AF">
      <w:pPr>
        <w:pStyle w:val="ListParagraph"/>
        <w:numPr>
          <w:ilvl w:val="0"/>
          <w:numId w:val="19"/>
        </w:numPr>
        <w:spacing w:line="240" w:lineRule="auto"/>
      </w:pPr>
      <w:r>
        <w:t>Probation</w:t>
      </w:r>
    </w:p>
    <w:p w14:paraId="7204C03B" w14:textId="77777777" w:rsidR="007A515D" w:rsidRDefault="007A515D" w:rsidP="00A423AF">
      <w:pPr>
        <w:pStyle w:val="ListParagraph"/>
        <w:numPr>
          <w:ilvl w:val="0"/>
          <w:numId w:val="19"/>
        </w:numPr>
        <w:spacing w:line="240" w:lineRule="auto"/>
      </w:pPr>
      <w:r>
        <w:t>Local Registered Social Landlords via the Neighbourhood and Community Forum</w:t>
      </w:r>
    </w:p>
    <w:p w14:paraId="3B4F96E3" w14:textId="77777777" w:rsidR="00596A92" w:rsidRDefault="007A515D" w:rsidP="00A423AF">
      <w:pPr>
        <w:pStyle w:val="ListParagraph"/>
        <w:numPr>
          <w:ilvl w:val="0"/>
          <w:numId w:val="19"/>
        </w:numPr>
        <w:spacing w:line="240" w:lineRule="auto"/>
      </w:pPr>
      <w:r>
        <w:t xml:space="preserve">District housing authorities: Cambridge, East Cambridgeshire, Fenland, Huntingdonshire, South </w:t>
      </w:r>
      <w:r w:rsidR="00AC2D1F">
        <w:t>Cambridgeshire and Peterborough</w:t>
      </w:r>
    </w:p>
    <w:p w14:paraId="775C5B40" w14:textId="77777777" w:rsidR="00CB29AE" w:rsidRDefault="00A423AF" w:rsidP="00CB29AE">
      <w:r>
        <w:t>A number of the above organisations are members of the commun</w:t>
      </w:r>
      <w:r w:rsidR="00562CBC">
        <w:t>ity safety partnership and have the ability to work both locally in Fenland but also to offer housing, and wider, support across Cambridgeshire through the Trailblazer scheme</w:t>
      </w:r>
      <w:r w:rsidR="00DA47BF">
        <w:t xml:space="preserve"> </w:t>
      </w:r>
      <w:r w:rsidR="00E2525F">
        <w:t>Each individual partner within the Fenland CSP ha</w:t>
      </w:r>
      <w:r w:rsidR="00350438">
        <w:t>s</w:t>
      </w:r>
      <w:r w:rsidR="00E2525F">
        <w:t xml:space="preserve"> the potential to play a key role in identifying individuals that could be on the verge of prevention. It is recommended that the CSP ensure that any relevant partners engage with the trailblazing project and look for ways in which that they can support the early identification of those on the verge of </w:t>
      </w:r>
      <w:r w:rsidR="004E4CEF">
        <w:t>homelessness</w:t>
      </w:r>
      <w:r w:rsidR="005377ED">
        <w:t>.</w:t>
      </w:r>
    </w:p>
    <w:p w14:paraId="2D25AFD2" w14:textId="77777777" w:rsidR="00193EB9" w:rsidRDefault="00193EB9" w:rsidP="00CB29AE"/>
    <w:p w14:paraId="19D6D1A6" w14:textId="77777777" w:rsidR="00C055E4" w:rsidRDefault="00C055E4" w:rsidP="00C055E4">
      <w:pPr>
        <w:pStyle w:val="Heading3"/>
      </w:pPr>
      <w:bookmarkStart w:id="56" w:name="_Toc518286549"/>
      <w:bookmarkStart w:id="57" w:name="_Toc518290554"/>
      <w:bookmarkStart w:id="58" w:name="_Toc518480647"/>
      <w:r>
        <w:lastRenderedPageBreak/>
        <w:t>Example of Best Practice</w:t>
      </w:r>
      <w:bookmarkEnd w:id="56"/>
      <w:bookmarkEnd w:id="57"/>
      <w:bookmarkEnd w:id="58"/>
    </w:p>
    <w:p w14:paraId="61359648" w14:textId="77777777" w:rsidR="005377ED" w:rsidRPr="005377ED" w:rsidRDefault="00615E56" w:rsidP="005377ED">
      <w:r>
        <w:rPr>
          <w:noProof/>
          <w:lang w:eastAsia="en-GB"/>
        </w:rPr>
        <mc:AlternateContent>
          <mc:Choice Requires="wps">
            <w:drawing>
              <wp:anchor distT="45720" distB="45720" distL="114300" distR="114300" simplePos="0" relativeHeight="251664384" behindDoc="0" locked="0" layoutInCell="1" allowOverlap="1" wp14:anchorId="7A4F786D" wp14:editId="55CBE4F5">
                <wp:simplePos x="0" y="0"/>
                <wp:positionH relativeFrom="margin">
                  <wp:posOffset>-285115</wp:posOffset>
                </wp:positionH>
                <wp:positionV relativeFrom="paragraph">
                  <wp:posOffset>795020</wp:posOffset>
                </wp:positionV>
                <wp:extent cx="6339840" cy="1404620"/>
                <wp:effectExtent l="0" t="0" r="22860" b="27940"/>
                <wp:wrapThrough wrapText="bothSides">
                  <wp:wrapPolygon edited="0">
                    <wp:start x="0" y="0"/>
                    <wp:lineTo x="0" y="21672"/>
                    <wp:lineTo x="21613" y="21672"/>
                    <wp:lineTo x="21613"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404620"/>
                        </a:xfrm>
                        <a:prstGeom prst="rect">
                          <a:avLst/>
                        </a:prstGeom>
                        <a:solidFill>
                          <a:schemeClr val="accent1">
                            <a:alpha val="20000"/>
                          </a:schemeClr>
                        </a:solidFill>
                        <a:ln w="9525">
                          <a:solidFill>
                            <a:srgbClr val="000000"/>
                          </a:solidFill>
                          <a:miter lim="800000"/>
                          <a:headEnd/>
                          <a:tailEnd/>
                        </a:ln>
                      </wps:spPr>
                      <wps:txbx>
                        <w:txbxContent>
                          <w:p w14:paraId="675ABDDD" w14:textId="77777777" w:rsidR="0067220C" w:rsidRPr="00615E56" w:rsidRDefault="0067220C" w:rsidP="00615E56">
                            <w:pPr>
                              <w:autoSpaceDE w:val="0"/>
                              <w:autoSpaceDN w:val="0"/>
                              <w:adjustRightInd w:val="0"/>
                              <w:spacing w:after="0" w:line="240" w:lineRule="auto"/>
                            </w:pPr>
                            <w:r w:rsidRPr="00615E56">
                              <w:t>IMPACT is Safer Bristol’s multi-agency team made up of drug workers, pol</w:t>
                            </w:r>
                            <w:r>
                              <w:t xml:space="preserve">ice, probation </w:t>
                            </w:r>
                            <w:r w:rsidRPr="00615E56">
                              <w:t xml:space="preserve">and </w:t>
                            </w:r>
                            <w:r>
                              <w:t>release</w:t>
                            </w:r>
                            <w:r w:rsidRPr="00615E56">
                              <w:t xml:space="preserve"> officers working together to cut crime. The tea</w:t>
                            </w:r>
                            <w:r>
                              <w:t xml:space="preserve">m identify and manage offenders </w:t>
                            </w:r>
                            <w:r w:rsidRPr="00615E56">
                              <w:t>who commit most of the robberies, burglaries and thefts</w:t>
                            </w:r>
                            <w:r>
                              <w:t xml:space="preserve"> in the area, reducing the risk </w:t>
                            </w:r>
                            <w:r w:rsidRPr="00615E56">
                              <w:t>of further offending by supporting them to address the issues</w:t>
                            </w:r>
                            <w:r>
                              <w:t xml:space="preserve"> that are causing them to </w:t>
                            </w:r>
                            <w:r w:rsidRPr="00615E56">
                              <w:t>commit crime and giving them the options to become a productive member of society.</w:t>
                            </w:r>
                          </w:p>
                          <w:p w14:paraId="1F32C099" w14:textId="77777777" w:rsidR="0067220C" w:rsidRDefault="0067220C" w:rsidP="00615E56">
                            <w:pPr>
                              <w:autoSpaceDE w:val="0"/>
                              <w:autoSpaceDN w:val="0"/>
                              <w:adjustRightInd w:val="0"/>
                              <w:spacing w:after="0" w:line="240" w:lineRule="auto"/>
                            </w:pPr>
                          </w:p>
                          <w:p w14:paraId="791363FA" w14:textId="77777777" w:rsidR="0067220C" w:rsidRPr="007A7788" w:rsidRDefault="0067220C" w:rsidP="00615E56">
                            <w:pPr>
                              <w:autoSpaceDE w:val="0"/>
                              <w:autoSpaceDN w:val="0"/>
                              <w:adjustRightInd w:val="0"/>
                              <w:spacing w:after="0" w:line="240" w:lineRule="auto"/>
                              <w:rPr>
                                <w:b/>
                              </w:rPr>
                            </w:pPr>
                            <w:r w:rsidRPr="00615E56">
                              <w:t xml:space="preserve">IMPACT clients are prioritised by all substance misuse </w:t>
                            </w:r>
                            <w:r>
                              <w:t xml:space="preserve">treatment services commissioned </w:t>
                            </w:r>
                            <w:r w:rsidRPr="00615E56">
                              <w:t>by the local authority so that they are fast tracked into tr</w:t>
                            </w:r>
                            <w:r>
                              <w:t xml:space="preserve">eatment. </w:t>
                            </w:r>
                            <w:r w:rsidRPr="007A7788">
                              <w:rPr>
                                <w:b/>
                              </w:rPr>
                              <w:t>Safer Bristol also commission accommodation and floating support that is accessed via the housing support register for clients with drug and alcohol problems. In addition, there are two dedicated posts within the council’s housing options team that support clients with other housing issues including referral onto the housing support r</w:t>
                            </w:r>
                            <w:r>
                              <w:rPr>
                                <w:b/>
                              </w:rPr>
                              <w:t xml:space="preserve">egister for access to supported </w:t>
                            </w:r>
                            <w:r w:rsidRPr="007A7788">
                              <w:rPr>
                                <w:b/>
                              </w:rPr>
                              <w:t>accommodation and housing support.</w:t>
                            </w:r>
                          </w:p>
                          <w:p w14:paraId="77EF6913" w14:textId="77777777" w:rsidR="0067220C" w:rsidRDefault="0067220C" w:rsidP="00615E56">
                            <w:pPr>
                              <w:autoSpaceDE w:val="0"/>
                              <w:autoSpaceDN w:val="0"/>
                              <w:adjustRightInd w:val="0"/>
                              <w:spacing w:after="0" w:line="240" w:lineRule="auto"/>
                            </w:pPr>
                          </w:p>
                          <w:p w14:paraId="369EF676" w14:textId="77777777" w:rsidR="0067220C" w:rsidRDefault="0067220C" w:rsidP="00615E56">
                            <w:pPr>
                              <w:autoSpaceDE w:val="0"/>
                              <w:autoSpaceDN w:val="0"/>
                              <w:adjustRightInd w:val="0"/>
                              <w:spacing w:after="0" w:line="240" w:lineRule="auto"/>
                            </w:pPr>
                            <w:r w:rsidRPr="00615E56">
                              <w:t>To date IMPACT has had numerous successes. Frequenc</w:t>
                            </w:r>
                            <w:r>
                              <w:t xml:space="preserve">y of re-offending by the cohort </w:t>
                            </w:r>
                            <w:r w:rsidRPr="00615E56">
                              <w:t>has shown a continuous downward trend since the scheme was introduced.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4F786D" id="_x0000_s1028" type="#_x0000_t202" style="position:absolute;margin-left:-22.45pt;margin-top:62.6pt;width:499.2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" fillcolor="#4f81bd [3204]">
                <v:fill opacity="13107f"/>
                <v:textbox style="mso-fit-shape-to-text:t">
                  <w:txbxContent>
                    <w:p w14:paraId="675ABDDD" w14:textId="77777777" w:rsidR="0067220C" w:rsidRPr="00615E56" w:rsidRDefault="0067220C" w:rsidP="00615E56">
                      <w:pPr>
                        <w:autoSpaceDE w:val="0"/>
                        <w:autoSpaceDN w:val="0"/>
                        <w:adjustRightInd w:val="0"/>
                        <w:spacing w:after="0" w:line="240" w:lineRule="auto"/>
                      </w:pPr>
                      <w:r w:rsidRPr="00615E56">
                        <w:t>IMPACT is Safer Bristol’s multi-agency team made up of drug workers, pol</w:t>
                      </w:r>
                      <w:r>
                        <w:t xml:space="preserve">ice, probation </w:t>
                      </w:r>
                      <w:r w:rsidRPr="00615E56">
                        <w:t xml:space="preserve">and </w:t>
                      </w:r>
                      <w:r>
                        <w:t>release</w:t>
                      </w:r>
                      <w:r w:rsidRPr="00615E56">
                        <w:t xml:space="preserve"> officers working together to cut crime. The tea</w:t>
                      </w:r>
                      <w:r>
                        <w:t xml:space="preserve">m identify and manage offenders </w:t>
                      </w:r>
                      <w:r w:rsidRPr="00615E56">
                        <w:t>who commit most of the robberies, burglaries and thefts</w:t>
                      </w:r>
                      <w:r>
                        <w:t xml:space="preserve"> in the area, reducing the risk </w:t>
                      </w:r>
                      <w:r w:rsidRPr="00615E56">
                        <w:t>of further offending by supporting them to address the issues</w:t>
                      </w:r>
                      <w:r>
                        <w:t xml:space="preserve"> that are causing them to </w:t>
                      </w:r>
                      <w:r w:rsidRPr="00615E56">
                        <w:t>commit crime and giving them the options to become a productive member of society.</w:t>
                      </w:r>
                    </w:p>
                    <w:p w14:paraId="1F32C099" w14:textId="77777777" w:rsidR="0067220C" w:rsidRDefault="0067220C" w:rsidP="00615E56">
                      <w:pPr>
                        <w:autoSpaceDE w:val="0"/>
                        <w:autoSpaceDN w:val="0"/>
                        <w:adjustRightInd w:val="0"/>
                        <w:spacing w:after="0" w:line="240" w:lineRule="auto"/>
                      </w:pPr>
                    </w:p>
                    <w:p w14:paraId="791363FA" w14:textId="77777777" w:rsidR="0067220C" w:rsidRPr="007A7788" w:rsidRDefault="0067220C" w:rsidP="00615E56">
                      <w:pPr>
                        <w:autoSpaceDE w:val="0"/>
                        <w:autoSpaceDN w:val="0"/>
                        <w:adjustRightInd w:val="0"/>
                        <w:spacing w:after="0" w:line="240" w:lineRule="auto"/>
                        <w:rPr>
                          <w:b/>
                        </w:rPr>
                      </w:pPr>
                      <w:r w:rsidRPr="00615E56">
                        <w:t xml:space="preserve">IMPACT clients are prioritised by all substance misuse </w:t>
                      </w:r>
                      <w:r>
                        <w:t xml:space="preserve">treatment services commissioned </w:t>
                      </w:r>
                      <w:r w:rsidRPr="00615E56">
                        <w:t>by the local authority so that they are fast tracked into tr</w:t>
                      </w:r>
                      <w:r>
                        <w:t xml:space="preserve">eatment. </w:t>
                      </w:r>
                      <w:r w:rsidRPr="007A7788">
                        <w:rPr>
                          <w:b/>
                        </w:rPr>
                        <w:t>Safer Bristol also commission accommodation and floating support that is accessed via the housing support register for clients with drug and alcohol problems. In addition, there are two dedicated posts within the council’s housing options team that support clients with other housing issues including referral onto the housing support r</w:t>
                      </w:r>
                      <w:r>
                        <w:rPr>
                          <w:b/>
                        </w:rPr>
                        <w:t xml:space="preserve">egister for access to supported </w:t>
                      </w:r>
                      <w:r w:rsidRPr="007A7788">
                        <w:rPr>
                          <w:b/>
                        </w:rPr>
                        <w:t>accommodation and housing support.</w:t>
                      </w:r>
                    </w:p>
                    <w:p w14:paraId="77EF6913" w14:textId="77777777" w:rsidR="0067220C" w:rsidRDefault="0067220C" w:rsidP="00615E56">
                      <w:pPr>
                        <w:autoSpaceDE w:val="0"/>
                        <w:autoSpaceDN w:val="0"/>
                        <w:adjustRightInd w:val="0"/>
                        <w:spacing w:after="0" w:line="240" w:lineRule="auto"/>
                      </w:pPr>
                    </w:p>
                    <w:p w14:paraId="369EF676" w14:textId="77777777" w:rsidR="0067220C" w:rsidRDefault="0067220C" w:rsidP="00615E56">
                      <w:pPr>
                        <w:autoSpaceDE w:val="0"/>
                        <w:autoSpaceDN w:val="0"/>
                        <w:adjustRightInd w:val="0"/>
                        <w:spacing w:after="0" w:line="240" w:lineRule="auto"/>
                      </w:pPr>
                      <w:r w:rsidRPr="00615E56">
                        <w:t>To date IMPACT has had numerous successes. Frequenc</w:t>
                      </w:r>
                      <w:r>
                        <w:t xml:space="preserve">y of re-offending by the cohort </w:t>
                      </w:r>
                      <w:r w:rsidRPr="00615E56">
                        <w:t>has shown a continuous downward trend since the scheme was introduced.</w:t>
                      </w:r>
                    </w:p>
                  </w:txbxContent>
                </v:textbox>
                <w10:wrap type="through" anchorx="margin"/>
              </v:shape>
            </w:pict>
          </mc:Fallback>
        </mc:AlternateContent>
      </w:r>
      <w:r w:rsidR="0041311A">
        <w:t xml:space="preserve">The case study </w:t>
      </w:r>
      <w:r>
        <w:t>below outlines an example of best practice highlighted by the Local Government Association in a guide for police and crime commissioners. The case study identifies multi-agencies working in addressing</w:t>
      </w:r>
      <w:r w:rsidR="00DA47BF">
        <w:t xml:space="preserve"> offender</w:t>
      </w:r>
      <w:r>
        <w:t xml:space="preserve"> need around accommodation and drug and alcohol misuse.</w:t>
      </w:r>
    </w:p>
    <w:p w14:paraId="5FD34536" w14:textId="77777777" w:rsidR="002D1B1B" w:rsidRDefault="002D1B1B" w:rsidP="00C055E4">
      <w:pPr>
        <w:pStyle w:val="Heading3"/>
      </w:pPr>
      <w:bookmarkStart w:id="59" w:name="_Toc518286550"/>
      <w:bookmarkStart w:id="60" w:name="_Toc518290555"/>
      <w:bookmarkStart w:id="61" w:name="_Toc518480648"/>
      <w:r>
        <w:t>Integrated Offender Management (IOM)</w:t>
      </w:r>
      <w:bookmarkEnd w:id="59"/>
      <w:bookmarkEnd w:id="60"/>
      <w:bookmarkEnd w:id="61"/>
    </w:p>
    <w:p w14:paraId="47130886" w14:textId="77777777" w:rsidR="002D1B1B" w:rsidRDefault="002D1B1B" w:rsidP="00841264">
      <w:r>
        <w:t xml:space="preserve">Integrated offender management is a scheme that aims to reduce re-offending in the most prolific of offenders.  It is made up of </w:t>
      </w:r>
      <w:r w:rsidR="00B439DA">
        <w:t xml:space="preserve">partnership agencies that come together to manage individuals and support them in an attempt to stabilize their often chaotic lifestyles in order to reduce their offending habits. </w:t>
      </w:r>
    </w:p>
    <w:p w14:paraId="403AE9B3" w14:textId="77777777" w:rsidR="00615E56" w:rsidRDefault="0075034C" w:rsidP="0075034C">
      <w:r w:rsidRPr="0075034C">
        <w:t>Integrated Offender Manager (IOM) brings different age</w:t>
      </w:r>
      <w:r w:rsidR="00DA47BF">
        <w:t>ncies together to manage those o</w:t>
      </w:r>
      <w:r w:rsidRPr="0075034C">
        <w:t xml:space="preserve">ffenders who cause the most harm and offers interventions which help them to address the issues that influence their offending behaviour.  Around 175 Offenders are managed by multi-agency teams in Peterborough and Cambridgeshire. </w:t>
      </w:r>
      <w:r w:rsidR="00B439DA">
        <w:t>Currently there are 8 individuals being managed by IOM that reside in Fenland. IOM will manage any individual that meets the criteria and can be referred individuals by various agencies. Most of the current cohort</w:t>
      </w:r>
      <w:r w:rsidR="00DA47BF">
        <w:t xml:space="preserve"> in Fenland</w:t>
      </w:r>
      <w:r w:rsidR="00B439DA">
        <w:t xml:space="preserve"> have committed </w:t>
      </w:r>
      <w:r w:rsidR="00615E56">
        <w:t xml:space="preserve">serious acquisitive offences. </w:t>
      </w:r>
    </w:p>
    <w:p w14:paraId="2F245CE2" w14:textId="77777777" w:rsidR="0075034C" w:rsidRPr="0075034C" w:rsidRDefault="0075034C" w:rsidP="00841264">
      <w:r w:rsidRPr="0075034C">
        <w:t>Housing shortage in Cambridgeshire continues to be a problem for the</w:t>
      </w:r>
      <w:r>
        <w:t xml:space="preserve"> IOM</w:t>
      </w:r>
      <w:r w:rsidRPr="0075034C">
        <w:t xml:space="preserve"> cohort.  Most of the persons on the scheme are not classed as a priority needs at this present time for council housing department, as they are single with no dependants or no contributing physical or mental health needs that determine them to be a priority need. There is a continuing demand on housing in the county. </w:t>
      </w:r>
    </w:p>
    <w:p w14:paraId="210C1050" w14:textId="77777777" w:rsidR="00C055E4" w:rsidRDefault="0075034C" w:rsidP="00841264">
      <w:r w:rsidRPr="0075034C">
        <w:t xml:space="preserve">Vulnerable persons with substance misuse and mental health issues are unable to break the cycle of crime, in part due to the contributing </w:t>
      </w:r>
      <w:r w:rsidR="00546FBA">
        <w:t xml:space="preserve">factor that they are homeless. </w:t>
      </w:r>
      <w:r w:rsidR="00B439DA">
        <w:t xml:space="preserve">IOM has limited effectiveness with shoplifting offenders and so tends not to receive as many </w:t>
      </w:r>
      <w:r w:rsidR="00FD1B6E">
        <w:t xml:space="preserve">referrals for this crime type. </w:t>
      </w:r>
    </w:p>
    <w:p w14:paraId="66DA881B" w14:textId="77777777" w:rsidR="00150702" w:rsidRDefault="00150702" w:rsidP="00841264"/>
    <w:p w14:paraId="68A452BE" w14:textId="77777777" w:rsidR="000E63D0" w:rsidRDefault="000E63D0" w:rsidP="000E63D0">
      <w:pPr>
        <w:pStyle w:val="Heading3"/>
      </w:pPr>
      <w:bookmarkStart w:id="62" w:name="_Toc518286551"/>
      <w:bookmarkStart w:id="63" w:name="_Toc518290556"/>
      <w:bookmarkStart w:id="64" w:name="_Toc518480649"/>
      <w:r>
        <w:lastRenderedPageBreak/>
        <w:t xml:space="preserve">Supporting </w:t>
      </w:r>
      <w:r w:rsidR="005377ED">
        <w:t>the IOM Cohort</w:t>
      </w:r>
      <w:r w:rsidR="00B362EF">
        <w:t>:</w:t>
      </w:r>
      <w:r>
        <w:t xml:space="preserve"> Rent Deposit Scheme</w:t>
      </w:r>
      <w:bookmarkEnd w:id="62"/>
      <w:bookmarkEnd w:id="63"/>
      <w:bookmarkEnd w:id="64"/>
    </w:p>
    <w:p w14:paraId="03072230" w14:textId="77777777" w:rsidR="00BE47D2" w:rsidRPr="00807D6E" w:rsidRDefault="00496AF4" w:rsidP="00BE47D2">
      <w:r>
        <w:t>Fenland District Council have agreed</w:t>
      </w:r>
      <w:r w:rsidR="00807D6E">
        <w:t>, in principle,</w:t>
      </w:r>
      <w:r>
        <w:t xml:space="preserve"> to support a rent deposit scheme that would help secure 20 rooms for those individuals linked to the Integrated Offender Management (IOM scheme) across </w:t>
      </w:r>
      <w:r w:rsidR="00807D6E">
        <w:t>Cambridgeshire and Peterborough, on a pilot basis of one year.</w:t>
      </w:r>
      <w:r>
        <w:t xml:space="preserve"> The scheme will be supported by </w:t>
      </w:r>
      <w:proofErr w:type="spellStart"/>
      <w:r w:rsidR="00841264">
        <w:t>N</w:t>
      </w:r>
      <w:r>
        <w:t>acro</w:t>
      </w:r>
      <w:proofErr w:type="spellEnd"/>
      <w:r>
        <w:t xml:space="preserve"> and landlords with maintaining the property.</w:t>
      </w:r>
      <w:r w:rsidR="00807D6E">
        <w:t xml:space="preserve">  This in principal agreement has so far been mirrored across Huntingdonshire and Peterborough.</w:t>
      </w:r>
      <w:r w:rsidR="00DA47BF">
        <w:t xml:space="preserve">  The scheme is currently awaiting for a response from the other CSPs in the county.</w:t>
      </w:r>
    </w:p>
    <w:p w14:paraId="43B732C6" w14:textId="77777777" w:rsidR="00615E56" w:rsidRDefault="00BE47D2" w:rsidP="00B362EF">
      <w:r w:rsidRPr="00807D6E">
        <w:t>The pilot is n</w:t>
      </w:r>
      <w:r w:rsidR="00807D6E">
        <w:t xml:space="preserve">ot just about providing deposit, </w:t>
      </w:r>
      <w:r w:rsidRPr="00807D6E">
        <w:t>it is more about the support element that surrounds an individual once a private rented property is found.</w:t>
      </w:r>
    </w:p>
    <w:p w14:paraId="6623BDA1" w14:textId="77777777" w:rsidR="0075034C" w:rsidRDefault="0075034C" w:rsidP="00B362EF">
      <w:r>
        <w:t>The main aims of the project are to:</w:t>
      </w:r>
    </w:p>
    <w:p w14:paraId="042EC952" w14:textId="77777777" w:rsidR="0075034C" w:rsidRDefault="0075034C" w:rsidP="0075034C">
      <w:pPr>
        <w:pStyle w:val="ListParagraph"/>
        <w:numPr>
          <w:ilvl w:val="0"/>
          <w:numId w:val="17"/>
        </w:numPr>
      </w:pPr>
      <w:r>
        <w:t>Increase the number of vulnerable individuals accessing accommodation within the Private Rented Sector</w:t>
      </w:r>
    </w:p>
    <w:p w14:paraId="11EDFD9F" w14:textId="77777777" w:rsidR="0075034C" w:rsidRDefault="0075034C" w:rsidP="0075034C">
      <w:pPr>
        <w:pStyle w:val="ListParagraph"/>
        <w:numPr>
          <w:ilvl w:val="0"/>
          <w:numId w:val="17"/>
        </w:numPr>
      </w:pPr>
      <w:r>
        <w:t>Increase the number of high risk offenders acce</w:t>
      </w:r>
      <w:r w:rsidR="00546FBA">
        <w:t>ssing accommodation within the Private R</w:t>
      </w:r>
      <w:r>
        <w:t>ented sector</w:t>
      </w:r>
    </w:p>
    <w:p w14:paraId="72278464" w14:textId="77777777" w:rsidR="00A75A2D" w:rsidRDefault="0075034C" w:rsidP="00A75A2D">
      <w:pPr>
        <w:pStyle w:val="ListParagraph"/>
        <w:numPr>
          <w:ilvl w:val="0"/>
          <w:numId w:val="17"/>
        </w:numPr>
      </w:pPr>
      <w:r>
        <w:t>Recycle at least 15% of the rent deposit scheme</w:t>
      </w:r>
    </w:p>
    <w:p w14:paraId="710EE30A" w14:textId="77777777" w:rsidR="00CB29AE" w:rsidRPr="00FB2506" w:rsidRDefault="00562CBC" w:rsidP="00A75A2D">
      <w:r>
        <w:t>The scheme has recognised some of the existing gaps in provision, particularly to those low-level offenders or those individuals on the verge of offending.  Here, the CSP has the opportunity of working with the IOM scheme to identify individuals that would benefit from IOM support and should the scheme proceed, there is a potential for those offenders with specific housing need to receive support.</w:t>
      </w:r>
    </w:p>
    <w:p w14:paraId="6328FA6E" w14:textId="77777777" w:rsidR="00C17D0A" w:rsidRDefault="00C17D0A" w:rsidP="000E63D0">
      <w:pPr>
        <w:pStyle w:val="HeadingOne"/>
      </w:pPr>
      <w:bookmarkStart w:id="65" w:name="_Toc518480650"/>
      <w:r>
        <w:t>Shoplifting</w:t>
      </w:r>
      <w:bookmarkEnd w:id="65"/>
    </w:p>
    <w:p w14:paraId="361C3B48" w14:textId="77777777" w:rsidR="0044596D" w:rsidRDefault="00E2525F" w:rsidP="00FB2506">
      <w:pPr>
        <w:rPr>
          <w:noProof/>
          <w:lang w:eastAsia="en-GB"/>
        </w:rPr>
      </w:pPr>
      <w:r>
        <w:t>The partnership identified Shoplifting as a priority topic for a strategic assessment in 2017/18 and received a number of specific recommendations on how to tackle Shoplifting.  Despite this focus, Shoplifting continued to increase across the district, as highlighted in t</w:t>
      </w:r>
      <w:r w:rsidR="00546FBA">
        <w:t>he</w:t>
      </w:r>
      <w:r>
        <w:t xml:space="preserve"> 2017/18 end of year review.</w:t>
      </w:r>
      <w:r w:rsidRPr="00E2525F">
        <w:rPr>
          <w:noProof/>
          <w:lang w:eastAsia="en-GB"/>
        </w:rPr>
        <w:t xml:space="preserve"> </w:t>
      </w:r>
    </w:p>
    <w:p w14:paraId="741B1384" w14:textId="77777777" w:rsidR="0044596D" w:rsidRDefault="00D33C01" w:rsidP="0007706E">
      <w:pPr>
        <w:pStyle w:val="Caption"/>
        <w:keepNext/>
      </w:pPr>
      <w:r>
        <w:lastRenderedPageBreak/>
        <w:t>Fig</w:t>
      </w:r>
      <w:r w:rsidR="0044596D">
        <w:t>ure 10:</w:t>
      </w:r>
      <w:r w:rsidR="0007706E">
        <w:t xml:space="preserve"> A breakdown of </w:t>
      </w:r>
      <w:r w:rsidR="00546FBA">
        <w:t>shoplifting</w:t>
      </w:r>
      <w:r w:rsidR="0007706E">
        <w:t xml:space="preserve"> offences in Fenland by month, January 2013 to December 2017</w:t>
      </w:r>
    </w:p>
    <w:p w14:paraId="4DC8B167" w14:textId="77777777" w:rsidR="00FB2506" w:rsidRDefault="00E2525F" w:rsidP="00D33C01">
      <w:pPr>
        <w:jc w:val="center"/>
      </w:pPr>
      <w:r>
        <w:rPr>
          <w:noProof/>
          <w:lang w:eastAsia="en-GB"/>
        </w:rPr>
        <w:drawing>
          <wp:inline distT="0" distB="0" distL="0" distR="0" wp14:anchorId="0A1B727C" wp14:editId="5A03AC9A">
            <wp:extent cx="4839066" cy="32450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6019" cy="3256374"/>
                    </a:xfrm>
                    <a:prstGeom prst="rect">
                      <a:avLst/>
                    </a:prstGeom>
                    <a:noFill/>
                  </pic:spPr>
                </pic:pic>
              </a:graphicData>
            </a:graphic>
          </wp:inline>
        </w:drawing>
      </w:r>
    </w:p>
    <w:p w14:paraId="274A9F66" w14:textId="77777777" w:rsidR="00E2525F" w:rsidRDefault="00E2525F" w:rsidP="00FB2506">
      <w:r>
        <w:t>The quarter one assessment did highlight that locally</w:t>
      </w:r>
      <w:r w:rsidR="00BA2A26">
        <w:t xml:space="preserve"> there</w:t>
      </w:r>
      <w:r>
        <w:t xml:space="preserve"> were increases in the theft of toiletries.</w:t>
      </w:r>
      <w:r>
        <w:rPr>
          <w:rFonts w:eastAsiaTheme="minorEastAsia"/>
          <w:lang w:eastAsia="en-GB"/>
        </w:rPr>
        <w:t xml:space="preserve"> The constabulary identified increases in the number of children and teenagers from deprived families shoplifting the items due to poverty.  Whilst increases in shoplifting cannot be </w:t>
      </w:r>
      <w:r w:rsidR="00841264">
        <w:rPr>
          <w:rFonts w:eastAsiaTheme="minorEastAsia"/>
          <w:lang w:eastAsia="en-GB"/>
        </w:rPr>
        <w:t>completed</w:t>
      </w:r>
      <w:r>
        <w:rPr>
          <w:rFonts w:eastAsiaTheme="minorEastAsia"/>
          <w:lang w:eastAsia="en-GB"/>
        </w:rPr>
        <w:t xml:space="preserve"> attributed to destitution, it may be linked to some thefts.</w:t>
      </w:r>
    </w:p>
    <w:p w14:paraId="74D1E3DE" w14:textId="77777777" w:rsidR="00C055E4" w:rsidRDefault="00E2525F" w:rsidP="00E2525F">
      <w:r>
        <w:t>The table below takes our understanding here a step further by breaking down the offender need pathways for those offenders committing acquisitive offences across Cambridgeshire and Peterborough.</w:t>
      </w:r>
    </w:p>
    <w:p w14:paraId="331FB75B" w14:textId="77777777" w:rsidR="00BA2A26" w:rsidRDefault="005377ED" w:rsidP="00E2525F">
      <w:r>
        <w:t>Anecdotal evidence from the Integrated Offender Management (IOM) team suggests that a high proportion of those individuals linked to the scheme in Fenland have been linked to serious acquisitive crime.</w:t>
      </w:r>
    </w:p>
    <w:p w14:paraId="62C9F3B3" w14:textId="77777777" w:rsidR="00C17D0A" w:rsidRPr="00042A89" w:rsidRDefault="00C17D0A" w:rsidP="00C17D0A">
      <w:pPr>
        <w:pStyle w:val="Caption"/>
      </w:pPr>
      <w:r w:rsidRPr="00042A89">
        <w:t xml:space="preserve">Table </w:t>
      </w:r>
      <w:r w:rsidR="0044596D">
        <w:t>6</w:t>
      </w:r>
      <w:r w:rsidRPr="0007706E">
        <w:t>: Need Pathways for Offenders committing acquisitive offences</w:t>
      </w:r>
    </w:p>
    <w:tbl>
      <w:tblPr>
        <w:tblpPr w:leftFromText="180" w:rightFromText="180" w:vertAnchor="text" w:tblpY="1"/>
        <w:tblOverlap w:val="never"/>
        <w:tblW w:w="0" w:type="auto"/>
        <w:tblLook w:val="04A0" w:firstRow="1" w:lastRow="0" w:firstColumn="1" w:lastColumn="0" w:noHBand="0" w:noVBand="1"/>
      </w:tblPr>
      <w:tblGrid>
        <w:gridCol w:w="3485"/>
        <w:gridCol w:w="683"/>
        <w:gridCol w:w="620"/>
        <w:gridCol w:w="638"/>
        <w:gridCol w:w="620"/>
        <w:gridCol w:w="942"/>
        <w:gridCol w:w="620"/>
      </w:tblGrid>
      <w:tr w:rsidR="00C17D0A" w:rsidRPr="00314409" w14:paraId="7543BA4C" w14:textId="77777777" w:rsidTr="00E5750D">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70B77" w14:textId="77777777" w:rsidR="00C17D0A" w:rsidRPr="00314409" w:rsidRDefault="00C17D0A" w:rsidP="00E5750D">
            <w:pPr>
              <w:spacing w:after="0" w:line="240" w:lineRule="auto"/>
              <w:jc w:val="center"/>
              <w:rPr>
                <w:rFonts w:eastAsia="Times New Roman" w:cs="Times New Roman"/>
                <w:b/>
                <w:bCs/>
                <w:u w:val="single"/>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FD495" w14:textId="77777777" w:rsidR="00C17D0A" w:rsidRPr="00314409" w:rsidRDefault="00C17D0A" w:rsidP="00E5750D">
            <w:pPr>
              <w:spacing w:after="0" w:line="240" w:lineRule="auto"/>
              <w:jc w:val="center"/>
              <w:rPr>
                <w:rFonts w:eastAsia="Times New Roman" w:cs="Times New Roman"/>
                <w:b/>
                <w:bCs/>
                <w:u w:val="single"/>
                <w:lang w:eastAsia="en-GB"/>
              </w:rPr>
            </w:pPr>
            <w:r w:rsidRPr="00314409">
              <w:rPr>
                <w:rFonts w:eastAsia="Times New Roman" w:cs="Times New Roman"/>
                <w:b/>
                <w:bCs/>
                <w:u w:val="single"/>
                <w:lang w:eastAsia="en-GB"/>
              </w:rPr>
              <w:t>Total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B37CF" w14:textId="77777777" w:rsidR="00C17D0A" w:rsidRPr="00314409" w:rsidRDefault="00C17D0A" w:rsidP="00E5750D">
            <w:pPr>
              <w:spacing w:after="0" w:line="240" w:lineRule="auto"/>
              <w:jc w:val="center"/>
              <w:rPr>
                <w:rFonts w:eastAsia="Times New Roman" w:cs="Times New Roman"/>
                <w:b/>
                <w:bCs/>
                <w:u w:val="single"/>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8FEAE" w14:textId="77777777" w:rsidR="00C17D0A" w:rsidRPr="00314409" w:rsidRDefault="00C17D0A" w:rsidP="00E5750D">
            <w:pPr>
              <w:spacing w:after="0" w:line="240" w:lineRule="auto"/>
              <w:jc w:val="center"/>
              <w:rPr>
                <w:rFonts w:eastAsia="Times New Roman" w:cs="Times New Roman"/>
                <w:b/>
                <w:bCs/>
                <w:u w:val="single"/>
                <w:lang w:eastAsia="en-GB"/>
              </w:rPr>
            </w:pPr>
            <w:r w:rsidRPr="00314409">
              <w:rPr>
                <w:rFonts w:eastAsia="Times New Roman" w:cs="Times New Roman"/>
                <w:b/>
                <w:bCs/>
                <w:u w:val="single"/>
                <w:lang w:eastAsia="en-GB"/>
              </w:rPr>
              <w:t>Men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F2411" w14:textId="77777777" w:rsidR="00C17D0A" w:rsidRPr="00314409" w:rsidRDefault="00C17D0A" w:rsidP="00E5750D">
            <w:pPr>
              <w:spacing w:after="0" w:line="240" w:lineRule="auto"/>
              <w:jc w:val="center"/>
              <w:rPr>
                <w:rFonts w:eastAsia="Times New Roman" w:cs="Times New Roman"/>
                <w:b/>
                <w:bCs/>
                <w:u w:val="single"/>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76543" w14:textId="77777777" w:rsidR="00C17D0A" w:rsidRPr="00314409" w:rsidRDefault="00C17D0A" w:rsidP="00E5750D">
            <w:pPr>
              <w:spacing w:after="0" w:line="240" w:lineRule="auto"/>
              <w:jc w:val="center"/>
              <w:rPr>
                <w:rFonts w:eastAsia="Times New Roman" w:cs="Times New Roman"/>
                <w:b/>
                <w:bCs/>
                <w:u w:val="single"/>
                <w:lang w:eastAsia="en-GB"/>
              </w:rPr>
            </w:pPr>
            <w:r w:rsidRPr="00314409">
              <w:rPr>
                <w:rFonts w:eastAsia="Times New Roman" w:cs="Times New Roman"/>
                <w:b/>
                <w:bCs/>
                <w:u w:val="single"/>
                <w:lang w:eastAsia="en-GB"/>
              </w:rPr>
              <w:t>Women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480F3" w14:textId="77777777" w:rsidR="00C17D0A" w:rsidRPr="00314409" w:rsidRDefault="00C17D0A" w:rsidP="00E5750D">
            <w:pPr>
              <w:spacing w:after="0" w:line="240" w:lineRule="auto"/>
              <w:jc w:val="center"/>
              <w:rPr>
                <w:rFonts w:eastAsia="Times New Roman" w:cs="Times New Roman"/>
                <w:b/>
                <w:bCs/>
                <w:u w:val="single"/>
                <w:lang w:eastAsia="en-GB"/>
              </w:rPr>
            </w:pPr>
          </w:p>
        </w:tc>
      </w:tr>
      <w:tr w:rsidR="00C17D0A" w:rsidRPr="00B4488F" w14:paraId="3267E422" w14:textId="77777777" w:rsidTr="00E5750D">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EF583" w14:textId="77777777" w:rsidR="00C17D0A" w:rsidRPr="00B4488F" w:rsidRDefault="0092461A" w:rsidP="004F0F9E">
            <w:pPr>
              <w:spacing w:after="0" w:line="240" w:lineRule="auto"/>
              <w:jc w:val="center"/>
              <w:rPr>
                <w:rFonts w:ascii="MS Sans Serif" w:eastAsia="Times New Roman" w:hAnsi="MS Sans Serif" w:cs="Times New Roman"/>
                <w:lang w:eastAsia="en-GB"/>
              </w:rPr>
            </w:pPr>
            <w:r>
              <w:rPr>
                <w:rFonts w:ascii="MS Sans Serif" w:eastAsia="Times New Roman" w:hAnsi="MS Sans Serif" w:cs="Times New Roman"/>
                <w:lang w:eastAsia="en-GB"/>
              </w:rPr>
              <w:t xml:space="preserve">Total </w:t>
            </w:r>
            <w:proofErr w:type="spellStart"/>
            <w:r>
              <w:rPr>
                <w:rFonts w:ascii="MS Sans Serif" w:eastAsia="Times New Roman" w:hAnsi="MS Sans Serif" w:cs="Times New Roman"/>
                <w:lang w:eastAsia="en-GB"/>
              </w:rPr>
              <w:t>OASy</w:t>
            </w:r>
            <w:r w:rsidR="00C17D0A" w:rsidRPr="00B4488F">
              <w:rPr>
                <w:rFonts w:ascii="MS Sans Serif" w:eastAsia="Times New Roman" w:hAnsi="MS Sans Serif" w:cs="Times New Roman"/>
                <w:lang w:eastAsia="en-GB"/>
              </w:rPr>
              <w:t>s</w:t>
            </w:r>
            <w:proofErr w:type="spellEnd"/>
            <w:r w:rsidR="00C17D0A" w:rsidRPr="00B4488F">
              <w:rPr>
                <w:rFonts w:ascii="MS Sans Serif" w:eastAsia="Times New Roman" w:hAnsi="MS Sans Serif" w:cs="Times New Roman"/>
                <w:lang w:eastAsia="en-GB"/>
              </w:rPr>
              <w:t xml:space="preserve"> assessments completed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A2D7ED3"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392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67557E" w14:textId="77777777" w:rsidR="00C17D0A" w:rsidRPr="00B4488F" w:rsidRDefault="00C17D0A" w:rsidP="004F0F9E">
            <w:pPr>
              <w:spacing w:after="0" w:line="240" w:lineRule="auto"/>
              <w:jc w:val="center"/>
              <w:rPr>
                <w:rFonts w:ascii="MS Sans Serif" w:eastAsia="Times New Roman" w:hAnsi="MS Sans Serif" w:cs="Times New Roman"/>
                <w:lang w:eastAsia="en-GB"/>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47B1BF"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302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27AA051" w14:textId="77777777" w:rsidR="00C17D0A" w:rsidRPr="00B4488F" w:rsidRDefault="00C17D0A" w:rsidP="004F0F9E">
            <w:pPr>
              <w:spacing w:after="0" w:line="240" w:lineRule="auto"/>
              <w:jc w:val="center"/>
              <w:rPr>
                <w:rFonts w:ascii="MS Sans Serif" w:eastAsia="Times New Roman" w:hAnsi="MS Sans Serif" w:cs="Times New Roman"/>
                <w:lang w:eastAsia="en-GB"/>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64F22F"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ABB5BE" w14:textId="77777777" w:rsidR="00C17D0A" w:rsidRPr="00B4488F" w:rsidRDefault="00C17D0A" w:rsidP="004F0F9E">
            <w:pPr>
              <w:spacing w:after="0" w:line="240" w:lineRule="auto"/>
              <w:jc w:val="center"/>
              <w:rPr>
                <w:rFonts w:ascii="MS Sans Serif" w:eastAsia="Times New Roman" w:hAnsi="MS Sans Serif" w:cs="Times New Roman"/>
                <w:lang w:eastAsia="en-GB"/>
              </w:rPr>
            </w:pPr>
          </w:p>
        </w:tc>
      </w:tr>
      <w:tr w:rsidR="00C17D0A" w:rsidRPr="00B4488F" w14:paraId="0492A470" w14:textId="77777777" w:rsidTr="00E575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A7C956"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Accommodation</w:t>
            </w:r>
          </w:p>
        </w:tc>
        <w:tc>
          <w:tcPr>
            <w:tcW w:w="0" w:type="auto"/>
            <w:tcBorders>
              <w:top w:val="nil"/>
              <w:left w:val="nil"/>
              <w:bottom w:val="single" w:sz="4" w:space="0" w:color="auto"/>
              <w:right w:val="single" w:sz="4" w:space="0" w:color="auto"/>
            </w:tcBorders>
            <w:shd w:val="clear" w:color="auto" w:fill="auto"/>
            <w:noWrap/>
            <w:vAlign w:val="bottom"/>
            <w:hideMark/>
          </w:tcPr>
          <w:p w14:paraId="7DE3D20A"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81</w:t>
            </w:r>
          </w:p>
        </w:tc>
        <w:tc>
          <w:tcPr>
            <w:tcW w:w="0" w:type="auto"/>
            <w:tcBorders>
              <w:top w:val="nil"/>
              <w:left w:val="nil"/>
              <w:bottom w:val="single" w:sz="4" w:space="0" w:color="auto"/>
              <w:right w:val="single" w:sz="4" w:space="0" w:color="auto"/>
            </w:tcBorders>
            <w:shd w:val="clear" w:color="auto" w:fill="auto"/>
            <w:noWrap/>
            <w:vAlign w:val="bottom"/>
            <w:hideMark/>
          </w:tcPr>
          <w:p w14:paraId="27FDB5C2"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21%</w:t>
            </w:r>
          </w:p>
        </w:tc>
        <w:tc>
          <w:tcPr>
            <w:tcW w:w="0" w:type="auto"/>
            <w:tcBorders>
              <w:top w:val="nil"/>
              <w:left w:val="nil"/>
              <w:bottom w:val="single" w:sz="4" w:space="0" w:color="auto"/>
              <w:right w:val="single" w:sz="4" w:space="0" w:color="auto"/>
            </w:tcBorders>
            <w:shd w:val="clear" w:color="auto" w:fill="auto"/>
            <w:noWrap/>
            <w:vAlign w:val="bottom"/>
            <w:hideMark/>
          </w:tcPr>
          <w:p w14:paraId="4B328B26"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70</w:t>
            </w:r>
          </w:p>
        </w:tc>
        <w:tc>
          <w:tcPr>
            <w:tcW w:w="0" w:type="auto"/>
            <w:tcBorders>
              <w:top w:val="nil"/>
              <w:left w:val="nil"/>
              <w:bottom w:val="single" w:sz="4" w:space="0" w:color="auto"/>
              <w:right w:val="single" w:sz="4" w:space="0" w:color="auto"/>
            </w:tcBorders>
            <w:shd w:val="clear" w:color="auto" w:fill="auto"/>
            <w:noWrap/>
            <w:vAlign w:val="bottom"/>
            <w:hideMark/>
          </w:tcPr>
          <w:p w14:paraId="6D110911"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23%</w:t>
            </w:r>
          </w:p>
        </w:tc>
        <w:tc>
          <w:tcPr>
            <w:tcW w:w="0" w:type="auto"/>
            <w:tcBorders>
              <w:top w:val="nil"/>
              <w:left w:val="nil"/>
              <w:bottom w:val="single" w:sz="4" w:space="0" w:color="auto"/>
              <w:right w:val="single" w:sz="4" w:space="0" w:color="auto"/>
            </w:tcBorders>
            <w:shd w:val="clear" w:color="auto" w:fill="auto"/>
            <w:noWrap/>
            <w:vAlign w:val="bottom"/>
            <w:hideMark/>
          </w:tcPr>
          <w:p w14:paraId="4195D054"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11</w:t>
            </w:r>
          </w:p>
        </w:tc>
        <w:tc>
          <w:tcPr>
            <w:tcW w:w="0" w:type="auto"/>
            <w:tcBorders>
              <w:top w:val="nil"/>
              <w:left w:val="nil"/>
              <w:bottom w:val="single" w:sz="4" w:space="0" w:color="auto"/>
              <w:right w:val="single" w:sz="4" w:space="0" w:color="auto"/>
            </w:tcBorders>
            <w:shd w:val="clear" w:color="auto" w:fill="auto"/>
            <w:noWrap/>
            <w:vAlign w:val="bottom"/>
            <w:hideMark/>
          </w:tcPr>
          <w:p w14:paraId="2B6609CC"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12%</w:t>
            </w:r>
          </w:p>
        </w:tc>
      </w:tr>
      <w:tr w:rsidR="00C17D0A" w:rsidRPr="00B4488F" w14:paraId="0EC096E8" w14:textId="77777777" w:rsidTr="00E575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BB218D"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Education Training and Employment</w:t>
            </w:r>
          </w:p>
        </w:tc>
        <w:tc>
          <w:tcPr>
            <w:tcW w:w="0" w:type="auto"/>
            <w:tcBorders>
              <w:top w:val="nil"/>
              <w:left w:val="nil"/>
              <w:bottom w:val="single" w:sz="4" w:space="0" w:color="auto"/>
              <w:right w:val="single" w:sz="4" w:space="0" w:color="auto"/>
            </w:tcBorders>
            <w:shd w:val="clear" w:color="auto" w:fill="auto"/>
            <w:noWrap/>
            <w:vAlign w:val="bottom"/>
            <w:hideMark/>
          </w:tcPr>
          <w:p w14:paraId="0E02CEEE"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186</w:t>
            </w:r>
          </w:p>
        </w:tc>
        <w:tc>
          <w:tcPr>
            <w:tcW w:w="0" w:type="auto"/>
            <w:tcBorders>
              <w:top w:val="nil"/>
              <w:left w:val="nil"/>
              <w:bottom w:val="single" w:sz="4" w:space="0" w:color="auto"/>
              <w:right w:val="single" w:sz="4" w:space="0" w:color="auto"/>
            </w:tcBorders>
            <w:shd w:val="clear" w:color="auto" w:fill="auto"/>
            <w:noWrap/>
            <w:vAlign w:val="bottom"/>
            <w:hideMark/>
          </w:tcPr>
          <w:p w14:paraId="1CC9367D"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47%</w:t>
            </w:r>
          </w:p>
        </w:tc>
        <w:tc>
          <w:tcPr>
            <w:tcW w:w="0" w:type="auto"/>
            <w:tcBorders>
              <w:top w:val="nil"/>
              <w:left w:val="nil"/>
              <w:bottom w:val="single" w:sz="4" w:space="0" w:color="auto"/>
              <w:right w:val="single" w:sz="4" w:space="0" w:color="auto"/>
            </w:tcBorders>
            <w:shd w:val="clear" w:color="auto" w:fill="auto"/>
            <w:noWrap/>
            <w:vAlign w:val="bottom"/>
            <w:hideMark/>
          </w:tcPr>
          <w:p w14:paraId="6E3C0B76"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143</w:t>
            </w:r>
          </w:p>
        </w:tc>
        <w:tc>
          <w:tcPr>
            <w:tcW w:w="0" w:type="auto"/>
            <w:tcBorders>
              <w:top w:val="nil"/>
              <w:left w:val="nil"/>
              <w:bottom w:val="single" w:sz="4" w:space="0" w:color="auto"/>
              <w:right w:val="single" w:sz="4" w:space="0" w:color="auto"/>
            </w:tcBorders>
            <w:shd w:val="clear" w:color="auto" w:fill="auto"/>
            <w:noWrap/>
            <w:vAlign w:val="bottom"/>
            <w:hideMark/>
          </w:tcPr>
          <w:p w14:paraId="10909499"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47%</w:t>
            </w:r>
          </w:p>
        </w:tc>
        <w:tc>
          <w:tcPr>
            <w:tcW w:w="0" w:type="auto"/>
            <w:tcBorders>
              <w:top w:val="nil"/>
              <w:left w:val="nil"/>
              <w:bottom w:val="single" w:sz="4" w:space="0" w:color="auto"/>
              <w:right w:val="single" w:sz="4" w:space="0" w:color="auto"/>
            </w:tcBorders>
            <w:shd w:val="clear" w:color="auto" w:fill="auto"/>
            <w:noWrap/>
            <w:vAlign w:val="bottom"/>
            <w:hideMark/>
          </w:tcPr>
          <w:p w14:paraId="15A16642"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43</w:t>
            </w:r>
          </w:p>
        </w:tc>
        <w:tc>
          <w:tcPr>
            <w:tcW w:w="0" w:type="auto"/>
            <w:tcBorders>
              <w:top w:val="nil"/>
              <w:left w:val="nil"/>
              <w:bottom w:val="single" w:sz="4" w:space="0" w:color="auto"/>
              <w:right w:val="single" w:sz="4" w:space="0" w:color="auto"/>
            </w:tcBorders>
            <w:shd w:val="clear" w:color="auto" w:fill="auto"/>
            <w:noWrap/>
            <w:vAlign w:val="bottom"/>
            <w:hideMark/>
          </w:tcPr>
          <w:p w14:paraId="6BDCC00D"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48%</w:t>
            </w:r>
          </w:p>
        </w:tc>
      </w:tr>
      <w:tr w:rsidR="00C17D0A" w:rsidRPr="00B4488F" w14:paraId="66F03815" w14:textId="77777777" w:rsidTr="00E575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69F037"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Relationships</w:t>
            </w:r>
          </w:p>
        </w:tc>
        <w:tc>
          <w:tcPr>
            <w:tcW w:w="0" w:type="auto"/>
            <w:tcBorders>
              <w:top w:val="nil"/>
              <w:left w:val="nil"/>
              <w:bottom w:val="single" w:sz="4" w:space="0" w:color="auto"/>
              <w:right w:val="single" w:sz="4" w:space="0" w:color="auto"/>
            </w:tcBorders>
            <w:shd w:val="clear" w:color="auto" w:fill="auto"/>
            <w:noWrap/>
            <w:vAlign w:val="bottom"/>
            <w:hideMark/>
          </w:tcPr>
          <w:p w14:paraId="34312EB8"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230</w:t>
            </w:r>
          </w:p>
        </w:tc>
        <w:tc>
          <w:tcPr>
            <w:tcW w:w="0" w:type="auto"/>
            <w:tcBorders>
              <w:top w:val="nil"/>
              <w:left w:val="nil"/>
              <w:bottom w:val="single" w:sz="4" w:space="0" w:color="auto"/>
              <w:right w:val="single" w:sz="4" w:space="0" w:color="auto"/>
            </w:tcBorders>
            <w:shd w:val="clear" w:color="auto" w:fill="auto"/>
            <w:noWrap/>
            <w:vAlign w:val="bottom"/>
            <w:hideMark/>
          </w:tcPr>
          <w:p w14:paraId="5DDA2049"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59%</w:t>
            </w:r>
          </w:p>
        </w:tc>
        <w:tc>
          <w:tcPr>
            <w:tcW w:w="0" w:type="auto"/>
            <w:tcBorders>
              <w:top w:val="nil"/>
              <w:left w:val="nil"/>
              <w:bottom w:val="single" w:sz="4" w:space="0" w:color="auto"/>
              <w:right w:val="single" w:sz="4" w:space="0" w:color="auto"/>
            </w:tcBorders>
            <w:shd w:val="clear" w:color="auto" w:fill="auto"/>
            <w:noWrap/>
            <w:vAlign w:val="bottom"/>
            <w:hideMark/>
          </w:tcPr>
          <w:p w14:paraId="14156963"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172</w:t>
            </w:r>
          </w:p>
        </w:tc>
        <w:tc>
          <w:tcPr>
            <w:tcW w:w="0" w:type="auto"/>
            <w:tcBorders>
              <w:top w:val="nil"/>
              <w:left w:val="nil"/>
              <w:bottom w:val="single" w:sz="4" w:space="0" w:color="auto"/>
              <w:right w:val="single" w:sz="4" w:space="0" w:color="auto"/>
            </w:tcBorders>
            <w:shd w:val="clear" w:color="auto" w:fill="auto"/>
            <w:noWrap/>
            <w:vAlign w:val="bottom"/>
            <w:hideMark/>
          </w:tcPr>
          <w:p w14:paraId="1478BEC7"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57%</w:t>
            </w:r>
          </w:p>
        </w:tc>
        <w:tc>
          <w:tcPr>
            <w:tcW w:w="0" w:type="auto"/>
            <w:tcBorders>
              <w:top w:val="nil"/>
              <w:left w:val="nil"/>
              <w:bottom w:val="single" w:sz="4" w:space="0" w:color="auto"/>
              <w:right w:val="single" w:sz="4" w:space="0" w:color="auto"/>
            </w:tcBorders>
            <w:shd w:val="clear" w:color="auto" w:fill="auto"/>
            <w:noWrap/>
            <w:vAlign w:val="bottom"/>
            <w:hideMark/>
          </w:tcPr>
          <w:p w14:paraId="773B9A87"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58</w:t>
            </w:r>
          </w:p>
        </w:tc>
        <w:tc>
          <w:tcPr>
            <w:tcW w:w="0" w:type="auto"/>
            <w:tcBorders>
              <w:top w:val="nil"/>
              <w:left w:val="nil"/>
              <w:bottom w:val="single" w:sz="4" w:space="0" w:color="auto"/>
              <w:right w:val="single" w:sz="4" w:space="0" w:color="auto"/>
            </w:tcBorders>
            <w:shd w:val="clear" w:color="auto" w:fill="auto"/>
            <w:noWrap/>
            <w:vAlign w:val="bottom"/>
            <w:hideMark/>
          </w:tcPr>
          <w:p w14:paraId="44A41CC3"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64%</w:t>
            </w:r>
          </w:p>
        </w:tc>
      </w:tr>
      <w:tr w:rsidR="00C17D0A" w:rsidRPr="00B4488F" w14:paraId="5C96E184" w14:textId="77777777" w:rsidTr="00E575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A47644"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Lifestyles</w:t>
            </w:r>
          </w:p>
        </w:tc>
        <w:tc>
          <w:tcPr>
            <w:tcW w:w="0" w:type="auto"/>
            <w:tcBorders>
              <w:top w:val="nil"/>
              <w:left w:val="nil"/>
              <w:bottom w:val="single" w:sz="4" w:space="0" w:color="auto"/>
              <w:right w:val="single" w:sz="4" w:space="0" w:color="auto"/>
            </w:tcBorders>
            <w:shd w:val="clear" w:color="auto" w:fill="auto"/>
            <w:noWrap/>
            <w:vAlign w:val="bottom"/>
            <w:hideMark/>
          </w:tcPr>
          <w:p w14:paraId="4859D31D"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204</w:t>
            </w:r>
          </w:p>
        </w:tc>
        <w:tc>
          <w:tcPr>
            <w:tcW w:w="0" w:type="auto"/>
            <w:tcBorders>
              <w:top w:val="nil"/>
              <w:left w:val="nil"/>
              <w:bottom w:val="single" w:sz="4" w:space="0" w:color="auto"/>
              <w:right w:val="single" w:sz="4" w:space="0" w:color="auto"/>
            </w:tcBorders>
            <w:shd w:val="clear" w:color="auto" w:fill="auto"/>
            <w:noWrap/>
            <w:vAlign w:val="bottom"/>
            <w:hideMark/>
          </w:tcPr>
          <w:p w14:paraId="3904D328"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52%</w:t>
            </w:r>
          </w:p>
        </w:tc>
        <w:tc>
          <w:tcPr>
            <w:tcW w:w="0" w:type="auto"/>
            <w:tcBorders>
              <w:top w:val="nil"/>
              <w:left w:val="nil"/>
              <w:bottom w:val="single" w:sz="4" w:space="0" w:color="auto"/>
              <w:right w:val="single" w:sz="4" w:space="0" w:color="auto"/>
            </w:tcBorders>
            <w:shd w:val="clear" w:color="auto" w:fill="auto"/>
            <w:noWrap/>
            <w:vAlign w:val="bottom"/>
            <w:hideMark/>
          </w:tcPr>
          <w:p w14:paraId="09257449"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165</w:t>
            </w:r>
          </w:p>
        </w:tc>
        <w:tc>
          <w:tcPr>
            <w:tcW w:w="0" w:type="auto"/>
            <w:tcBorders>
              <w:top w:val="nil"/>
              <w:left w:val="nil"/>
              <w:bottom w:val="single" w:sz="4" w:space="0" w:color="auto"/>
              <w:right w:val="single" w:sz="4" w:space="0" w:color="auto"/>
            </w:tcBorders>
            <w:shd w:val="clear" w:color="auto" w:fill="auto"/>
            <w:noWrap/>
            <w:vAlign w:val="bottom"/>
            <w:hideMark/>
          </w:tcPr>
          <w:p w14:paraId="7CEAC452"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55%</w:t>
            </w:r>
          </w:p>
        </w:tc>
        <w:tc>
          <w:tcPr>
            <w:tcW w:w="0" w:type="auto"/>
            <w:tcBorders>
              <w:top w:val="nil"/>
              <w:left w:val="nil"/>
              <w:bottom w:val="single" w:sz="4" w:space="0" w:color="auto"/>
              <w:right w:val="single" w:sz="4" w:space="0" w:color="auto"/>
            </w:tcBorders>
            <w:shd w:val="clear" w:color="auto" w:fill="auto"/>
            <w:noWrap/>
            <w:vAlign w:val="bottom"/>
            <w:hideMark/>
          </w:tcPr>
          <w:p w14:paraId="557A79A5"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39</w:t>
            </w:r>
          </w:p>
        </w:tc>
        <w:tc>
          <w:tcPr>
            <w:tcW w:w="0" w:type="auto"/>
            <w:tcBorders>
              <w:top w:val="nil"/>
              <w:left w:val="nil"/>
              <w:bottom w:val="single" w:sz="4" w:space="0" w:color="auto"/>
              <w:right w:val="single" w:sz="4" w:space="0" w:color="auto"/>
            </w:tcBorders>
            <w:shd w:val="clear" w:color="auto" w:fill="auto"/>
            <w:noWrap/>
            <w:vAlign w:val="bottom"/>
            <w:hideMark/>
          </w:tcPr>
          <w:p w14:paraId="56999285"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43%</w:t>
            </w:r>
          </w:p>
        </w:tc>
      </w:tr>
      <w:tr w:rsidR="00C17D0A" w:rsidRPr="00B4488F" w14:paraId="5482B422" w14:textId="77777777" w:rsidTr="00E575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565FB2" w14:textId="77777777" w:rsidR="00C17D0A" w:rsidRPr="00841264" w:rsidRDefault="00C17D0A" w:rsidP="004F0F9E">
            <w:pPr>
              <w:spacing w:after="0" w:line="240" w:lineRule="auto"/>
              <w:jc w:val="center"/>
              <w:rPr>
                <w:rFonts w:ascii="MS Sans Serif" w:eastAsia="Times New Roman" w:hAnsi="MS Sans Serif" w:cs="Times New Roman"/>
                <w:highlight w:val="yellow"/>
                <w:lang w:eastAsia="en-GB"/>
              </w:rPr>
            </w:pPr>
            <w:r w:rsidRPr="00841264">
              <w:rPr>
                <w:rFonts w:ascii="MS Sans Serif" w:eastAsia="Times New Roman" w:hAnsi="MS Sans Serif" w:cs="Times New Roman"/>
                <w:highlight w:val="yellow"/>
                <w:lang w:eastAsia="en-GB"/>
              </w:rPr>
              <w:t>Drugs</w:t>
            </w:r>
          </w:p>
        </w:tc>
        <w:tc>
          <w:tcPr>
            <w:tcW w:w="0" w:type="auto"/>
            <w:tcBorders>
              <w:top w:val="nil"/>
              <w:left w:val="nil"/>
              <w:bottom w:val="single" w:sz="4" w:space="0" w:color="auto"/>
              <w:right w:val="single" w:sz="4" w:space="0" w:color="auto"/>
            </w:tcBorders>
            <w:shd w:val="clear" w:color="auto" w:fill="auto"/>
            <w:noWrap/>
            <w:vAlign w:val="bottom"/>
            <w:hideMark/>
          </w:tcPr>
          <w:p w14:paraId="43A1E1DE" w14:textId="77777777" w:rsidR="00C17D0A" w:rsidRPr="00841264" w:rsidRDefault="00C17D0A" w:rsidP="004F0F9E">
            <w:pPr>
              <w:spacing w:after="0" w:line="240" w:lineRule="auto"/>
              <w:jc w:val="center"/>
              <w:rPr>
                <w:rFonts w:ascii="MS Sans Serif" w:eastAsia="Times New Roman" w:hAnsi="MS Sans Serif" w:cs="Times New Roman"/>
                <w:highlight w:val="yellow"/>
                <w:lang w:eastAsia="en-GB"/>
              </w:rPr>
            </w:pPr>
            <w:r w:rsidRPr="00841264">
              <w:rPr>
                <w:rFonts w:ascii="MS Sans Serif" w:eastAsia="Times New Roman" w:hAnsi="MS Sans Serif" w:cs="Times New Roman"/>
                <w:highlight w:val="yellow"/>
                <w:lang w:eastAsia="en-GB"/>
              </w:rPr>
              <w:t>151</w:t>
            </w:r>
          </w:p>
        </w:tc>
        <w:tc>
          <w:tcPr>
            <w:tcW w:w="0" w:type="auto"/>
            <w:tcBorders>
              <w:top w:val="nil"/>
              <w:left w:val="nil"/>
              <w:bottom w:val="single" w:sz="4" w:space="0" w:color="auto"/>
              <w:right w:val="single" w:sz="4" w:space="0" w:color="auto"/>
            </w:tcBorders>
            <w:shd w:val="clear" w:color="auto" w:fill="auto"/>
            <w:noWrap/>
            <w:vAlign w:val="bottom"/>
            <w:hideMark/>
          </w:tcPr>
          <w:p w14:paraId="3462CFF3" w14:textId="77777777" w:rsidR="00C17D0A" w:rsidRPr="00841264" w:rsidRDefault="00C17D0A" w:rsidP="004F0F9E">
            <w:pPr>
              <w:spacing w:after="0" w:line="240" w:lineRule="auto"/>
              <w:jc w:val="center"/>
              <w:rPr>
                <w:rFonts w:ascii="MS Sans Serif" w:eastAsia="Times New Roman" w:hAnsi="MS Sans Serif" w:cs="Times New Roman"/>
                <w:highlight w:val="yellow"/>
                <w:lang w:eastAsia="en-GB"/>
              </w:rPr>
            </w:pPr>
            <w:r w:rsidRPr="00841264">
              <w:rPr>
                <w:rFonts w:ascii="MS Sans Serif" w:eastAsia="Times New Roman" w:hAnsi="MS Sans Serif" w:cs="Times New Roman"/>
                <w:highlight w:val="yellow"/>
                <w:lang w:eastAsia="en-GB"/>
              </w:rPr>
              <w:t>39%</w:t>
            </w:r>
          </w:p>
        </w:tc>
        <w:tc>
          <w:tcPr>
            <w:tcW w:w="0" w:type="auto"/>
            <w:tcBorders>
              <w:top w:val="nil"/>
              <w:left w:val="nil"/>
              <w:bottom w:val="single" w:sz="4" w:space="0" w:color="auto"/>
              <w:right w:val="single" w:sz="4" w:space="0" w:color="auto"/>
            </w:tcBorders>
            <w:shd w:val="clear" w:color="auto" w:fill="auto"/>
            <w:noWrap/>
            <w:vAlign w:val="bottom"/>
            <w:hideMark/>
          </w:tcPr>
          <w:p w14:paraId="4DD06FFF" w14:textId="77777777" w:rsidR="00C17D0A" w:rsidRPr="00841264" w:rsidRDefault="00C17D0A" w:rsidP="004F0F9E">
            <w:pPr>
              <w:spacing w:after="0" w:line="240" w:lineRule="auto"/>
              <w:jc w:val="center"/>
              <w:rPr>
                <w:rFonts w:ascii="MS Sans Serif" w:eastAsia="Times New Roman" w:hAnsi="MS Sans Serif" w:cs="Times New Roman"/>
                <w:highlight w:val="yellow"/>
                <w:lang w:eastAsia="en-GB"/>
              </w:rPr>
            </w:pPr>
            <w:r w:rsidRPr="00841264">
              <w:rPr>
                <w:rFonts w:ascii="MS Sans Serif" w:eastAsia="Times New Roman" w:hAnsi="MS Sans Serif" w:cs="Times New Roman"/>
                <w:highlight w:val="yellow"/>
                <w:lang w:eastAsia="en-GB"/>
              </w:rPr>
              <w:t>123</w:t>
            </w:r>
          </w:p>
        </w:tc>
        <w:tc>
          <w:tcPr>
            <w:tcW w:w="0" w:type="auto"/>
            <w:tcBorders>
              <w:top w:val="nil"/>
              <w:left w:val="nil"/>
              <w:bottom w:val="single" w:sz="4" w:space="0" w:color="auto"/>
              <w:right w:val="single" w:sz="4" w:space="0" w:color="auto"/>
            </w:tcBorders>
            <w:shd w:val="clear" w:color="auto" w:fill="auto"/>
            <w:noWrap/>
            <w:vAlign w:val="bottom"/>
            <w:hideMark/>
          </w:tcPr>
          <w:p w14:paraId="506577DB" w14:textId="77777777" w:rsidR="00C17D0A" w:rsidRPr="00841264" w:rsidRDefault="00C17D0A" w:rsidP="004F0F9E">
            <w:pPr>
              <w:spacing w:after="0" w:line="240" w:lineRule="auto"/>
              <w:jc w:val="center"/>
              <w:rPr>
                <w:rFonts w:ascii="MS Sans Serif" w:eastAsia="Times New Roman" w:hAnsi="MS Sans Serif" w:cs="Times New Roman"/>
                <w:highlight w:val="yellow"/>
                <w:lang w:eastAsia="en-GB"/>
              </w:rPr>
            </w:pPr>
            <w:r w:rsidRPr="00841264">
              <w:rPr>
                <w:rFonts w:ascii="MS Sans Serif" w:eastAsia="Times New Roman" w:hAnsi="MS Sans Serif" w:cs="Times New Roman"/>
                <w:highlight w:val="yellow"/>
                <w:lang w:eastAsia="en-GB"/>
              </w:rPr>
              <w:t>41%</w:t>
            </w:r>
          </w:p>
        </w:tc>
        <w:tc>
          <w:tcPr>
            <w:tcW w:w="0" w:type="auto"/>
            <w:tcBorders>
              <w:top w:val="nil"/>
              <w:left w:val="nil"/>
              <w:bottom w:val="single" w:sz="4" w:space="0" w:color="auto"/>
              <w:right w:val="single" w:sz="4" w:space="0" w:color="auto"/>
            </w:tcBorders>
            <w:shd w:val="clear" w:color="auto" w:fill="auto"/>
            <w:noWrap/>
            <w:vAlign w:val="bottom"/>
            <w:hideMark/>
          </w:tcPr>
          <w:p w14:paraId="5FB3EDD0" w14:textId="77777777" w:rsidR="00C17D0A" w:rsidRPr="00841264" w:rsidRDefault="00C17D0A" w:rsidP="004F0F9E">
            <w:pPr>
              <w:spacing w:after="0" w:line="240" w:lineRule="auto"/>
              <w:jc w:val="center"/>
              <w:rPr>
                <w:rFonts w:ascii="MS Sans Serif" w:eastAsia="Times New Roman" w:hAnsi="MS Sans Serif" w:cs="Times New Roman"/>
                <w:highlight w:val="yellow"/>
                <w:lang w:eastAsia="en-GB"/>
              </w:rPr>
            </w:pPr>
            <w:r w:rsidRPr="00841264">
              <w:rPr>
                <w:rFonts w:ascii="MS Sans Serif" w:eastAsia="Times New Roman" w:hAnsi="MS Sans Serif" w:cs="Times New Roman"/>
                <w:highlight w:val="yellow"/>
                <w:lang w:eastAsia="en-GB"/>
              </w:rPr>
              <w:t>28</w:t>
            </w:r>
          </w:p>
        </w:tc>
        <w:tc>
          <w:tcPr>
            <w:tcW w:w="0" w:type="auto"/>
            <w:tcBorders>
              <w:top w:val="nil"/>
              <w:left w:val="nil"/>
              <w:bottom w:val="single" w:sz="4" w:space="0" w:color="auto"/>
              <w:right w:val="single" w:sz="4" w:space="0" w:color="auto"/>
            </w:tcBorders>
            <w:shd w:val="clear" w:color="auto" w:fill="auto"/>
            <w:noWrap/>
            <w:vAlign w:val="bottom"/>
            <w:hideMark/>
          </w:tcPr>
          <w:p w14:paraId="14B73BED" w14:textId="77777777" w:rsidR="00C17D0A" w:rsidRPr="00841264" w:rsidRDefault="00C17D0A" w:rsidP="004F0F9E">
            <w:pPr>
              <w:spacing w:after="0" w:line="240" w:lineRule="auto"/>
              <w:jc w:val="center"/>
              <w:rPr>
                <w:rFonts w:ascii="MS Sans Serif" w:eastAsia="Times New Roman" w:hAnsi="MS Sans Serif" w:cs="Times New Roman"/>
                <w:highlight w:val="yellow"/>
                <w:lang w:eastAsia="en-GB"/>
              </w:rPr>
            </w:pPr>
            <w:r w:rsidRPr="00841264">
              <w:rPr>
                <w:rFonts w:ascii="MS Sans Serif" w:eastAsia="Times New Roman" w:hAnsi="MS Sans Serif" w:cs="Times New Roman"/>
                <w:highlight w:val="yellow"/>
                <w:lang w:eastAsia="en-GB"/>
              </w:rPr>
              <w:t>31%</w:t>
            </w:r>
          </w:p>
        </w:tc>
      </w:tr>
      <w:tr w:rsidR="00C17D0A" w:rsidRPr="00B4488F" w14:paraId="408B0848" w14:textId="77777777" w:rsidTr="00E575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456FAB"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Alcohol</w:t>
            </w:r>
          </w:p>
        </w:tc>
        <w:tc>
          <w:tcPr>
            <w:tcW w:w="0" w:type="auto"/>
            <w:tcBorders>
              <w:top w:val="nil"/>
              <w:left w:val="nil"/>
              <w:bottom w:val="single" w:sz="4" w:space="0" w:color="auto"/>
              <w:right w:val="single" w:sz="4" w:space="0" w:color="auto"/>
            </w:tcBorders>
            <w:shd w:val="clear" w:color="auto" w:fill="auto"/>
            <w:noWrap/>
            <w:vAlign w:val="bottom"/>
            <w:hideMark/>
          </w:tcPr>
          <w:p w14:paraId="43D9BB80"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81</w:t>
            </w:r>
          </w:p>
        </w:tc>
        <w:tc>
          <w:tcPr>
            <w:tcW w:w="0" w:type="auto"/>
            <w:tcBorders>
              <w:top w:val="nil"/>
              <w:left w:val="nil"/>
              <w:bottom w:val="single" w:sz="4" w:space="0" w:color="auto"/>
              <w:right w:val="single" w:sz="4" w:space="0" w:color="auto"/>
            </w:tcBorders>
            <w:shd w:val="clear" w:color="auto" w:fill="auto"/>
            <w:noWrap/>
            <w:vAlign w:val="bottom"/>
            <w:hideMark/>
          </w:tcPr>
          <w:p w14:paraId="12FB092D"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21%</w:t>
            </w:r>
          </w:p>
        </w:tc>
        <w:tc>
          <w:tcPr>
            <w:tcW w:w="0" w:type="auto"/>
            <w:tcBorders>
              <w:top w:val="nil"/>
              <w:left w:val="nil"/>
              <w:bottom w:val="single" w:sz="4" w:space="0" w:color="auto"/>
              <w:right w:val="single" w:sz="4" w:space="0" w:color="auto"/>
            </w:tcBorders>
            <w:shd w:val="clear" w:color="auto" w:fill="auto"/>
            <w:noWrap/>
            <w:vAlign w:val="bottom"/>
            <w:hideMark/>
          </w:tcPr>
          <w:p w14:paraId="439BB77F"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71</w:t>
            </w:r>
          </w:p>
        </w:tc>
        <w:tc>
          <w:tcPr>
            <w:tcW w:w="0" w:type="auto"/>
            <w:tcBorders>
              <w:top w:val="nil"/>
              <w:left w:val="nil"/>
              <w:bottom w:val="single" w:sz="4" w:space="0" w:color="auto"/>
              <w:right w:val="single" w:sz="4" w:space="0" w:color="auto"/>
            </w:tcBorders>
            <w:shd w:val="clear" w:color="auto" w:fill="auto"/>
            <w:noWrap/>
            <w:vAlign w:val="bottom"/>
            <w:hideMark/>
          </w:tcPr>
          <w:p w14:paraId="47DB6D29"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24%</w:t>
            </w:r>
          </w:p>
        </w:tc>
        <w:tc>
          <w:tcPr>
            <w:tcW w:w="0" w:type="auto"/>
            <w:tcBorders>
              <w:top w:val="nil"/>
              <w:left w:val="nil"/>
              <w:bottom w:val="single" w:sz="4" w:space="0" w:color="auto"/>
              <w:right w:val="single" w:sz="4" w:space="0" w:color="auto"/>
            </w:tcBorders>
            <w:shd w:val="clear" w:color="auto" w:fill="auto"/>
            <w:noWrap/>
            <w:vAlign w:val="bottom"/>
            <w:hideMark/>
          </w:tcPr>
          <w:p w14:paraId="47F7988F"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10</w:t>
            </w:r>
          </w:p>
        </w:tc>
        <w:tc>
          <w:tcPr>
            <w:tcW w:w="0" w:type="auto"/>
            <w:tcBorders>
              <w:top w:val="nil"/>
              <w:left w:val="nil"/>
              <w:bottom w:val="single" w:sz="4" w:space="0" w:color="auto"/>
              <w:right w:val="single" w:sz="4" w:space="0" w:color="auto"/>
            </w:tcBorders>
            <w:shd w:val="clear" w:color="auto" w:fill="auto"/>
            <w:noWrap/>
            <w:vAlign w:val="bottom"/>
            <w:hideMark/>
          </w:tcPr>
          <w:p w14:paraId="00A4778D"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11%</w:t>
            </w:r>
          </w:p>
        </w:tc>
      </w:tr>
      <w:tr w:rsidR="00C17D0A" w:rsidRPr="00B4488F" w14:paraId="2073A5A6" w14:textId="77777777" w:rsidTr="00E575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C98481"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Thinking and Behaviour</w:t>
            </w:r>
          </w:p>
        </w:tc>
        <w:tc>
          <w:tcPr>
            <w:tcW w:w="0" w:type="auto"/>
            <w:tcBorders>
              <w:top w:val="nil"/>
              <w:left w:val="nil"/>
              <w:bottom w:val="single" w:sz="4" w:space="0" w:color="auto"/>
              <w:right w:val="single" w:sz="4" w:space="0" w:color="auto"/>
            </w:tcBorders>
            <w:shd w:val="clear" w:color="auto" w:fill="auto"/>
            <w:noWrap/>
            <w:vAlign w:val="bottom"/>
            <w:hideMark/>
          </w:tcPr>
          <w:p w14:paraId="3DED1FB5"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343</w:t>
            </w:r>
          </w:p>
        </w:tc>
        <w:tc>
          <w:tcPr>
            <w:tcW w:w="0" w:type="auto"/>
            <w:tcBorders>
              <w:top w:val="nil"/>
              <w:left w:val="nil"/>
              <w:bottom w:val="single" w:sz="4" w:space="0" w:color="auto"/>
              <w:right w:val="single" w:sz="4" w:space="0" w:color="auto"/>
            </w:tcBorders>
            <w:shd w:val="clear" w:color="auto" w:fill="auto"/>
            <w:noWrap/>
            <w:vAlign w:val="bottom"/>
            <w:hideMark/>
          </w:tcPr>
          <w:p w14:paraId="4CE62A3C"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88%</w:t>
            </w:r>
          </w:p>
        </w:tc>
        <w:tc>
          <w:tcPr>
            <w:tcW w:w="0" w:type="auto"/>
            <w:tcBorders>
              <w:top w:val="nil"/>
              <w:left w:val="nil"/>
              <w:bottom w:val="single" w:sz="4" w:space="0" w:color="auto"/>
              <w:right w:val="single" w:sz="4" w:space="0" w:color="auto"/>
            </w:tcBorders>
            <w:shd w:val="clear" w:color="auto" w:fill="auto"/>
            <w:noWrap/>
            <w:vAlign w:val="bottom"/>
            <w:hideMark/>
          </w:tcPr>
          <w:p w14:paraId="34EF2494"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261</w:t>
            </w:r>
          </w:p>
        </w:tc>
        <w:tc>
          <w:tcPr>
            <w:tcW w:w="0" w:type="auto"/>
            <w:tcBorders>
              <w:top w:val="nil"/>
              <w:left w:val="nil"/>
              <w:bottom w:val="single" w:sz="4" w:space="0" w:color="auto"/>
              <w:right w:val="single" w:sz="4" w:space="0" w:color="auto"/>
            </w:tcBorders>
            <w:shd w:val="clear" w:color="auto" w:fill="auto"/>
            <w:noWrap/>
            <w:vAlign w:val="bottom"/>
            <w:hideMark/>
          </w:tcPr>
          <w:p w14:paraId="555B0101"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86%</w:t>
            </w:r>
          </w:p>
        </w:tc>
        <w:tc>
          <w:tcPr>
            <w:tcW w:w="0" w:type="auto"/>
            <w:tcBorders>
              <w:top w:val="nil"/>
              <w:left w:val="nil"/>
              <w:bottom w:val="single" w:sz="4" w:space="0" w:color="auto"/>
              <w:right w:val="single" w:sz="4" w:space="0" w:color="auto"/>
            </w:tcBorders>
            <w:shd w:val="clear" w:color="auto" w:fill="auto"/>
            <w:noWrap/>
            <w:vAlign w:val="bottom"/>
            <w:hideMark/>
          </w:tcPr>
          <w:p w14:paraId="1F4268E5"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82</w:t>
            </w:r>
          </w:p>
        </w:tc>
        <w:tc>
          <w:tcPr>
            <w:tcW w:w="0" w:type="auto"/>
            <w:tcBorders>
              <w:top w:val="nil"/>
              <w:left w:val="nil"/>
              <w:bottom w:val="single" w:sz="4" w:space="0" w:color="auto"/>
              <w:right w:val="single" w:sz="4" w:space="0" w:color="auto"/>
            </w:tcBorders>
            <w:shd w:val="clear" w:color="auto" w:fill="auto"/>
            <w:noWrap/>
            <w:vAlign w:val="bottom"/>
            <w:hideMark/>
          </w:tcPr>
          <w:p w14:paraId="51BED163"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91%</w:t>
            </w:r>
          </w:p>
        </w:tc>
      </w:tr>
      <w:tr w:rsidR="00C17D0A" w:rsidRPr="00B4488F" w14:paraId="16F0966C" w14:textId="77777777" w:rsidTr="00E575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A68D40"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Attitudes to offending</w:t>
            </w:r>
          </w:p>
        </w:tc>
        <w:tc>
          <w:tcPr>
            <w:tcW w:w="0" w:type="auto"/>
            <w:tcBorders>
              <w:top w:val="nil"/>
              <w:left w:val="nil"/>
              <w:bottom w:val="single" w:sz="4" w:space="0" w:color="auto"/>
              <w:right w:val="single" w:sz="4" w:space="0" w:color="auto"/>
            </w:tcBorders>
            <w:shd w:val="clear" w:color="auto" w:fill="auto"/>
            <w:noWrap/>
            <w:vAlign w:val="bottom"/>
            <w:hideMark/>
          </w:tcPr>
          <w:p w14:paraId="03858FB8"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273</w:t>
            </w:r>
          </w:p>
        </w:tc>
        <w:tc>
          <w:tcPr>
            <w:tcW w:w="0" w:type="auto"/>
            <w:tcBorders>
              <w:top w:val="nil"/>
              <w:left w:val="nil"/>
              <w:bottom w:val="single" w:sz="4" w:space="0" w:color="auto"/>
              <w:right w:val="single" w:sz="4" w:space="0" w:color="auto"/>
            </w:tcBorders>
            <w:shd w:val="clear" w:color="auto" w:fill="auto"/>
            <w:noWrap/>
            <w:vAlign w:val="bottom"/>
            <w:hideMark/>
          </w:tcPr>
          <w:p w14:paraId="35E7338D"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70%</w:t>
            </w:r>
          </w:p>
        </w:tc>
        <w:tc>
          <w:tcPr>
            <w:tcW w:w="0" w:type="auto"/>
            <w:tcBorders>
              <w:top w:val="nil"/>
              <w:left w:val="nil"/>
              <w:bottom w:val="single" w:sz="4" w:space="0" w:color="auto"/>
              <w:right w:val="single" w:sz="4" w:space="0" w:color="auto"/>
            </w:tcBorders>
            <w:shd w:val="clear" w:color="auto" w:fill="auto"/>
            <w:noWrap/>
            <w:vAlign w:val="bottom"/>
            <w:hideMark/>
          </w:tcPr>
          <w:p w14:paraId="01B17A6C"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219</w:t>
            </w:r>
          </w:p>
        </w:tc>
        <w:tc>
          <w:tcPr>
            <w:tcW w:w="0" w:type="auto"/>
            <w:tcBorders>
              <w:top w:val="nil"/>
              <w:left w:val="nil"/>
              <w:bottom w:val="single" w:sz="4" w:space="0" w:color="auto"/>
              <w:right w:val="single" w:sz="4" w:space="0" w:color="auto"/>
            </w:tcBorders>
            <w:shd w:val="clear" w:color="auto" w:fill="auto"/>
            <w:noWrap/>
            <w:vAlign w:val="bottom"/>
            <w:hideMark/>
          </w:tcPr>
          <w:p w14:paraId="10B23EAE"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73%</w:t>
            </w:r>
          </w:p>
        </w:tc>
        <w:tc>
          <w:tcPr>
            <w:tcW w:w="0" w:type="auto"/>
            <w:tcBorders>
              <w:top w:val="nil"/>
              <w:left w:val="nil"/>
              <w:bottom w:val="single" w:sz="4" w:space="0" w:color="auto"/>
              <w:right w:val="single" w:sz="4" w:space="0" w:color="auto"/>
            </w:tcBorders>
            <w:shd w:val="clear" w:color="auto" w:fill="auto"/>
            <w:noWrap/>
            <w:vAlign w:val="bottom"/>
            <w:hideMark/>
          </w:tcPr>
          <w:p w14:paraId="211B4A98"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54</w:t>
            </w:r>
          </w:p>
        </w:tc>
        <w:tc>
          <w:tcPr>
            <w:tcW w:w="0" w:type="auto"/>
            <w:tcBorders>
              <w:top w:val="nil"/>
              <w:left w:val="nil"/>
              <w:bottom w:val="single" w:sz="4" w:space="0" w:color="auto"/>
              <w:right w:val="single" w:sz="4" w:space="0" w:color="auto"/>
            </w:tcBorders>
            <w:shd w:val="clear" w:color="auto" w:fill="auto"/>
            <w:noWrap/>
            <w:vAlign w:val="bottom"/>
            <w:hideMark/>
          </w:tcPr>
          <w:p w14:paraId="2F09683C"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60%</w:t>
            </w:r>
          </w:p>
        </w:tc>
      </w:tr>
      <w:tr w:rsidR="00C17D0A" w:rsidRPr="00B4488F" w14:paraId="6A1948CD" w14:textId="77777777" w:rsidTr="00E575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C771CC" w14:textId="77777777" w:rsidR="00C17D0A" w:rsidRPr="00841264" w:rsidRDefault="00C17D0A" w:rsidP="004F0F9E">
            <w:pPr>
              <w:spacing w:after="0" w:line="240" w:lineRule="auto"/>
              <w:jc w:val="center"/>
              <w:rPr>
                <w:rFonts w:ascii="MS Sans Serif" w:eastAsia="Times New Roman" w:hAnsi="MS Sans Serif" w:cs="Times New Roman"/>
                <w:highlight w:val="yellow"/>
                <w:lang w:eastAsia="en-GB"/>
              </w:rPr>
            </w:pPr>
            <w:r w:rsidRPr="00841264">
              <w:rPr>
                <w:rFonts w:ascii="MS Sans Serif" w:eastAsia="Times New Roman" w:hAnsi="MS Sans Serif" w:cs="Times New Roman"/>
                <w:highlight w:val="yellow"/>
                <w:lang w:eastAsia="en-GB"/>
              </w:rPr>
              <w:t>Finance</w:t>
            </w:r>
          </w:p>
        </w:tc>
        <w:tc>
          <w:tcPr>
            <w:tcW w:w="0" w:type="auto"/>
            <w:tcBorders>
              <w:top w:val="nil"/>
              <w:left w:val="nil"/>
              <w:bottom w:val="single" w:sz="4" w:space="0" w:color="auto"/>
              <w:right w:val="single" w:sz="4" w:space="0" w:color="auto"/>
            </w:tcBorders>
            <w:shd w:val="clear" w:color="auto" w:fill="auto"/>
            <w:noWrap/>
            <w:vAlign w:val="bottom"/>
            <w:hideMark/>
          </w:tcPr>
          <w:p w14:paraId="4C655A4D" w14:textId="77777777" w:rsidR="00C17D0A" w:rsidRPr="00841264" w:rsidRDefault="00C17D0A" w:rsidP="004F0F9E">
            <w:pPr>
              <w:spacing w:after="0" w:line="240" w:lineRule="auto"/>
              <w:jc w:val="center"/>
              <w:rPr>
                <w:rFonts w:ascii="MS Sans Serif" w:eastAsia="Times New Roman" w:hAnsi="MS Sans Serif" w:cs="Times New Roman"/>
                <w:highlight w:val="yellow"/>
                <w:lang w:eastAsia="en-GB"/>
              </w:rPr>
            </w:pPr>
            <w:r w:rsidRPr="00841264">
              <w:rPr>
                <w:rFonts w:ascii="MS Sans Serif" w:eastAsia="Times New Roman" w:hAnsi="MS Sans Serif" w:cs="Times New Roman"/>
                <w:highlight w:val="yellow"/>
                <w:lang w:eastAsia="en-GB"/>
              </w:rPr>
              <w:t>230</w:t>
            </w:r>
          </w:p>
        </w:tc>
        <w:tc>
          <w:tcPr>
            <w:tcW w:w="0" w:type="auto"/>
            <w:tcBorders>
              <w:top w:val="nil"/>
              <w:left w:val="nil"/>
              <w:bottom w:val="single" w:sz="4" w:space="0" w:color="auto"/>
              <w:right w:val="single" w:sz="4" w:space="0" w:color="auto"/>
            </w:tcBorders>
            <w:shd w:val="clear" w:color="auto" w:fill="auto"/>
            <w:noWrap/>
            <w:vAlign w:val="bottom"/>
            <w:hideMark/>
          </w:tcPr>
          <w:p w14:paraId="674628D7" w14:textId="77777777" w:rsidR="00C17D0A" w:rsidRPr="00841264" w:rsidRDefault="00C17D0A" w:rsidP="004F0F9E">
            <w:pPr>
              <w:spacing w:after="0" w:line="240" w:lineRule="auto"/>
              <w:jc w:val="center"/>
              <w:rPr>
                <w:rFonts w:ascii="MS Sans Serif" w:eastAsia="Times New Roman" w:hAnsi="MS Sans Serif" w:cs="Times New Roman"/>
                <w:highlight w:val="yellow"/>
                <w:lang w:eastAsia="en-GB"/>
              </w:rPr>
            </w:pPr>
            <w:r w:rsidRPr="00841264">
              <w:rPr>
                <w:rFonts w:ascii="MS Sans Serif" w:eastAsia="Times New Roman" w:hAnsi="MS Sans Serif" w:cs="Times New Roman"/>
                <w:highlight w:val="yellow"/>
                <w:lang w:eastAsia="en-GB"/>
              </w:rPr>
              <w:t>59%</w:t>
            </w:r>
          </w:p>
        </w:tc>
        <w:tc>
          <w:tcPr>
            <w:tcW w:w="0" w:type="auto"/>
            <w:tcBorders>
              <w:top w:val="nil"/>
              <w:left w:val="nil"/>
              <w:bottom w:val="single" w:sz="4" w:space="0" w:color="auto"/>
              <w:right w:val="single" w:sz="4" w:space="0" w:color="auto"/>
            </w:tcBorders>
            <w:shd w:val="clear" w:color="auto" w:fill="auto"/>
            <w:noWrap/>
            <w:vAlign w:val="bottom"/>
            <w:hideMark/>
          </w:tcPr>
          <w:p w14:paraId="0999BD64" w14:textId="77777777" w:rsidR="00C17D0A" w:rsidRPr="00841264" w:rsidRDefault="00C17D0A" w:rsidP="004F0F9E">
            <w:pPr>
              <w:spacing w:after="0" w:line="240" w:lineRule="auto"/>
              <w:jc w:val="center"/>
              <w:rPr>
                <w:rFonts w:ascii="MS Sans Serif" w:eastAsia="Times New Roman" w:hAnsi="MS Sans Serif" w:cs="Times New Roman"/>
                <w:highlight w:val="yellow"/>
                <w:lang w:eastAsia="en-GB"/>
              </w:rPr>
            </w:pPr>
            <w:r w:rsidRPr="00841264">
              <w:rPr>
                <w:rFonts w:ascii="MS Sans Serif" w:eastAsia="Times New Roman" w:hAnsi="MS Sans Serif" w:cs="Times New Roman"/>
                <w:highlight w:val="yellow"/>
                <w:lang w:eastAsia="en-GB"/>
              </w:rPr>
              <w:t>172</w:t>
            </w:r>
          </w:p>
        </w:tc>
        <w:tc>
          <w:tcPr>
            <w:tcW w:w="0" w:type="auto"/>
            <w:tcBorders>
              <w:top w:val="nil"/>
              <w:left w:val="nil"/>
              <w:bottom w:val="single" w:sz="4" w:space="0" w:color="auto"/>
              <w:right w:val="single" w:sz="4" w:space="0" w:color="auto"/>
            </w:tcBorders>
            <w:shd w:val="clear" w:color="auto" w:fill="auto"/>
            <w:noWrap/>
            <w:vAlign w:val="bottom"/>
            <w:hideMark/>
          </w:tcPr>
          <w:p w14:paraId="6A034D6A" w14:textId="77777777" w:rsidR="00C17D0A" w:rsidRPr="00841264" w:rsidRDefault="00C17D0A" w:rsidP="004F0F9E">
            <w:pPr>
              <w:spacing w:after="0" w:line="240" w:lineRule="auto"/>
              <w:jc w:val="center"/>
              <w:rPr>
                <w:rFonts w:ascii="MS Sans Serif" w:eastAsia="Times New Roman" w:hAnsi="MS Sans Serif" w:cs="Times New Roman"/>
                <w:highlight w:val="yellow"/>
                <w:lang w:eastAsia="en-GB"/>
              </w:rPr>
            </w:pPr>
            <w:r w:rsidRPr="00841264">
              <w:rPr>
                <w:rFonts w:ascii="MS Sans Serif" w:eastAsia="Times New Roman" w:hAnsi="MS Sans Serif" w:cs="Times New Roman"/>
                <w:highlight w:val="yellow"/>
                <w:lang w:eastAsia="en-GB"/>
              </w:rPr>
              <w:t>57%</w:t>
            </w:r>
          </w:p>
        </w:tc>
        <w:tc>
          <w:tcPr>
            <w:tcW w:w="0" w:type="auto"/>
            <w:tcBorders>
              <w:top w:val="nil"/>
              <w:left w:val="nil"/>
              <w:bottom w:val="single" w:sz="4" w:space="0" w:color="auto"/>
              <w:right w:val="single" w:sz="4" w:space="0" w:color="auto"/>
            </w:tcBorders>
            <w:shd w:val="clear" w:color="auto" w:fill="auto"/>
            <w:noWrap/>
            <w:vAlign w:val="bottom"/>
            <w:hideMark/>
          </w:tcPr>
          <w:p w14:paraId="1BBDBC2B" w14:textId="77777777" w:rsidR="00C17D0A" w:rsidRPr="00841264" w:rsidRDefault="00C17D0A" w:rsidP="004F0F9E">
            <w:pPr>
              <w:spacing w:after="0" w:line="240" w:lineRule="auto"/>
              <w:jc w:val="center"/>
              <w:rPr>
                <w:rFonts w:ascii="MS Sans Serif" w:eastAsia="Times New Roman" w:hAnsi="MS Sans Serif" w:cs="Times New Roman"/>
                <w:highlight w:val="yellow"/>
                <w:lang w:eastAsia="en-GB"/>
              </w:rPr>
            </w:pPr>
            <w:r w:rsidRPr="00841264">
              <w:rPr>
                <w:rFonts w:ascii="MS Sans Serif" w:eastAsia="Times New Roman" w:hAnsi="MS Sans Serif" w:cs="Times New Roman"/>
                <w:highlight w:val="yellow"/>
                <w:lang w:eastAsia="en-GB"/>
              </w:rPr>
              <w:t>58</w:t>
            </w:r>
          </w:p>
        </w:tc>
        <w:tc>
          <w:tcPr>
            <w:tcW w:w="0" w:type="auto"/>
            <w:tcBorders>
              <w:top w:val="nil"/>
              <w:left w:val="nil"/>
              <w:bottom w:val="single" w:sz="4" w:space="0" w:color="auto"/>
              <w:right w:val="single" w:sz="4" w:space="0" w:color="auto"/>
            </w:tcBorders>
            <w:shd w:val="clear" w:color="auto" w:fill="auto"/>
            <w:noWrap/>
            <w:vAlign w:val="bottom"/>
            <w:hideMark/>
          </w:tcPr>
          <w:p w14:paraId="58E87D3C" w14:textId="77777777" w:rsidR="00C17D0A" w:rsidRPr="00841264" w:rsidRDefault="00C17D0A" w:rsidP="004F0F9E">
            <w:pPr>
              <w:spacing w:after="0" w:line="240" w:lineRule="auto"/>
              <w:jc w:val="center"/>
              <w:rPr>
                <w:rFonts w:ascii="MS Sans Serif" w:eastAsia="Times New Roman" w:hAnsi="MS Sans Serif" w:cs="Times New Roman"/>
                <w:highlight w:val="yellow"/>
                <w:lang w:eastAsia="en-GB"/>
              </w:rPr>
            </w:pPr>
            <w:r w:rsidRPr="00841264">
              <w:rPr>
                <w:rFonts w:ascii="MS Sans Serif" w:eastAsia="Times New Roman" w:hAnsi="MS Sans Serif" w:cs="Times New Roman"/>
                <w:highlight w:val="yellow"/>
                <w:lang w:eastAsia="en-GB"/>
              </w:rPr>
              <w:t>64%</w:t>
            </w:r>
          </w:p>
        </w:tc>
      </w:tr>
      <w:tr w:rsidR="00C17D0A" w:rsidRPr="00B4488F" w14:paraId="0BAECAFA" w14:textId="77777777" w:rsidTr="00E575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0AD0CA"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Emotional</w:t>
            </w:r>
          </w:p>
        </w:tc>
        <w:tc>
          <w:tcPr>
            <w:tcW w:w="0" w:type="auto"/>
            <w:tcBorders>
              <w:top w:val="nil"/>
              <w:left w:val="nil"/>
              <w:bottom w:val="single" w:sz="4" w:space="0" w:color="auto"/>
              <w:right w:val="single" w:sz="4" w:space="0" w:color="auto"/>
            </w:tcBorders>
            <w:shd w:val="clear" w:color="auto" w:fill="auto"/>
            <w:noWrap/>
            <w:vAlign w:val="bottom"/>
            <w:hideMark/>
          </w:tcPr>
          <w:p w14:paraId="24F8B9F0"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97</w:t>
            </w:r>
          </w:p>
        </w:tc>
        <w:tc>
          <w:tcPr>
            <w:tcW w:w="0" w:type="auto"/>
            <w:tcBorders>
              <w:top w:val="nil"/>
              <w:left w:val="nil"/>
              <w:bottom w:val="single" w:sz="4" w:space="0" w:color="auto"/>
              <w:right w:val="single" w:sz="4" w:space="0" w:color="auto"/>
            </w:tcBorders>
            <w:shd w:val="clear" w:color="auto" w:fill="auto"/>
            <w:noWrap/>
            <w:vAlign w:val="bottom"/>
            <w:hideMark/>
          </w:tcPr>
          <w:p w14:paraId="7501FCE2"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25%</w:t>
            </w:r>
          </w:p>
        </w:tc>
        <w:tc>
          <w:tcPr>
            <w:tcW w:w="0" w:type="auto"/>
            <w:tcBorders>
              <w:top w:val="nil"/>
              <w:left w:val="nil"/>
              <w:bottom w:val="single" w:sz="4" w:space="0" w:color="auto"/>
              <w:right w:val="single" w:sz="4" w:space="0" w:color="auto"/>
            </w:tcBorders>
            <w:shd w:val="clear" w:color="auto" w:fill="auto"/>
            <w:noWrap/>
            <w:vAlign w:val="bottom"/>
            <w:hideMark/>
          </w:tcPr>
          <w:p w14:paraId="684F5BFE"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65</w:t>
            </w:r>
          </w:p>
        </w:tc>
        <w:tc>
          <w:tcPr>
            <w:tcW w:w="0" w:type="auto"/>
            <w:tcBorders>
              <w:top w:val="nil"/>
              <w:left w:val="nil"/>
              <w:bottom w:val="single" w:sz="4" w:space="0" w:color="auto"/>
              <w:right w:val="single" w:sz="4" w:space="0" w:color="auto"/>
            </w:tcBorders>
            <w:shd w:val="clear" w:color="auto" w:fill="auto"/>
            <w:noWrap/>
            <w:vAlign w:val="bottom"/>
            <w:hideMark/>
          </w:tcPr>
          <w:p w14:paraId="4788FCB5"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22%</w:t>
            </w:r>
          </w:p>
        </w:tc>
        <w:tc>
          <w:tcPr>
            <w:tcW w:w="0" w:type="auto"/>
            <w:tcBorders>
              <w:top w:val="nil"/>
              <w:left w:val="nil"/>
              <w:bottom w:val="single" w:sz="4" w:space="0" w:color="auto"/>
              <w:right w:val="single" w:sz="4" w:space="0" w:color="auto"/>
            </w:tcBorders>
            <w:shd w:val="clear" w:color="auto" w:fill="auto"/>
            <w:noWrap/>
            <w:vAlign w:val="bottom"/>
            <w:hideMark/>
          </w:tcPr>
          <w:p w14:paraId="6D5398FF"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32</w:t>
            </w:r>
          </w:p>
        </w:tc>
        <w:tc>
          <w:tcPr>
            <w:tcW w:w="0" w:type="auto"/>
            <w:tcBorders>
              <w:top w:val="nil"/>
              <w:left w:val="nil"/>
              <w:bottom w:val="single" w:sz="4" w:space="0" w:color="auto"/>
              <w:right w:val="single" w:sz="4" w:space="0" w:color="auto"/>
            </w:tcBorders>
            <w:shd w:val="clear" w:color="auto" w:fill="auto"/>
            <w:noWrap/>
            <w:vAlign w:val="bottom"/>
            <w:hideMark/>
          </w:tcPr>
          <w:p w14:paraId="3B216865" w14:textId="77777777" w:rsidR="00C17D0A" w:rsidRPr="00B4488F" w:rsidRDefault="00C17D0A" w:rsidP="004F0F9E">
            <w:pPr>
              <w:spacing w:after="0" w:line="240" w:lineRule="auto"/>
              <w:jc w:val="center"/>
              <w:rPr>
                <w:rFonts w:ascii="MS Sans Serif" w:eastAsia="Times New Roman" w:hAnsi="MS Sans Serif" w:cs="Times New Roman"/>
                <w:lang w:eastAsia="en-GB"/>
              </w:rPr>
            </w:pPr>
            <w:r w:rsidRPr="00B4488F">
              <w:rPr>
                <w:rFonts w:ascii="MS Sans Serif" w:eastAsia="Times New Roman" w:hAnsi="MS Sans Serif" w:cs="Times New Roman"/>
                <w:lang w:eastAsia="en-GB"/>
              </w:rPr>
              <w:t>36%</w:t>
            </w:r>
          </w:p>
        </w:tc>
      </w:tr>
    </w:tbl>
    <w:p w14:paraId="4BAD9BF5" w14:textId="77777777" w:rsidR="007B0A87" w:rsidRPr="007B0A87" w:rsidRDefault="00C17D0A" w:rsidP="007B0A87">
      <w:r>
        <w:br w:type="textWrapping" w:clear="all"/>
      </w:r>
    </w:p>
    <w:p w14:paraId="5E44D640" w14:textId="77777777" w:rsidR="00562CBC" w:rsidRDefault="007B0A87" w:rsidP="007B0A87">
      <w:r w:rsidRPr="007B0A87">
        <w:lastRenderedPageBreak/>
        <w:t>In 2017/18 local work to reduce recorded shoplifting considered how local support services, including voluntary bodies, could support an identified offender cohort. There was a focus on Foodbank provision and following engagement with those facilities the support they could provide was very limited if available at all. This included looking at opportunities for offenders to access 'Sue</w:t>
      </w:r>
      <w:r w:rsidR="00BA2A26">
        <w:t>’</w:t>
      </w:r>
      <w:r w:rsidRPr="007B0A87">
        <w:t>s Essentials'. This strand of work continues to determine the most appropriate means by which Sue</w:t>
      </w:r>
      <w:r w:rsidR="00BA2A26">
        <w:t>’</w:t>
      </w:r>
      <w:r w:rsidRPr="007B0A87">
        <w:t xml:space="preserve">s Essentials can be made available. ‘Sue’s Essentials’ is an initiative which began in East </w:t>
      </w:r>
      <w:proofErr w:type="spellStart"/>
      <w:r w:rsidRPr="007B0A87">
        <w:t>Cambs</w:t>
      </w:r>
      <w:proofErr w:type="spellEnd"/>
      <w:r w:rsidRPr="007B0A87">
        <w:t xml:space="preserve"> that aims to reduce crime – theft in particular – through the distribution of free toiletries, sanitary items and underwear. </w:t>
      </w:r>
    </w:p>
    <w:p w14:paraId="11DC43B3" w14:textId="77777777" w:rsidR="007B0A87" w:rsidRDefault="007B0A87" w:rsidP="00C17D0A">
      <w:r w:rsidRPr="007B0A87">
        <w:t>It is recommended that the partnership continue to explore this scheme, or an equivalen</w:t>
      </w:r>
      <w:r w:rsidR="00562CBC">
        <w:t>t intervention through 2018/19.</w:t>
      </w:r>
    </w:p>
    <w:p w14:paraId="4A1DD376" w14:textId="77777777" w:rsidR="000E63D0" w:rsidRDefault="000E63D0" w:rsidP="000E63D0">
      <w:pPr>
        <w:pStyle w:val="HeadingOne"/>
      </w:pPr>
      <w:bookmarkStart w:id="66" w:name="_Toc518480651"/>
      <w:r>
        <w:t>Dwelling Burglary</w:t>
      </w:r>
      <w:bookmarkEnd w:id="66"/>
    </w:p>
    <w:p w14:paraId="754640DD" w14:textId="77777777" w:rsidR="00D6649D" w:rsidRDefault="004F0F9E" w:rsidP="00C17D0A">
      <w:r>
        <w:t xml:space="preserve">As well as increases in Shoplifting, the </w:t>
      </w:r>
      <w:r w:rsidR="00D75A9E">
        <w:t>2017/18 end of year strategic assessment also highlighted increases in Dwelling Burglary across the district to the highest volume of the past five years.  It is recommended that the partnership acknowledges these increases in the backdrop of the underlying causes of offending in the district as outlined in this report.</w:t>
      </w:r>
    </w:p>
    <w:p w14:paraId="233346D0" w14:textId="77777777" w:rsidR="0044596D" w:rsidRDefault="0044596D" w:rsidP="0007706E">
      <w:pPr>
        <w:pStyle w:val="Caption"/>
      </w:pPr>
      <w:r>
        <w:t>Figure 11:</w:t>
      </w:r>
      <w:r w:rsidR="0007706E">
        <w:t xml:space="preserve"> Breakdown of police recorded dwelling burglary in Fenland, 2013- 2017</w:t>
      </w:r>
    </w:p>
    <w:p w14:paraId="01305C07" w14:textId="77777777" w:rsidR="00D7128C" w:rsidRDefault="00C17D0A" w:rsidP="00D6649D">
      <w:pPr>
        <w:jc w:val="center"/>
      </w:pPr>
      <w:r>
        <w:rPr>
          <w:noProof/>
          <w:lang w:eastAsia="en-GB"/>
        </w:rPr>
        <w:drawing>
          <wp:inline distT="0" distB="0" distL="0" distR="0" wp14:anchorId="5A017A91" wp14:editId="05C7F8BA">
            <wp:extent cx="4237299" cy="25450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3360" cy="2554727"/>
                    </a:xfrm>
                    <a:prstGeom prst="rect">
                      <a:avLst/>
                    </a:prstGeom>
                    <a:noFill/>
                  </pic:spPr>
                </pic:pic>
              </a:graphicData>
            </a:graphic>
          </wp:inline>
        </w:drawing>
      </w:r>
    </w:p>
    <w:p w14:paraId="37473071" w14:textId="77777777" w:rsidR="00D33C01" w:rsidRPr="00D33C01" w:rsidRDefault="00D33C01" w:rsidP="00182102">
      <w:r>
        <w:t>It should be noted that b</w:t>
      </w:r>
      <w:r w:rsidRPr="00D33C01">
        <w:t xml:space="preserve">urglary dwelling is up across the constabulary as a whole and across all individual districts highlighting it is a wider problem than in </w:t>
      </w:r>
      <w:r>
        <w:t>Fenland</w:t>
      </w:r>
      <w:r w:rsidRPr="00D33C01">
        <w:t xml:space="preserve"> alone. </w:t>
      </w:r>
      <w:r>
        <w:t>The partnership should note these increases though and continue monitor local trends for further increases.</w:t>
      </w:r>
    </w:p>
    <w:p w14:paraId="411A25DC" w14:textId="77777777" w:rsidR="002D1B1B" w:rsidRDefault="002D1B1B" w:rsidP="00C17D0A"/>
    <w:p w14:paraId="232B40D1" w14:textId="77777777" w:rsidR="00C24AEE" w:rsidRDefault="00C24AEE" w:rsidP="00C17D0A"/>
    <w:p w14:paraId="4D6247E0" w14:textId="77777777" w:rsidR="00C24AEE" w:rsidRDefault="00C24AEE" w:rsidP="00C17D0A"/>
    <w:p w14:paraId="4E6C2DD2" w14:textId="77777777" w:rsidR="00C24AEE" w:rsidRDefault="00C24AEE" w:rsidP="00C17D0A"/>
    <w:p w14:paraId="2726BC23" w14:textId="77777777" w:rsidR="00C24AEE" w:rsidRDefault="00C24AEE" w:rsidP="00C17D0A"/>
    <w:p w14:paraId="3A972BF7" w14:textId="7F2525D9" w:rsidR="00C055E4" w:rsidRDefault="00C24AEE" w:rsidP="00262D17">
      <w:pPr>
        <w:pStyle w:val="HeadingOne"/>
      </w:pPr>
      <w:bookmarkStart w:id="67" w:name="_Toc518480652"/>
      <w:r>
        <w:lastRenderedPageBreak/>
        <w:t>Fenland Community Survey</w:t>
      </w:r>
      <w:bookmarkEnd w:id="67"/>
    </w:p>
    <w:p w14:paraId="5306C72E" w14:textId="77777777" w:rsidR="0067220C" w:rsidRPr="00A72080" w:rsidRDefault="0067220C" w:rsidP="0067220C">
      <w:r>
        <w:t xml:space="preserve">Each quarterly strategic assessment will contain a short summary of the key findings of the Fenland Community Safety survey.  </w:t>
      </w:r>
      <w:r w:rsidRPr="00A72080">
        <w:t xml:space="preserve">Surveys have been completed as part of the community engagement process and they are also available to complete through the internet via </w:t>
      </w:r>
      <w:hyperlink r:id="rId21" w:history="1">
        <w:r w:rsidRPr="00A72080">
          <w:t>http://www.fenland.gov.uk/CSPsurvey</w:t>
        </w:r>
      </w:hyperlink>
      <w:r w:rsidRPr="00A72080">
        <w:t xml:space="preserve"> .</w:t>
      </w:r>
      <w:r>
        <w:t xml:space="preserve"> </w:t>
      </w:r>
      <w:r w:rsidRPr="00A72080">
        <w:t xml:space="preserve">As is common for a community survey, responses mostly reflect low level but visible issues for community members, rather than the highest risk or harm issues. </w:t>
      </w:r>
      <w:r>
        <w:t xml:space="preserve"> It is the role of the detailed strategic assessments to identify those crimes that can be hidden from the community or highest risk.</w:t>
      </w:r>
    </w:p>
    <w:p w14:paraId="46141FBB" w14:textId="77777777" w:rsidR="0067220C" w:rsidRPr="00C07394" w:rsidRDefault="0067220C" w:rsidP="0067220C">
      <w:pPr>
        <w:rPr>
          <w:b/>
          <w:i/>
        </w:rPr>
      </w:pPr>
      <w:r w:rsidRPr="00C07394">
        <w:rPr>
          <w:b/>
          <w:i/>
        </w:rPr>
        <w:t>Figures in brackets are from the previous survey January to March 2018.</w:t>
      </w:r>
    </w:p>
    <w:p w14:paraId="0D12119E" w14:textId="150D68D5" w:rsidR="0067220C" w:rsidRPr="00A72080" w:rsidRDefault="0067220C" w:rsidP="0067220C">
      <w:r w:rsidRPr="00A72080">
        <w:t>Over the period April to June 2018,</w:t>
      </w:r>
      <w:r>
        <w:t xml:space="preserve"> 490 responses were received. This was a 107% increase on the previous three months (237). </w:t>
      </w:r>
      <w:r w:rsidRPr="00A72080">
        <w:t xml:space="preserve">Responses can be broken down by geographical areas as: </w:t>
      </w:r>
      <w:proofErr w:type="spellStart"/>
      <w:r w:rsidRPr="00A72080">
        <w:t>Chatteris</w:t>
      </w:r>
      <w:proofErr w:type="spellEnd"/>
      <w:r w:rsidRPr="00A72080">
        <w:t xml:space="preserve"> 126, March 113, Whittlesey 128 and </w:t>
      </w:r>
      <w:proofErr w:type="spellStart"/>
      <w:r w:rsidRPr="00A72080">
        <w:t>Wisbech</w:t>
      </w:r>
      <w:proofErr w:type="spellEnd"/>
      <w:r w:rsidRPr="00A72080">
        <w:t xml:space="preserve"> 123. </w:t>
      </w:r>
      <w:r w:rsidR="00262D17">
        <w:t>A</w:t>
      </w:r>
      <w:r w:rsidRPr="00A72080">
        <w:t xml:space="preserve"> </w:t>
      </w:r>
      <w:r>
        <w:t xml:space="preserve">high percentage </w:t>
      </w:r>
      <w:r w:rsidRPr="00A72080">
        <w:t xml:space="preserve">of those surveyed were between the ages of 36 and 65. The volume of responses is low in terms of statistical reliance for the whole of the Fenland district. But it can be used as an indicator for emerging issues. </w:t>
      </w:r>
    </w:p>
    <w:p w14:paraId="093A9539" w14:textId="77777777" w:rsidR="0067220C" w:rsidRPr="00A72080" w:rsidRDefault="0067220C" w:rsidP="0067220C">
      <w:r w:rsidRPr="00A72080">
        <w:t>When asked if</w:t>
      </w:r>
      <w:r>
        <w:t xml:space="preserve"> respondents had been</w:t>
      </w:r>
      <w:r w:rsidRPr="00A72080">
        <w:t xml:space="preserve"> directly affected by ASB/Crime in the past three months, speeding/anti-social driving and dog fouling were the highest profile issues across the district</w:t>
      </w:r>
      <w:r>
        <w:t xml:space="preserve">. </w:t>
      </w:r>
      <w:proofErr w:type="gramStart"/>
      <w:r w:rsidRPr="00A72080">
        <w:t>parking</w:t>
      </w:r>
      <w:proofErr w:type="gramEnd"/>
      <w:r w:rsidRPr="00A72080">
        <w:t xml:space="preserve"> was in the top 4 for each</w:t>
      </w:r>
      <w:r>
        <w:t xml:space="preserve"> area. Fly tipping/Litter was also highlighted as an </w:t>
      </w:r>
      <w:r w:rsidRPr="00A72080">
        <w:t xml:space="preserve">issue in </w:t>
      </w:r>
      <w:proofErr w:type="spellStart"/>
      <w:r w:rsidRPr="00A72080">
        <w:t>Wisbech</w:t>
      </w:r>
      <w:proofErr w:type="spellEnd"/>
      <w:r>
        <w:t>,</w:t>
      </w:r>
      <w:r w:rsidRPr="00A72080">
        <w:t xml:space="preserve"> equal second with dog fouling. March, </w:t>
      </w:r>
      <w:proofErr w:type="spellStart"/>
      <w:r w:rsidRPr="00A72080">
        <w:t>Chatteris</w:t>
      </w:r>
      <w:proofErr w:type="spellEnd"/>
      <w:r w:rsidRPr="00A72080">
        <w:t xml:space="preserve"> and Whittlesey returned the highest ‘no issues’ at </w:t>
      </w:r>
      <w:proofErr w:type="gramStart"/>
      <w:r w:rsidRPr="00A72080">
        <w:t>22%</w:t>
      </w:r>
      <w:proofErr w:type="gramEnd"/>
      <w:r w:rsidRPr="00A72080">
        <w:t xml:space="preserve">(37), 24%(26) and 21%(31) respectively with </w:t>
      </w:r>
      <w:proofErr w:type="spellStart"/>
      <w:r w:rsidRPr="00A72080">
        <w:t>Wisbech</w:t>
      </w:r>
      <w:proofErr w:type="spellEnd"/>
      <w:r w:rsidRPr="00A72080">
        <w:t xml:space="preserve"> at 10%</w:t>
      </w:r>
      <w:r>
        <w:t xml:space="preserve"> </w:t>
      </w:r>
      <w:r w:rsidRPr="00A72080">
        <w:t xml:space="preserve">(7).  </w:t>
      </w:r>
    </w:p>
    <w:p w14:paraId="277B4F60" w14:textId="77777777" w:rsidR="0067220C" w:rsidRPr="00A72080" w:rsidRDefault="0067220C" w:rsidP="0067220C">
      <w:r w:rsidRPr="00A72080">
        <w:t xml:space="preserve">Of those surveyed the vast majority felt neither they nor their family had been adversely affected by ASB/crime. Across the whole district of Fenland the problems most experienced related to speed/anti-social driving, dog fouling and parking. </w:t>
      </w:r>
    </w:p>
    <w:p w14:paraId="40A0DB09" w14:textId="77777777" w:rsidR="0067220C" w:rsidRDefault="0067220C" w:rsidP="0067220C">
      <w:r>
        <w:t>Tables 7 and 8</w:t>
      </w:r>
      <w:r w:rsidRPr="00A72080">
        <w:t xml:space="preserve"> provide a snap shot of how safe people feel and their perception of crime/ASB in their locality.</w:t>
      </w:r>
    </w:p>
    <w:p w14:paraId="75FFB4D8" w14:textId="77777777" w:rsidR="0067220C" w:rsidRPr="00D4175B" w:rsidRDefault="0067220C" w:rsidP="0067220C">
      <w:pPr>
        <w:pStyle w:val="Caption"/>
      </w:pPr>
      <w:r w:rsidRPr="00D4175B">
        <w:t>Table 7: How safe do you feel where you live</w:t>
      </w:r>
      <w:proofErr w:type="gramStart"/>
      <w:r w:rsidRPr="00D4175B">
        <w:t>?,</w:t>
      </w:r>
      <w:proofErr w:type="gramEnd"/>
      <w:r w:rsidRPr="00D4175B">
        <w:t xml:space="preserve"> Fenland Community Survey (April to June 2018)</w:t>
      </w:r>
    </w:p>
    <w:tbl>
      <w:tblPr>
        <w:tblStyle w:val="TableGrid3"/>
        <w:tblW w:w="0" w:type="auto"/>
        <w:tblLook w:val="04A0" w:firstRow="1" w:lastRow="0" w:firstColumn="1" w:lastColumn="0" w:noHBand="0" w:noVBand="1"/>
      </w:tblPr>
      <w:tblGrid>
        <w:gridCol w:w="1813"/>
        <w:gridCol w:w="1802"/>
        <w:gridCol w:w="1802"/>
        <w:gridCol w:w="1803"/>
        <w:gridCol w:w="1796"/>
      </w:tblGrid>
      <w:tr w:rsidR="0067220C" w:rsidRPr="00C07394" w14:paraId="6E276A49" w14:textId="77777777" w:rsidTr="0067220C">
        <w:tc>
          <w:tcPr>
            <w:tcW w:w="9242" w:type="dxa"/>
            <w:gridSpan w:val="5"/>
          </w:tcPr>
          <w:p w14:paraId="6DC9B4BB" w14:textId="77777777" w:rsidR="0067220C" w:rsidRPr="00C07394" w:rsidRDefault="0067220C" w:rsidP="0067220C">
            <w:pPr>
              <w:jc w:val="center"/>
              <w:rPr>
                <w:b/>
              </w:rPr>
            </w:pPr>
            <w:r w:rsidRPr="00C07394">
              <w:rPr>
                <w:b/>
              </w:rPr>
              <w:t>How safe do you feel where you live?</w:t>
            </w:r>
          </w:p>
        </w:tc>
      </w:tr>
      <w:tr w:rsidR="0067220C" w:rsidRPr="00C07394" w14:paraId="4494C073" w14:textId="77777777" w:rsidTr="0067220C">
        <w:tc>
          <w:tcPr>
            <w:tcW w:w="1848" w:type="dxa"/>
            <w:shd w:val="clear" w:color="auto" w:fill="F2F2F2" w:themeFill="background1" w:themeFillShade="F2"/>
          </w:tcPr>
          <w:p w14:paraId="79255233" w14:textId="77777777" w:rsidR="0067220C" w:rsidRPr="00C07394" w:rsidRDefault="0067220C" w:rsidP="0067220C"/>
        </w:tc>
        <w:tc>
          <w:tcPr>
            <w:tcW w:w="1848" w:type="dxa"/>
            <w:shd w:val="clear" w:color="auto" w:fill="F2F2F2" w:themeFill="background1" w:themeFillShade="F2"/>
          </w:tcPr>
          <w:p w14:paraId="27CF6D15" w14:textId="77777777" w:rsidR="0067220C" w:rsidRPr="00C07394" w:rsidRDefault="0067220C" w:rsidP="0067220C">
            <w:pPr>
              <w:jc w:val="center"/>
            </w:pPr>
            <w:r w:rsidRPr="00C07394">
              <w:t>Very Safe</w:t>
            </w:r>
          </w:p>
        </w:tc>
        <w:tc>
          <w:tcPr>
            <w:tcW w:w="1848" w:type="dxa"/>
            <w:shd w:val="clear" w:color="auto" w:fill="F2F2F2" w:themeFill="background1" w:themeFillShade="F2"/>
          </w:tcPr>
          <w:p w14:paraId="5B989086" w14:textId="77777777" w:rsidR="0067220C" w:rsidRPr="00C07394" w:rsidRDefault="0067220C" w:rsidP="0067220C">
            <w:pPr>
              <w:jc w:val="center"/>
            </w:pPr>
            <w:r w:rsidRPr="00C07394">
              <w:t>Safe</w:t>
            </w:r>
          </w:p>
        </w:tc>
        <w:tc>
          <w:tcPr>
            <w:tcW w:w="1849" w:type="dxa"/>
            <w:shd w:val="clear" w:color="auto" w:fill="F2F2F2" w:themeFill="background1" w:themeFillShade="F2"/>
          </w:tcPr>
          <w:p w14:paraId="06ED52FA" w14:textId="77777777" w:rsidR="0067220C" w:rsidRPr="00C07394" w:rsidRDefault="0067220C" w:rsidP="0067220C">
            <w:pPr>
              <w:jc w:val="center"/>
            </w:pPr>
            <w:r w:rsidRPr="00C07394">
              <w:t>Unsafe</w:t>
            </w:r>
          </w:p>
        </w:tc>
        <w:tc>
          <w:tcPr>
            <w:tcW w:w="1849" w:type="dxa"/>
            <w:shd w:val="clear" w:color="auto" w:fill="F2F2F2" w:themeFill="background1" w:themeFillShade="F2"/>
          </w:tcPr>
          <w:p w14:paraId="599502AE" w14:textId="77777777" w:rsidR="0067220C" w:rsidRPr="00C07394" w:rsidRDefault="0067220C" w:rsidP="0067220C">
            <w:pPr>
              <w:jc w:val="center"/>
            </w:pPr>
            <w:r w:rsidRPr="00C07394">
              <w:t>Very Unsafe</w:t>
            </w:r>
          </w:p>
        </w:tc>
      </w:tr>
      <w:tr w:rsidR="0067220C" w:rsidRPr="00C07394" w14:paraId="48531C9E" w14:textId="77777777" w:rsidTr="0067220C">
        <w:tc>
          <w:tcPr>
            <w:tcW w:w="1848" w:type="dxa"/>
            <w:shd w:val="clear" w:color="auto" w:fill="F2F2F2" w:themeFill="background1" w:themeFillShade="F2"/>
          </w:tcPr>
          <w:p w14:paraId="19A7E38E" w14:textId="77777777" w:rsidR="0067220C" w:rsidRPr="00C07394" w:rsidRDefault="0067220C" w:rsidP="0067220C">
            <w:pPr>
              <w:jc w:val="center"/>
            </w:pPr>
            <w:proofErr w:type="spellStart"/>
            <w:r w:rsidRPr="00C07394">
              <w:t>Chatteris</w:t>
            </w:r>
            <w:proofErr w:type="spellEnd"/>
          </w:p>
        </w:tc>
        <w:tc>
          <w:tcPr>
            <w:tcW w:w="1848" w:type="dxa"/>
          </w:tcPr>
          <w:p w14:paraId="58D18804" w14:textId="77777777" w:rsidR="0067220C" w:rsidRPr="00C07394" w:rsidRDefault="0067220C" w:rsidP="0067220C">
            <w:pPr>
              <w:jc w:val="center"/>
            </w:pPr>
            <w:r w:rsidRPr="00C07394">
              <w:t>12%(12)</w:t>
            </w:r>
          </w:p>
        </w:tc>
        <w:tc>
          <w:tcPr>
            <w:tcW w:w="1848" w:type="dxa"/>
          </w:tcPr>
          <w:p w14:paraId="795BDB97" w14:textId="77777777" w:rsidR="0067220C" w:rsidRPr="00C07394" w:rsidRDefault="0067220C" w:rsidP="0067220C">
            <w:pPr>
              <w:jc w:val="center"/>
            </w:pPr>
            <w:r w:rsidRPr="00C07394">
              <w:t>71%(62)</w:t>
            </w:r>
          </w:p>
        </w:tc>
        <w:tc>
          <w:tcPr>
            <w:tcW w:w="1849" w:type="dxa"/>
          </w:tcPr>
          <w:p w14:paraId="54041D66" w14:textId="77777777" w:rsidR="0067220C" w:rsidRPr="00C07394" w:rsidRDefault="0067220C" w:rsidP="0067220C">
            <w:pPr>
              <w:jc w:val="center"/>
            </w:pPr>
            <w:r w:rsidRPr="00C07394">
              <w:t>15%(26)</w:t>
            </w:r>
          </w:p>
        </w:tc>
        <w:tc>
          <w:tcPr>
            <w:tcW w:w="1849" w:type="dxa"/>
          </w:tcPr>
          <w:p w14:paraId="3CE8C179" w14:textId="77777777" w:rsidR="0067220C" w:rsidRPr="00C07394" w:rsidRDefault="0067220C" w:rsidP="0067220C">
            <w:pPr>
              <w:jc w:val="center"/>
            </w:pPr>
            <w:r w:rsidRPr="00C07394">
              <w:t>2%(0)</w:t>
            </w:r>
          </w:p>
        </w:tc>
      </w:tr>
      <w:tr w:rsidR="0067220C" w:rsidRPr="00C07394" w14:paraId="257AE5F0" w14:textId="77777777" w:rsidTr="0067220C">
        <w:tc>
          <w:tcPr>
            <w:tcW w:w="1848" w:type="dxa"/>
            <w:shd w:val="clear" w:color="auto" w:fill="F2F2F2" w:themeFill="background1" w:themeFillShade="F2"/>
          </w:tcPr>
          <w:p w14:paraId="377DB530" w14:textId="77777777" w:rsidR="0067220C" w:rsidRPr="00C07394" w:rsidRDefault="0067220C" w:rsidP="0067220C">
            <w:pPr>
              <w:jc w:val="center"/>
            </w:pPr>
            <w:r w:rsidRPr="00C07394">
              <w:t>March</w:t>
            </w:r>
          </w:p>
        </w:tc>
        <w:tc>
          <w:tcPr>
            <w:tcW w:w="1848" w:type="dxa"/>
          </w:tcPr>
          <w:p w14:paraId="6C9CB978" w14:textId="77777777" w:rsidR="0067220C" w:rsidRPr="00C07394" w:rsidRDefault="0067220C" w:rsidP="0067220C">
            <w:pPr>
              <w:jc w:val="center"/>
            </w:pPr>
            <w:r w:rsidRPr="00C07394">
              <w:t>14%(23)</w:t>
            </w:r>
          </w:p>
        </w:tc>
        <w:tc>
          <w:tcPr>
            <w:tcW w:w="1848" w:type="dxa"/>
          </w:tcPr>
          <w:p w14:paraId="538411ED" w14:textId="77777777" w:rsidR="0067220C" w:rsidRPr="00C07394" w:rsidRDefault="0067220C" w:rsidP="0067220C">
            <w:pPr>
              <w:jc w:val="center"/>
            </w:pPr>
            <w:r w:rsidRPr="00C07394">
              <w:t>71%(73)</w:t>
            </w:r>
          </w:p>
        </w:tc>
        <w:tc>
          <w:tcPr>
            <w:tcW w:w="1849" w:type="dxa"/>
          </w:tcPr>
          <w:p w14:paraId="0CB08924" w14:textId="77777777" w:rsidR="0067220C" w:rsidRPr="00C07394" w:rsidRDefault="0067220C" w:rsidP="0067220C">
            <w:pPr>
              <w:jc w:val="center"/>
            </w:pPr>
            <w:r w:rsidRPr="00C07394">
              <w:t>12%(5)</w:t>
            </w:r>
          </w:p>
        </w:tc>
        <w:tc>
          <w:tcPr>
            <w:tcW w:w="1849" w:type="dxa"/>
          </w:tcPr>
          <w:p w14:paraId="6B89EDF6" w14:textId="77777777" w:rsidR="0067220C" w:rsidRPr="00C07394" w:rsidRDefault="0067220C" w:rsidP="0067220C">
            <w:pPr>
              <w:jc w:val="center"/>
            </w:pPr>
            <w:r w:rsidRPr="00C07394">
              <w:t>3%(0)</w:t>
            </w:r>
          </w:p>
        </w:tc>
      </w:tr>
      <w:tr w:rsidR="0067220C" w:rsidRPr="00C07394" w14:paraId="3B6D5D1F" w14:textId="77777777" w:rsidTr="0067220C">
        <w:tc>
          <w:tcPr>
            <w:tcW w:w="1848" w:type="dxa"/>
            <w:shd w:val="clear" w:color="auto" w:fill="F2F2F2" w:themeFill="background1" w:themeFillShade="F2"/>
          </w:tcPr>
          <w:p w14:paraId="76D3ED7E" w14:textId="77777777" w:rsidR="0067220C" w:rsidRPr="00C07394" w:rsidRDefault="0067220C" w:rsidP="0067220C">
            <w:pPr>
              <w:jc w:val="center"/>
            </w:pPr>
            <w:r w:rsidRPr="00C07394">
              <w:t>Whittlesey</w:t>
            </w:r>
          </w:p>
        </w:tc>
        <w:tc>
          <w:tcPr>
            <w:tcW w:w="1848" w:type="dxa"/>
          </w:tcPr>
          <w:p w14:paraId="3B4AFBA7" w14:textId="77777777" w:rsidR="0067220C" w:rsidRPr="00C07394" w:rsidRDefault="0067220C" w:rsidP="0067220C">
            <w:pPr>
              <w:jc w:val="center"/>
            </w:pPr>
            <w:r w:rsidRPr="00C07394">
              <w:t>5%(10)</w:t>
            </w:r>
          </w:p>
        </w:tc>
        <w:tc>
          <w:tcPr>
            <w:tcW w:w="1848" w:type="dxa"/>
          </w:tcPr>
          <w:p w14:paraId="46A4F954" w14:textId="77777777" w:rsidR="0067220C" w:rsidRPr="00C07394" w:rsidRDefault="0067220C" w:rsidP="0067220C">
            <w:pPr>
              <w:jc w:val="center"/>
            </w:pPr>
            <w:r w:rsidRPr="00C07394">
              <w:t>66%(74)</w:t>
            </w:r>
          </w:p>
        </w:tc>
        <w:tc>
          <w:tcPr>
            <w:tcW w:w="1849" w:type="dxa"/>
          </w:tcPr>
          <w:p w14:paraId="41FDE62E" w14:textId="77777777" w:rsidR="0067220C" w:rsidRPr="00C07394" w:rsidRDefault="0067220C" w:rsidP="0067220C">
            <w:pPr>
              <w:jc w:val="center"/>
            </w:pPr>
            <w:r w:rsidRPr="00C07394">
              <w:t>28%(15)</w:t>
            </w:r>
          </w:p>
        </w:tc>
        <w:tc>
          <w:tcPr>
            <w:tcW w:w="1849" w:type="dxa"/>
          </w:tcPr>
          <w:p w14:paraId="4474444F" w14:textId="77777777" w:rsidR="0067220C" w:rsidRPr="00C07394" w:rsidRDefault="0067220C" w:rsidP="0067220C">
            <w:pPr>
              <w:jc w:val="center"/>
            </w:pPr>
            <w:r w:rsidRPr="00C07394">
              <w:t>1%(2)</w:t>
            </w:r>
          </w:p>
        </w:tc>
      </w:tr>
      <w:tr w:rsidR="0067220C" w:rsidRPr="00C07394" w14:paraId="7C764AD5" w14:textId="77777777" w:rsidTr="0067220C">
        <w:tc>
          <w:tcPr>
            <w:tcW w:w="1848" w:type="dxa"/>
            <w:shd w:val="clear" w:color="auto" w:fill="F2F2F2" w:themeFill="background1" w:themeFillShade="F2"/>
          </w:tcPr>
          <w:p w14:paraId="6D9A409B" w14:textId="77777777" w:rsidR="0067220C" w:rsidRPr="00C07394" w:rsidRDefault="0067220C" w:rsidP="0067220C">
            <w:pPr>
              <w:jc w:val="center"/>
            </w:pPr>
            <w:proofErr w:type="spellStart"/>
            <w:r w:rsidRPr="00C07394">
              <w:t>Wisbech</w:t>
            </w:r>
            <w:proofErr w:type="spellEnd"/>
          </w:p>
        </w:tc>
        <w:tc>
          <w:tcPr>
            <w:tcW w:w="1848" w:type="dxa"/>
          </w:tcPr>
          <w:p w14:paraId="51AD6C0D" w14:textId="77777777" w:rsidR="0067220C" w:rsidRPr="00C07394" w:rsidRDefault="0067220C" w:rsidP="0067220C">
            <w:pPr>
              <w:jc w:val="center"/>
            </w:pPr>
            <w:r w:rsidRPr="00C07394">
              <w:t>8%(9)</w:t>
            </w:r>
          </w:p>
        </w:tc>
        <w:tc>
          <w:tcPr>
            <w:tcW w:w="1848" w:type="dxa"/>
          </w:tcPr>
          <w:p w14:paraId="0516FE60" w14:textId="77777777" w:rsidR="0067220C" w:rsidRPr="00C07394" w:rsidRDefault="0067220C" w:rsidP="0067220C">
            <w:pPr>
              <w:jc w:val="center"/>
            </w:pPr>
            <w:r w:rsidRPr="00C07394">
              <w:t>62%(67)</w:t>
            </w:r>
          </w:p>
        </w:tc>
        <w:tc>
          <w:tcPr>
            <w:tcW w:w="1849" w:type="dxa"/>
          </w:tcPr>
          <w:p w14:paraId="5E295F92" w14:textId="77777777" w:rsidR="0067220C" w:rsidRPr="00C07394" w:rsidRDefault="0067220C" w:rsidP="0067220C">
            <w:pPr>
              <w:jc w:val="center"/>
            </w:pPr>
            <w:r w:rsidRPr="00C07394">
              <w:t>27%(19)</w:t>
            </w:r>
          </w:p>
        </w:tc>
        <w:tc>
          <w:tcPr>
            <w:tcW w:w="1849" w:type="dxa"/>
          </w:tcPr>
          <w:p w14:paraId="744454CE" w14:textId="77777777" w:rsidR="0067220C" w:rsidRPr="00C07394" w:rsidRDefault="0067220C" w:rsidP="0067220C">
            <w:pPr>
              <w:jc w:val="center"/>
            </w:pPr>
            <w:r w:rsidRPr="00C07394">
              <w:t>2%(5)</w:t>
            </w:r>
          </w:p>
        </w:tc>
      </w:tr>
    </w:tbl>
    <w:p w14:paraId="6121D213" w14:textId="77777777" w:rsidR="0067220C" w:rsidRDefault="0067220C" w:rsidP="0067220C">
      <w:pPr>
        <w:rPr>
          <w:rFonts w:ascii="Arial" w:hAnsi="Arial"/>
        </w:rPr>
      </w:pPr>
    </w:p>
    <w:p w14:paraId="6985171D" w14:textId="77777777" w:rsidR="0067220C" w:rsidRDefault="0067220C" w:rsidP="0067220C">
      <w:r w:rsidRPr="00D4175B">
        <w:t xml:space="preserve">There was a reduction in the percentage of respondents that said that they felt very safe where they live in March, Whittlesey and </w:t>
      </w:r>
      <w:proofErr w:type="spellStart"/>
      <w:r w:rsidRPr="00D4175B">
        <w:t>Wisbech</w:t>
      </w:r>
      <w:proofErr w:type="spellEnd"/>
      <w:r w:rsidRPr="00D4175B">
        <w:t>.  Similarly, there was a reduction in the number of respondents that said that there was no problem at all with crime and ASB where they live, across all for geographical areas in the county.</w:t>
      </w:r>
    </w:p>
    <w:p w14:paraId="3B1065FB" w14:textId="77777777" w:rsidR="00262D17" w:rsidRPr="00D4175B" w:rsidRDefault="00262D17" w:rsidP="0067220C"/>
    <w:p w14:paraId="31D4A92C" w14:textId="77777777" w:rsidR="0067220C" w:rsidRPr="00D4175B" w:rsidRDefault="0067220C" w:rsidP="0067220C">
      <w:pPr>
        <w:pStyle w:val="Caption"/>
      </w:pPr>
      <w:r w:rsidRPr="00D4175B">
        <w:t>Table 8: Is there a problem with Crime and ASB where you live</w:t>
      </w:r>
      <w:proofErr w:type="gramStart"/>
      <w:r w:rsidRPr="00D4175B">
        <w:t>?,</w:t>
      </w:r>
      <w:proofErr w:type="gramEnd"/>
      <w:r w:rsidRPr="00D4175B">
        <w:t xml:space="preserve"> Fenland Community Survey (April to June 2018)</w:t>
      </w:r>
    </w:p>
    <w:tbl>
      <w:tblPr>
        <w:tblStyle w:val="TableGrid3"/>
        <w:tblW w:w="0" w:type="auto"/>
        <w:tblLook w:val="04A0" w:firstRow="1" w:lastRow="0" w:firstColumn="1" w:lastColumn="0" w:noHBand="0" w:noVBand="1"/>
      </w:tblPr>
      <w:tblGrid>
        <w:gridCol w:w="1812"/>
        <w:gridCol w:w="1801"/>
        <w:gridCol w:w="1801"/>
        <w:gridCol w:w="1802"/>
        <w:gridCol w:w="1800"/>
      </w:tblGrid>
      <w:tr w:rsidR="0067220C" w:rsidRPr="00C07394" w14:paraId="0CC2E2B0" w14:textId="77777777" w:rsidTr="0067220C">
        <w:tc>
          <w:tcPr>
            <w:tcW w:w="9242" w:type="dxa"/>
            <w:gridSpan w:val="5"/>
          </w:tcPr>
          <w:p w14:paraId="466ADD91" w14:textId="77777777" w:rsidR="0067220C" w:rsidRPr="00C07394" w:rsidRDefault="0067220C" w:rsidP="0067220C">
            <w:pPr>
              <w:jc w:val="center"/>
              <w:rPr>
                <w:b/>
              </w:rPr>
            </w:pPr>
            <w:r w:rsidRPr="00C07394">
              <w:rPr>
                <w:b/>
              </w:rPr>
              <w:lastRenderedPageBreak/>
              <w:t>Is there a problem with Crime &amp; ASB where you live?</w:t>
            </w:r>
          </w:p>
        </w:tc>
      </w:tr>
      <w:tr w:rsidR="0067220C" w:rsidRPr="00C07394" w14:paraId="3101B4CC" w14:textId="77777777" w:rsidTr="0067220C">
        <w:tc>
          <w:tcPr>
            <w:tcW w:w="1848" w:type="dxa"/>
            <w:shd w:val="clear" w:color="auto" w:fill="F2F2F2" w:themeFill="background1" w:themeFillShade="F2"/>
          </w:tcPr>
          <w:p w14:paraId="2B7F39B4" w14:textId="77777777" w:rsidR="0067220C" w:rsidRPr="00C07394" w:rsidRDefault="0067220C" w:rsidP="0067220C"/>
        </w:tc>
        <w:tc>
          <w:tcPr>
            <w:tcW w:w="1848" w:type="dxa"/>
            <w:shd w:val="clear" w:color="auto" w:fill="F2F2F2" w:themeFill="background1" w:themeFillShade="F2"/>
          </w:tcPr>
          <w:p w14:paraId="4AD577F8" w14:textId="77777777" w:rsidR="0067220C" w:rsidRPr="00C07394" w:rsidRDefault="0067220C" w:rsidP="0067220C">
            <w:pPr>
              <w:jc w:val="center"/>
            </w:pPr>
            <w:r w:rsidRPr="00C07394">
              <w:t>Not at all</w:t>
            </w:r>
          </w:p>
        </w:tc>
        <w:tc>
          <w:tcPr>
            <w:tcW w:w="1848" w:type="dxa"/>
            <w:shd w:val="clear" w:color="auto" w:fill="F2F2F2" w:themeFill="background1" w:themeFillShade="F2"/>
          </w:tcPr>
          <w:p w14:paraId="7A684D2A" w14:textId="77777777" w:rsidR="0067220C" w:rsidRPr="00C07394" w:rsidRDefault="0067220C" w:rsidP="0067220C">
            <w:pPr>
              <w:jc w:val="center"/>
            </w:pPr>
            <w:r w:rsidRPr="00C07394">
              <w:t>Not much</w:t>
            </w:r>
          </w:p>
        </w:tc>
        <w:tc>
          <w:tcPr>
            <w:tcW w:w="1849" w:type="dxa"/>
            <w:shd w:val="clear" w:color="auto" w:fill="F2F2F2" w:themeFill="background1" w:themeFillShade="F2"/>
          </w:tcPr>
          <w:p w14:paraId="0E654FED" w14:textId="77777777" w:rsidR="0067220C" w:rsidRPr="00C07394" w:rsidRDefault="0067220C" w:rsidP="0067220C">
            <w:pPr>
              <w:jc w:val="center"/>
            </w:pPr>
            <w:r w:rsidRPr="00C07394">
              <w:t>Quite a problem</w:t>
            </w:r>
          </w:p>
        </w:tc>
        <w:tc>
          <w:tcPr>
            <w:tcW w:w="1849" w:type="dxa"/>
            <w:shd w:val="clear" w:color="auto" w:fill="F2F2F2" w:themeFill="background1" w:themeFillShade="F2"/>
          </w:tcPr>
          <w:p w14:paraId="5FB800C0" w14:textId="77777777" w:rsidR="0067220C" w:rsidRPr="00C07394" w:rsidRDefault="0067220C" w:rsidP="0067220C">
            <w:pPr>
              <w:jc w:val="center"/>
            </w:pPr>
            <w:r w:rsidRPr="00C07394">
              <w:t>Big problem</w:t>
            </w:r>
          </w:p>
        </w:tc>
      </w:tr>
      <w:tr w:rsidR="0067220C" w:rsidRPr="00C07394" w14:paraId="02502399" w14:textId="77777777" w:rsidTr="0067220C">
        <w:tc>
          <w:tcPr>
            <w:tcW w:w="1848" w:type="dxa"/>
            <w:shd w:val="clear" w:color="auto" w:fill="F2F2F2" w:themeFill="background1" w:themeFillShade="F2"/>
          </w:tcPr>
          <w:p w14:paraId="2981B0EE" w14:textId="77777777" w:rsidR="0067220C" w:rsidRPr="00C07394" w:rsidRDefault="0067220C" w:rsidP="0067220C">
            <w:pPr>
              <w:jc w:val="center"/>
            </w:pPr>
            <w:proofErr w:type="spellStart"/>
            <w:r w:rsidRPr="00C07394">
              <w:t>Chatteris</w:t>
            </w:r>
            <w:proofErr w:type="spellEnd"/>
          </w:p>
        </w:tc>
        <w:tc>
          <w:tcPr>
            <w:tcW w:w="1848" w:type="dxa"/>
          </w:tcPr>
          <w:p w14:paraId="6F6D647D" w14:textId="77777777" w:rsidR="0067220C" w:rsidRPr="00C07394" w:rsidRDefault="0067220C" w:rsidP="0067220C">
            <w:pPr>
              <w:jc w:val="center"/>
            </w:pPr>
            <w:r w:rsidRPr="00C07394">
              <w:t>23%(36)</w:t>
            </w:r>
          </w:p>
        </w:tc>
        <w:tc>
          <w:tcPr>
            <w:tcW w:w="1848" w:type="dxa"/>
          </w:tcPr>
          <w:p w14:paraId="52B4FAEE" w14:textId="77777777" w:rsidR="0067220C" w:rsidRPr="00C07394" w:rsidRDefault="0067220C" w:rsidP="0067220C">
            <w:pPr>
              <w:jc w:val="center"/>
            </w:pPr>
            <w:r w:rsidRPr="00C07394">
              <w:t>51%(38)</w:t>
            </w:r>
          </w:p>
        </w:tc>
        <w:tc>
          <w:tcPr>
            <w:tcW w:w="1849" w:type="dxa"/>
          </w:tcPr>
          <w:p w14:paraId="040B6F7B" w14:textId="77777777" w:rsidR="0067220C" w:rsidRPr="00C07394" w:rsidRDefault="0067220C" w:rsidP="0067220C">
            <w:pPr>
              <w:jc w:val="center"/>
            </w:pPr>
            <w:r w:rsidRPr="00C07394">
              <w:t>23%(24)</w:t>
            </w:r>
          </w:p>
        </w:tc>
        <w:tc>
          <w:tcPr>
            <w:tcW w:w="1849" w:type="dxa"/>
          </w:tcPr>
          <w:p w14:paraId="45C06E31" w14:textId="77777777" w:rsidR="0067220C" w:rsidRPr="00C07394" w:rsidRDefault="0067220C" w:rsidP="0067220C">
            <w:pPr>
              <w:jc w:val="center"/>
            </w:pPr>
            <w:r w:rsidRPr="00C07394">
              <w:t>4%(2)</w:t>
            </w:r>
          </w:p>
        </w:tc>
      </w:tr>
      <w:tr w:rsidR="0067220C" w:rsidRPr="00C07394" w14:paraId="4C33CD2B" w14:textId="77777777" w:rsidTr="0067220C">
        <w:tc>
          <w:tcPr>
            <w:tcW w:w="1848" w:type="dxa"/>
            <w:shd w:val="clear" w:color="auto" w:fill="F2F2F2" w:themeFill="background1" w:themeFillShade="F2"/>
          </w:tcPr>
          <w:p w14:paraId="5772573C" w14:textId="77777777" w:rsidR="0067220C" w:rsidRPr="00C07394" w:rsidRDefault="0067220C" w:rsidP="0067220C">
            <w:pPr>
              <w:jc w:val="center"/>
            </w:pPr>
            <w:r w:rsidRPr="00C07394">
              <w:t>March</w:t>
            </w:r>
          </w:p>
        </w:tc>
        <w:tc>
          <w:tcPr>
            <w:tcW w:w="1848" w:type="dxa"/>
          </w:tcPr>
          <w:p w14:paraId="58896A8B" w14:textId="77777777" w:rsidR="0067220C" w:rsidRPr="00C07394" w:rsidRDefault="0067220C" w:rsidP="0067220C">
            <w:pPr>
              <w:jc w:val="center"/>
            </w:pPr>
            <w:r w:rsidRPr="00C07394">
              <w:t>22%(40)</w:t>
            </w:r>
          </w:p>
        </w:tc>
        <w:tc>
          <w:tcPr>
            <w:tcW w:w="1848" w:type="dxa"/>
          </w:tcPr>
          <w:p w14:paraId="2AC94DDC" w14:textId="77777777" w:rsidR="0067220C" w:rsidRPr="00C07394" w:rsidRDefault="0067220C" w:rsidP="0067220C">
            <w:pPr>
              <w:jc w:val="center"/>
            </w:pPr>
            <w:r w:rsidRPr="00C07394">
              <w:t>56%(52)</w:t>
            </w:r>
          </w:p>
        </w:tc>
        <w:tc>
          <w:tcPr>
            <w:tcW w:w="1849" w:type="dxa"/>
          </w:tcPr>
          <w:p w14:paraId="07BCB1F7" w14:textId="77777777" w:rsidR="0067220C" w:rsidRPr="00C07394" w:rsidRDefault="0067220C" w:rsidP="0067220C">
            <w:pPr>
              <w:jc w:val="center"/>
            </w:pPr>
            <w:r w:rsidRPr="00C07394">
              <w:t>20%(8)</w:t>
            </w:r>
          </w:p>
        </w:tc>
        <w:tc>
          <w:tcPr>
            <w:tcW w:w="1849" w:type="dxa"/>
          </w:tcPr>
          <w:p w14:paraId="6D03F751" w14:textId="77777777" w:rsidR="0067220C" w:rsidRPr="00C07394" w:rsidRDefault="0067220C" w:rsidP="0067220C">
            <w:pPr>
              <w:jc w:val="center"/>
            </w:pPr>
            <w:r w:rsidRPr="00C07394">
              <w:t>2%(0)</w:t>
            </w:r>
          </w:p>
        </w:tc>
      </w:tr>
      <w:tr w:rsidR="0067220C" w:rsidRPr="00C07394" w14:paraId="48EDD846" w14:textId="77777777" w:rsidTr="0067220C">
        <w:tc>
          <w:tcPr>
            <w:tcW w:w="1848" w:type="dxa"/>
            <w:shd w:val="clear" w:color="auto" w:fill="F2F2F2" w:themeFill="background1" w:themeFillShade="F2"/>
          </w:tcPr>
          <w:p w14:paraId="7A52D671" w14:textId="77777777" w:rsidR="0067220C" w:rsidRPr="00C07394" w:rsidRDefault="0067220C" w:rsidP="0067220C">
            <w:pPr>
              <w:jc w:val="center"/>
            </w:pPr>
            <w:r w:rsidRPr="00C07394">
              <w:t>Whittlesey</w:t>
            </w:r>
          </w:p>
        </w:tc>
        <w:tc>
          <w:tcPr>
            <w:tcW w:w="1848" w:type="dxa"/>
          </w:tcPr>
          <w:p w14:paraId="56F99580" w14:textId="77777777" w:rsidR="0067220C" w:rsidRPr="00C07394" w:rsidRDefault="0067220C" w:rsidP="0067220C">
            <w:pPr>
              <w:jc w:val="center"/>
            </w:pPr>
            <w:r w:rsidRPr="00C07394">
              <w:t>22%(37)</w:t>
            </w:r>
          </w:p>
        </w:tc>
        <w:tc>
          <w:tcPr>
            <w:tcW w:w="1848" w:type="dxa"/>
          </w:tcPr>
          <w:p w14:paraId="3FE9316E" w14:textId="77777777" w:rsidR="0067220C" w:rsidRPr="00C07394" w:rsidRDefault="0067220C" w:rsidP="0067220C">
            <w:pPr>
              <w:jc w:val="center"/>
            </w:pPr>
            <w:r w:rsidRPr="00C07394">
              <w:t>37%(48)</w:t>
            </w:r>
          </w:p>
        </w:tc>
        <w:tc>
          <w:tcPr>
            <w:tcW w:w="1849" w:type="dxa"/>
          </w:tcPr>
          <w:p w14:paraId="701A324F" w14:textId="77777777" w:rsidR="0067220C" w:rsidRPr="00C07394" w:rsidRDefault="0067220C" w:rsidP="0067220C">
            <w:pPr>
              <w:jc w:val="center"/>
            </w:pPr>
            <w:r w:rsidRPr="00C07394">
              <w:t>30%(13)</w:t>
            </w:r>
          </w:p>
        </w:tc>
        <w:tc>
          <w:tcPr>
            <w:tcW w:w="1849" w:type="dxa"/>
          </w:tcPr>
          <w:p w14:paraId="3808E960" w14:textId="77777777" w:rsidR="0067220C" w:rsidRPr="00C07394" w:rsidRDefault="0067220C" w:rsidP="0067220C">
            <w:pPr>
              <w:jc w:val="center"/>
            </w:pPr>
            <w:r w:rsidRPr="00C07394">
              <w:t>10%(2)</w:t>
            </w:r>
          </w:p>
        </w:tc>
      </w:tr>
      <w:tr w:rsidR="0067220C" w:rsidRPr="00C07394" w14:paraId="72DC036F" w14:textId="77777777" w:rsidTr="0067220C">
        <w:tc>
          <w:tcPr>
            <w:tcW w:w="1848" w:type="dxa"/>
            <w:shd w:val="clear" w:color="auto" w:fill="F2F2F2" w:themeFill="background1" w:themeFillShade="F2"/>
          </w:tcPr>
          <w:p w14:paraId="678ECB72" w14:textId="77777777" w:rsidR="0067220C" w:rsidRPr="00C07394" w:rsidRDefault="0067220C" w:rsidP="0067220C">
            <w:pPr>
              <w:jc w:val="center"/>
            </w:pPr>
            <w:proofErr w:type="spellStart"/>
            <w:r w:rsidRPr="00C07394">
              <w:t>Wisbech</w:t>
            </w:r>
            <w:proofErr w:type="spellEnd"/>
          </w:p>
        </w:tc>
        <w:tc>
          <w:tcPr>
            <w:tcW w:w="1848" w:type="dxa"/>
          </w:tcPr>
          <w:p w14:paraId="6C1FC255" w14:textId="77777777" w:rsidR="0067220C" w:rsidRPr="00C07394" w:rsidRDefault="0067220C" w:rsidP="0067220C">
            <w:pPr>
              <w:jc w:val="center"/>
            </w:pPr>
            <w:r w:rsidRPr="00C07394">
              <w:t>14%(18)</w:t>
            </w:r>
          </w:p>
        </w:tc>
        <w:tc>
          <w:tcPr>
            <w:tcW w:w="1848" w:type="dxa"/>
          </w:tcPr>
          <w:p w14:paraId="196F22A1" w14:textId="77777777" w:rsidR="0067220C" w:rsidRPr="00C07394" w:rsidRDefault="0067220C" w:rsidP="0067220C">
            <w:pPr>
              <w:jc w:val="center"/>
            </w:pPr>
            <w:r w:rsidRPr="00C07394">
              <w:t>55%(54)</w:t>
            </w:r>
          </w:p>
        </w:tc>
        <w:tc>
          <w:tcPr>
            <w:tcW w:w="1849" w:type="dxa"/>
          </w:tcPr>
          <w:p w14:paraId="579035C1" w14:textId="77777777" w:rsidR="0067220C" w:rsidRPr="00C07394" w:rsidRDefault="0067220C" w:rsidP="0067220C">
            <w:pPr>
              <w:jc w:val="center"/>
            </w:pPr>
            <w:r w:rsidRPr="00C07394">
              <w:t>19%(21)</w:t>
            </w:r>
          </w:p>
        </w:tc>
        <w:tc>
          <w:tcPr>
            <w:tcW w:w="1849" w:type="dxa"/>
          </w:tcPr>
          <w:p w14:paraId="526B20F4" w14:textId="77777777" w:rsidR="0067220C" w:rsidRPr="00C07394" w:rsidRDefault="0067220C" w:rsidP="0067220C">
            <w:pPr>
              <w:jc w:val="center"/>
            </w:pPr>
            <w:r w:rsidRPr="00C07394">
              <w:t>12%(7)</w:t>
            </w:r>
          </w:p>
        </w:tc>
      </w:tr>
    </w:tbl>
    <w:p w14:paraId="7D7CAE82" w14:textId="77777777" w:rsidR="0067220C" w:rsidRPr="009B4CAE" w:rsidRDefault="0067220C" w:rsidP="0067220C">
      <w:pPr>
        <w:rPr>
          <w:rFonts w:ascii="Arial" w:hAnsi="Arial"/>
          <w:i/>
        </w:rPr>
      </w:pPr>
      <w:r w:rsidRPr="00C07394">
        <w:rPr>
          <w:rFonts w:ascii="Arial" w:hAnsi="Arial"/>
          <w:i/>
        </w:rPr>
        <w:t>Please note: Figures do not add to 100% as some re</w:t>
      </w:r>
      <w:r>
        <w:rPr>
          <w:rFonts w:ascii="Arial" w:hAnsi="Arial"/>
          <w:i/>
        </w:rPr>
        <w:t>spondents skipped the questions</w:t>
      </w:r>
    </w:p>
    <w:p w14:paraId="333FB4BA" w14:textId="77777777" w:rsidR="0067220C" w:rsidRPr="00A72080" w:rsidRDefault="0067220C" w:rsidP="0067220C">
      <w:pPr>
        <w:rPr>
          <w:b/>
          <w:i/>
        </w:rPr>
      </w:pPr>
      <w:r w:rsidRPr="00A72080">
        <w:rPr>
          <w:b/>
          <w:i/>
        </w:rPr>
        <w:t>What should the CSP focus on?</w:t>
      </w:r>
    </w:p>
    <w:p w14:paraId="2E051505" w14:textId="77777777" w:rsidR="0067220C" w:rsidRPr="00A72080" w:rsidRDefault="0067220C" w:rsidP="0067220C">
      <w:r w:rsidRPr="00A72080">
        <w:t>Across the district</w:t>
      </w:r>
      <w:r>
        <w:t>,</w:t>
      </w:r>
      <w:r w:rsidRPr="00A72080">
        <w:t xml:space="preserve"> the issue the community felt the partnership should focus on was speeding/anti-social driving. This was the highest return for each area with an average of 39.15%</w:t>
      </w:r>
      <w:r>
        <w:t xml:space="preserve"> </w:t>
      </w:r>
      <w:r w:rsidRPr="00A72080">
        <w:t>(39.25)</w:t>
      </w:r>
      <w:r>
        <w:t xml:space="preserve"> respondents across the four geographical areas</w:t>
      </w:r>
      <w:r w:rsidRPr="00A72080">
        <w:t>.</w:t>
      </w:r>
      <w:r>
        <w:t xml:space="preserve">  The partnership received a detailed strategic assessment on anti-social driving during 2017/18 and took specific recommendations to forward into the partnership’s action plan.</w:t>
      </w:r>
    </w:p>
    <w:p w14:paraId="1404254E" w14:textId="77777777" w:rsidR="0067220C" w:rsidRPr="00A72080" w:rsidRDefault="0067220C" w:rsidP="0067220C">
      <w:proofErr w:type="spellStart"/>
      <w:r w:rsidRPr="00A72080">
        <w:t>Chatteris</w:t>
      </w:r>
      <w:proofErr w:type="spellEnd"/>
      <w:r w:rsidRPr="00A72080">
        <w:t xml:space="preserve">, March and Whittlesey indicated burglary/theft as their second priority with street drinking the second priority for </w:t>
      </w:r>
      <w:proofErr w:type="spellStart"/>
      <w:r w:rsidRPr="00A72080">
        <w:t>Wisbech</w:t>
      </w:r>
      <w:proofErr w:type="spellEnd"/>
      <w:r w:rsidRPr="00A72080">
        <w:t>.</w:t>
      </w:r>
      <w:r>
        <w:t xml:space="preserve">  The findings of this strategic assessment show how there have been recent increases in police recorded dwelling burglary in Fenland and it has been recommended that the partnership discuss ways to tackle this.  The partnership are due to receive a strategic assessment in quarter 3 this year on </w:t>
      </w:r>
      <w:proofErr w:type="spellStart"/>
      <w:r>
        <w:t>on</w:t>
      </w:r>
      <w:proofErr w:type="spellEnd"/>
      <w:r>
        <w:t xml:space="preserve"> alcohol and substance misuse, based on the findings of the 2017/18 end of year assessment and this will also offer a review of street drinking in the district.</w:t>
      </w:r>
    </w:p>
    <w:p w14:paraId="7E17D58F" w14:textId="77777777" w:rsidR="0067220C" w:rsidRDefault="0067220C" w:rsidP="0067220C"/>
    <w:p w14:paraId="7368BFF0" w14:textId="77777777" w:rsidR="0067220C" w:rsidRDefault="0067220C" w:rsidP="0067220C"/>
    <w:p w14:paraId="14985719" w14:textId="77777777" w:rsidR="0067220C" w:rsidRDefault="0067220C" w:rsidP="0067220C"/>
    <w:p w14:paraId="335205C4" w14:textId="77777777" w:rsidR="0067220C" w:rsidRDefault="0067220C" w:rsidP="0067220C"/>
    <w:p w14:paraId="547E7946" w14:textId="77777777" w:rsidR="00A75A2D" w:rsidRDefault="00A75A2D" w:rsidP="00C17D0A"/>
    <w:p w14:paraId="12FF4468" w14:textId="77777777" w:rsidR="00841264" w:rsidRDefault="00841264" w:rsidP="00C17D0A"/>
    <w:p w14:paraId="65EFF251" w14:textId="77777777" w:rsidR="00DA47BF" w:rsidRDefault="00DA47BF" w:rsidP="00C17D0A"/>
    <w:p w14:paraId="412FF188" w14:textId="77777777" w:rsidR="00C24AEE" w:rsidRDefault="00C24AEE" w:rsidP="00C17D0A"/>
    <w:p w14:paraId="6751BBA8" w14:textId="77777777" w:rsidR="00C24AEE" w:rsidRDefault="00C24AEE" w:rsidP="00C17D0A"/>
    <w:p w14:paraId="45990049" w14:textId="77777777" w:rsidR="00C24AEE" w:rsidRDefault="00C24AEE" w:rsidP="00C17D0A"/>
    <w:p w14:paraId="19ACCBB6" w14:textId="77777777" w:rsidR="00C24AEE" w:rsidRDefault="00C24AEE" w:rsidP="00C17D0A"/>
    <w:p w14:paraId="5C03CB59" w14:textId="77777777" w:rsidR="0067220C" w:rsidRDefault="0067220C" w:rsidP="00C17D0A"/>
    <w:p w14:paraId="6E15B9AF" w14:textId="77777777" w:rsidR="00C24AEE" w:rsidRDefault="00C24AEE" w:rsidP="00C17D0A"/>
    <w:p w14:paraId="52815F91" w14:textId="77777777" w:rsidR="00C055E4" w:rsidRDefault="0041311A" w:rsidP="0041311A">
      <w:pPr>
        <w:pStyle w:val="HeadingOne"/>
      </w:pPr>
      <w:bookmarkStart w:id="68" w:name="_Toc518480653"/>
      <w:r>
        <w:t>Appendix A</w:t>
      </w:r>
      <w:bookmarkEnd w:id="68"/>
    </w:p>
    <w:p w14:paraId="483C1438" w14:textId="77777777" w:rsidR="00C055E4" w:rsidRDefault="00C055E4" w:rsidP="00C17D0A"/>
    <w:p w14:paraId="43E07A51" w14:textId="77777777" w:rsidR="00272831" w:rsidRDefault="00CA0109" w:rsidP="00C17D0A">
      <w:r>
        <w:lastRenderedPageBreak/>
        <w:t>Cambridgeshire Insight, Ca</w:t>
      </w:r>
      <w:r w:rsidR="00272831">
        <w:t>mbridgeshire Housing Providers;</w:t>
      </w:r>
    </w:p>
    <w:p w14:paraId="15C14454" w14:textId="77777777" w:rsidR="00C055E4" w:rsidRDefault="00292913" w:rsidP="00C17D0A">
      <w:hyperlink r:id="rId22" w:history="1">
        <w:r w:rsidR="00182102" w:rsidRPr="0078536C">
          <w:rPr>
            <w:rStyle w:val="Hyperlink"/>
          </w:rPr>
          <w:t>http://cambridgeshireinsight.org.uk/housing/housing-providers</w:t>
        </w:r>
      </w:hyperlink>
    </w:p>
    <w:p w14:paraId="32670842" w14:textId="77777777" w:rsidR="00272831" w:rsidRDefault="00272831" w:rsidP="00182102">
      <w:r>
        <w:t>Centre for Crime and Statistics;</w:t>
      </w:r>
    </w:p>
    <w:p w14:paraId="35B4993B" w14:textId="77777777" w:rsidR="00272831" w:rsidRDefault="00182102" w:rsidP="00182102">
      <w:r w:rsidRPr="00B42FC6">
        <w:t>https://www.crimeandjustice.org.uk/sites/crimeandjustice.org.uk/files/Accommodation_and_offending.pdf</w:t>
      </w:r>
      <w:r>
        <w:t>, 2002</w:t>
      </w:r>
    </w:p>
    <w:p w14:paraId="6C672A52" w14:textId="77777777" w:rsidR="00272831" w:rsidRDefault="00182102" w:rsidP="00C17D0A">
      <w:r w:rsidRPr="00182102">
        <w:t>C</w:t>
      </w:r>
      <w:r>
        <w:t>risis, The h</w:t>
      </w:r>
      <w:r w:rsidR="00272831">
        <w:t>idden truth about homelessness;</w:t>
      </w:r>
    </w:p>
    <w:p w14:paraId="4CCF8D57" w14:textId="77777777" w:rsidR="00182102" w:rsidRDefault="00182102" w:rsidP="00C17D0A">
      <w:r w:rsidRPr="00182102">
        <w:t>https://www.crisis.org.uk/media/236816/the_hidden_truth_about_homelessness_es.pdf</w:t>
      </w:r>
    </w:p>
    <w:p w14:paraId="516E1EB1" w14:textId="77777777" w:rsidR="00C055E4" w:rsidRDefault="00CA0109" w:rsidP="00C17D0A">
      <w:r>
        <w:rPr>
          <w:rFonts w:cstheme="minorHAnsi"/>
        </w:rPr>
        <w:t xml:space="preserve">Ministry of Justice, </w:t>
      </w:r>
      <w:r w:rsidR="00112D26" w:rsidRPr="003D0B22">
        <w:rPr>
          <w:rFonts w:cstheme="minorHAnsi"/>
        </w:rPr>
        <w:t xml:space="preserve">MOJ Research Assessment 3/12: Accommodation, homelessness and reoffending of prisoners: Results from the Surveying Prisoner Crime Reduction (SPCR) survey. Kim Williams, Jennifer </w:t>
      </w:r>
      <w:proofErr w:type="spellStart"/>
      <w:r w:rsidR="00112D26" w:rsidRPr="003D0B22">
        <w:rPr>
          <w:rFonts w:cstheme="minorHAnsi"/>
        </w:rPr>
        <w:t>Poyser</w:t>
      </w:r>
      <w:proofErr w:type="spellEnd"/>
      <w:r w:rsidR="00112D26" w:rsidRPr="003D0B22">
        <w:rPr>
          <w:rFonts w:cstheme="minorHAnsi"/>
        </w:rPr>
        <w:t>, and Kathryn Hopkins</w:t>
      </w:r>
    </w:p>
    <w:p w14:paraId="089C4F36" w14:textId="77777777" w:rsidR="00C055E4" w:rsidRDefault="00CA0109" w:rsidP="00C17D0A">
      <w:r>
        <w:t xml:space="preserve">Youth Justice Service, </w:t>
      </w:r>
      <w:r w:rsidR="00112D26">
        <w:t xml:space="preserve">YJS. (2016). </w:t>
      </w:r>
      <w:r w:rsidR="00112D26">
        <w:rPr>
          <w:i/>
          <w:iCs/>
        </w:rPr>
        <w:t>Youth Justice Statistics.</w:t>
      </w:r>
      <w:r w:rsidR="00272831">
        <w:t xml:space="preserve"> Available; </w:t>
      </w:r>
      <w:r w:rsidR="00112D26">
        <w:t>https://www.gov.uk/government/uploads/system/uploads/attachment_data/file/585897/youth-justice-statistics-2015-2016.pdf</w:t>
      </w:r>
    </w:p>
    <w:p w14:paraId="6F977519" w14:textId="77777777" w:rsidR="00272831" w:rsidRDefault="00CA0109" w:rsidP="00112D26">
      <w:r>
        <w:t>Natio</w:t>
      </w:r>
      <w:r w:rsidR="00272831">
        <w:t>nal Probation Service, About Us;</w:t>
      </w:r>
    </w:p>
    <w:p w14:paraId="20743FE9" w14:textId="77777777" w:rsidR="00112D26" w:rsidRDefault="00CA0109" w:rsidP="00112D26">
      <w:r>
        <w:t xml:space="preserve"> </w:t>
      </w:r>
      <w:r w:rsidR="00112D26">
        <w:t>https://www.gov.uk/government/organisations/national-probation-service/about</w:t>
      </w:r>
    </w:p>
    <w:p w14:paraId="26C4A2FD" w14:textId="77777777" w:rsidR="00272831" w:rsidRDefault="00943C26" w:rsidP="00112D26">
      <w:r>
        <w:t xml:space="preserve">Wilson, W, Housing Support for ex- offenders, </w:t>
      </w:r>
      <w:r w:rsidR="00272831">
        <w:t>2017;</w:t>
      </w:r>
    </w:p>
    <w:p w14:paraId="60AD997A" w14:textId="77777777" w:rsidR="00112D26" w:rsidRDefault="00292913" w:rsidP="00112D26">
      <w:hyperlink r:id="rId23" w:history="1">
        <w:r w:rsidR="00943C26" w:rsidRPr="002D5DF0">
          <w:rPr>
            <w:rStyle w:val="Hyperlink"/>
          </w:rPr>
          <w:t>http://researchbriefings.files.parliament.uk/documents/SN02989/SN02989.pdf</w:t>
        </w:r>
      </w:hyperlink>
    </w:p>
    <w:p w14:paraId="7EE5C7CA" w14:textId="77777777" w:rsidR="000F6C40" w:rsidRDefault="000F6C40" w:rsidP="00112D26"/>
    <w:p w14:paraId="502E94DB" w14:textId="77777777" w:rsidR="000F6C40" w:rsidRDefault="000F6C40" w:rsidP="00112D26"/>
    <w:p w14:paraId="261174CB" w14:textId="77777777" w:rsidR="000F6C40" w:rsidRDefault="000F6C40" w:rsidP="00112D26"/>
    <w:p w14:paraId="06BA646B" w14:textId="77777777" w:rsidR="000F6C40" w:rsidRDefault="000F6C40" w:rsidP="00112D26"/>
    <w:p w14:paraId="37AB1A17" w14:textId="77777777" w:rsidR="000F6C40" w:rsidRDefault="000F6C40" w:rsidP="00112D26"/>
    <w:p w14:paraId="3A14A731" w14:textId="77777777" w:rsidR="000F6C40" w:rsidRDefault="000F6C40" w:rsidP="00112D26"/>
    <w:p w14:paraId="455EDD8A" w14:textId="77777777" w:rsidR="000F6C40" w:rsidRDefault="000F6C40" w:rsidP="00112D26"/>
    <w:p w14:paraId="6365CFB2" w14:textId="77777777" w:rsidR="000F6C40" w:rsidRDefault="000F6C40" w:rsidP="00112D26"/>
    <w:p w14:paraId="53DDD454" w14:textId="77777777" w:rsidR="000F6C40" w:rsidRDefault="000F6C40" w:rsidP="00112D26"/>
    <w:p w14:paraId="00276D3E" w14:textId="77777777" w:rsidR="000F6C40" w:rsidRDefault="000F6C40" w:rsidP="00112D26"/>
    <w:p w14:paraId="03968505" w14:textId="77777777" w:rsidR="000F6C40" w:rsidRDefault="000F6C40" w:rsidP="00112D26"/>
    <w:p w14:paraId="4079CBB6" w14:textId="77777777" w:rsidR="000F6C40" w:rsidRDefault="000F6C40" w:rsidP="00112D26"/>
    <w:p w14:paraId="1B88E47D" w14:textId="77777777" w:rsidR="00C055E4" w:rsidRPr="00D33C01" w:rsidRDefault="000F6C40" w:rsidP="00D33C01">
      <w:pPr>
        <w:pStyle w:val="HeadingOne"/>
      </w:pPr>
      <w:bookmarkStart w:id="69" w:name="_Toc518480654"/>
      <w:r>
        <w:lastRenderedPageBreak/>
        <w:t>Appendix B</w:t>
      </w:r>
      <w:bookmarkEnd w:id="69"/>
    </w:p>
    <w:p w14:paraId="6DB25B29" w14:textId="77777777" w:rsidR="000F6C40" w:rsidRDefault="000F6C40" w:rsidP="00C17D0A">
      <w:pPr>
        <w:rPr>
          <w:rFonts w:cstheme="minorHAnsi"/>
        </w:rPr>
      </w:pPr>
      <w:r>
        <w:rPr>
          <w:rFonts w:cstheme="minorHAnsi"/>
        </w:rPr>
        <w:t>Home Link Prioritisation Bands:</w:t>
      </w:r>
    </w:p>
    <w:p w14:paraId="6E60263C" w14:textId="77777777" w:rsidR="00814AE4" w:rsidRDefault="000F6C40" w:rsidP="00D33C01">
      <w:pPr>
        <w:jc w:val="center"/>
      </w:pPr>
      <w:r>
        <w:rPr>
          <w:noProof/>
          <w:lang w:eastAsia="en-GB"/>
        </w:rPr>
        <w:drawing>
          <wp:inline distT="0" distB="0" distL="0" distR="0" wp14:anchorId="639DA832" wp14:editId="324A81F2">
            <wp:extent cx="4526280" cy="6905811"/>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29070" cy="6910068"/>
                    </a:xfrm>
                    <a:prstGeom prst="rect">
                      <a:avLst/>
                    </a:prstGeom>
                  </pic:spPr>
                </pic:pic>
              </a:graphicData>
            </a:graphic>
          </wp:inline>
        </w:drawing>
      </w:r>
    </w:p>
    <w:p w14:paraId="79A7ACD3" w14:textId="77777777" w:rsidR="004F0F9E" w:rsidRDefault="004F0F9E" w:rsidP="00D7128C"/>
    <w:p w14:paraId="186FA952" w14:textId="77777777" w:rsidR="0067220C" w:rsidRDefault="0067220C" w:rsidP="00D7128C"/>
    <w:p w14:paraId="0EBF5B00" w14:textId="77777777" w:rsidR="0067220C" w:rsidRDefault="0067220C" w:rsidP="00D7128C"/>
    <w:p w14:paraId="5E12C8EB" w14:textId="12D0E343" w:rsidR="0067220C" w:rsidRDefault="0067220C" w:rsidP="0067220C">
      <w:pPr>
        <w:pStyle w:val="HeadingOne"/>
      </w:pPr>
      <w:r>
        <w:lastRenderedPageBreak/>
        <w:t>Appendix C: Description of Offender Pathways</w:t>
      </w:r>
    </w:p>
    <w:p w14:paraId="309E238C" w14:textId="77777777" w:rsidR="004F0F9E" w:rsidRDefault="004F0F9E" w:rsidP="00D7128C"/>
    <w:p w14:paraId="3AE12D40" w14:textId="77777777" w:rsidR="0067220C" w:rsidRDefault="0067220C" w:rsidP="0067220C">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Offending Pathways</w:t>
      </w:r>
    </w:p>
    <w:p w14:paraId="25D5F1AE" w14:textId="6EDBC743" w:rsidR="0067220C" w:rsidRPr="0067220C" w:rsidRDefault="0067220C" w:rsidP="0067220C">
      <w:pPr>
        <w:autoSpaceDE w:val="0"/>
        <w:autoSpaceDN w:val="0"/>
        <w:adjustRightInd w:val="0"/>
        <w:spacing w:after="0" w:line="240" w:lineRule="auto"/>
        <w:rPr>
          <w:rFonts w:cstheme="minorHAnsi"/>
          <w:sz w:val="24"/>
          <w:szCs w:val="24"/>
        </w:rPr>
      </w:pPr>
      <w:r w:rsidRPr="0067220C">
        <w:rPr>
          <w:rFonts w:cstheme="minorHAnsi"/>
          <w:sz w:val="24"/>
          <w:szCs w:val="24"/>
        </w:rPr>
        <w:t xml:space="preserve">• </w:t>
      </w:r>
      <w:r w:rsidRPr="0067220C">
        <w:rPr>
          <w:rFonts w:cstheme="minorHAnsi"/>
          <w:b/>
          <w:bCs/>
          <w:sz w:val="24"/>
          <w:szCs w:val="24"/>
        </w:rPr>
        <w:t xml:space="preserve">Thinking and Behaviour: </w:t>
      </w:r>
      <w:r w:rsidRPr="0067220C">
        <w:rPr>
          <w:rFonts w:cstheme="minorHAnsi"/>
          <w:sz w:val="24"/>
          <w:szCs w:val="24"/>
        </w:rPr>
        <w:t>This pathway assesses the offender’s application of reasoning, especially to social problems. Research indicates that offenders tend not to think things through, plan or consider consequences of their behaviour and do not see things from other people’s perspectives. Those with a number of such ‘cognitive deficits’ will be more likely to re-offend.</w:t>
      </w:r>
    </w:p>
    <w:p w14:paraId="7F49553A" w14:textId="1DA05F16" w:rsidR="0067220C" w:rsidRPr="0067220C" w:rsidRDefault="0067220C" w:rsidP="0067220C">
      <w:pPr>
        <w:autoSpaceDE w:val="0"/>
        <w:autoSpaceDN w:val="0"/>
        <w:adjustRightInd w:val="0"/>
        <w:spacing w:after="0" w:line="240" w:lineRule="auto"/>
        <w:rPr>
          <w:rFonts w:cstheme="minorHAnsi"/>
          <w:sz w:val="24"/>
          <w:szCs w:val="24"/>
        </w:rPr>
      </w:pPr>
      <w:r w:rsidRPr="0067220C">
        <w:rPr>
          <w:rFonts w:cstheme="minorHAnsi"/>
          <w:sz w:val="24"/>
          <w:szCs w:val="24"/>
        </w:rPr>
        <w:t xml:space="preserve">• </w:t>
      </w:r>
      <w:r w:rsidRPr="0067220C">
        <w:rPr>
          <w:rFonts w:cstheme="minorHAnsi"/>
          <w:b/>
          <w:bCs/>
          <w:sz w:val="24"/>
          <w:szCs w:val="24"/>
        </w:rPr>
        <w:t xml:space="preserve">Attitudes (64 %): </w:t>
      </w:r>
      <w:r w:rsidRPr="0067220C">
        <w:rPr>
          <w:rFonts w:cstheme="minorHAnsi"/>
          <w:sz w:val="24"/>
          <w:szCs w:val="24"/>
        </w:rPr>
        <w:t>This pathway considers the offender’s attitude towards their offending and towards supervision. A growing body of research demonstrates that pro-criminal attitudes are predictive of reconviction. Addressing attitudes can reduce the likelihood of reconviction.</w:t>
      </w:r>
    </w:p>
    <w:p w14:paraId="2790D041" w14:textId="144D6270" w:rsidR="0067220C" w:rsidRPr="0067220C" w:rsidRDefault="0067220C" w:rsidP="0067220C">
      <w:pPr>
        <w:autoSpaceDE w:val="0"/>
        <w:autoSpaceDN w:val="0"/>
        <w:adjustRightInd w:val="0"/>
        <w:spacing w:after="0" w:line="240" w:lineRule="auto"/>
        <w:rPr>
          <w:rFonts w:cstheme="minorHAnsi"/>
          <w:sz w:val="24"/>
          <w:szCs w:val="24"/>
        </w:rPr>
      </w:pPr>
      <w:r w:rsidRPr="0067220C">
        <w:rPr>
          <w:rFonts w:cstheme="minorHAnsi"/>
          <w:sz w:val="24"/>
          <w:szCs w:val="24"/>
        </w:rPr>
        <w:t xml:space="preserve">• </w:t>
      </w:r>
      <w:r w:rsidRPr="0067220C">
        <w:rPr>
          <w:rFonts w:cstheme="minorHAnsi"/>
          <w:b/>
          <w:bCs/>
          <w:sz w:val="24"/>
          <w:szCs w:val="24"/>
        </w:rPr>
        <w:t xml:space="preserve">Relationships (46 %): </w:t>
      </w:r>
      <w:r w:rsidRPr="0067220C">
        <w:rPr>
          <w:rFonts w:cstheme="minorHAnsi"/>
          <w:sz w:val="24"/>
          <w:szCs w:val="24"/>
        </w:rPr>
        <w:t>- This pathway assesses whether the offender’s satisfaction with their relationships and their stability relate to their offending behaviour.</w:t>
      </w:r>
    </w:p>
    <w:p w14:paraId="27F64CDF" w14:textId="56307BF9" w:rsidR="0067220C" w:rsidRPr="0067220C" w:rsidRDefault="0067220C" w:rsidP="0067220C">
      <w:pPr>
        <w:autoSpaceDE w:val="0"/>
        <w:autoSpaceDN w:val="0"/>
        <w:adjustRightInd w:val="0"/>
        <w:spacing w:after="0" w:line="240" w:lineRule="auto"/>
        <w:rPr>
          <w:rFonts w:cstheme="minorHAnsi"/>
          <w:sz w:val="24"/>
          <w:szCs w:val="24"/>
        </w:rPr>
      </w:pPr>
      <w:r w:rsidRPr="0067220C">
        <w:rPr>
          <w:rFonts w:cstheme="minorHAnsi"/>
          <w:sz w:val="24"/>
          <w:szCs w:val="24"/>
        </w:rPr>
        <w:t xml:space="preserve">• </w:t>
      </w:r>
      <w:r w:rsidRPr="0067220C">
        <w:rPr>
          <w:rFonts w:cstheme="minorHAnsi"/>
          <w:b/>
          <w:bCs/>
          <w:sz w:val="24"/>
          <w:szCs w:val="24"/>
        </w:rPr>
        <w:t xml:space="preserve">Lifestyle and Associates (38 %): </w:t>
      </w:r>
      <w:r w:rsidRPr="0067220C">
        <w:rPr>
          <w:rFonts w:cstheme="minorHAnsi"/>
          <w:sz w:val="24"/>
          <w:szCs w:val="24"/>
        </w:rPr>
        <w:t>- This pathway examines aspects of the offender’s current lifestyle. A clear link exists between how offenders spend their time, with whom they mix and likelihood of reconviction.</w:t>
      </w:r>
    </w:p>
    <w:p w14:paraId="435E1F32" w14:textId="06BE3095" w:rsidR="0067220C" w:rsidRPr="0067220C" w:rsidRDefault="0067220C" w:rsidP="0067220C">
      <w:pPr>
        <w:autoSpaceDE w:val="0"/>
        <w:autoSpaceDN w:val="0"/>
        <w:adjustRightInd w:val="0"/>
        <w:spacing w:after="0" w:line="240" w:lineRule="auto"/>
        <w:rPr>
          <w:rFonts w:cstheme="minorHAnsi"/>
          <w:sz w:val="24"/>
          <w:szCs w:val="24"/>
        </w:rPr>
      </w:pPr>
      <w:r w:rsidRPr="0067220C">
        <w:rPr>
          <w:rFonts w:cstheme="minorHAnsi"/>
          <w:sz w:val="24"/>
          <w:szCs w:val="24"/>
        </w:rPr>
        <w:t xml:space="preserve">• </w:t>
      </w:r>
      <w:r w:rsidRPr="0067220C">
        <w:rPr>
          <w:rFonts w:cstheme="minorHAnsi"/>
          <w:b/>
          <w:bCs/>
          <w:sz w:val="24"/>
          <w:szCs w:val="24"/>
        </w:rPr>
        <w:t xml:space="preserve">Alcohol Misuse (31 %): </w:t>
      </w:r>
      <w:r w:rsidRPr="0067220C">
        <w:rPr>
          <w:rFonts w:cstheme="minorHAnsi"/>
          <w:sz w:val="24"/>
          <w:szCs w:val="24"/>
        </w:rPr>
        <w:t>This pathway considers whether alcohol misuse is a significant factor in previous or current offending. This is often linked with risk of harm.</w:t>
      </w:r>
    </w:p>
    <w:p w14:paraId="76937208" w14:textId="4C65D856" w:rsidR="0067220C" w:rsidRPr="0067220C" w:rsidRDefault="0067220C" w:rsidP="0067220C">
      <w:pPr>
        <w:autoSpaceDE w:val="0"/>
        <w:autoSpaceDN w:val="0"/>
        <w:adjustRightInd w:val="0"/>
        <w:spacing w:after="0" w:line="240" w:lineRule="auto"/>
        <w:rPr>
          <w:rFonts w:cstheme="minorHAnsi"/>
          <w:sz w:val="24"/>
          <w:szCs w:val="24"/>
        </w:rPr>
      </w:pPr>
      <w:r w:rsidRPr="0067220C">
        <w:rPr>
          <w:rFonts w:cstheme="minorHAnsi"/>
          <w:sz w:val="24"/>
          <w:szCs w:val="24"/>
        </w:rPr>
        <w:t xml:space="preserve">• </w:t>
      </w:r>
      <w:r w:rsidRPr="0067220C">
        <w:rPr>
          <w:rFonts w:cstheme="minorHAnsi"/>
          <w:b/>
          <w:bCs/>
          <w:sz w:val="24"/>
          <w:szCs w:val="24"/>
        </w:rPr>
        <w:t xml:space="preserve">Emotional Wellbeing (30 %): </w:t>
      </w:r>
      <w:r w:rsidRPr="0067220C">
        <w:rPr>
          <w:rFonts w:cstheme="minorHAnsi"/>
          <w:sz w:val="24"/>
          <w:szCs w:val="24"/>
        </w:rPr>
        <w:t>This pathway examines the extent to which emotional problems interfere with the offender’s functioning or create risk of harm to themselves or others. Mental health problems such as anxiety and depression relate to offending for certain groups.</w:t>
      </w:r>
    </w:p>
    <w:p w14:paraId="09C07AB4" w14:textId="2E621183" w:rsidR="0067220C" w:rsidRPr="0067220C" w:rsidRDefault="0067220C" w:rsidP="0067220C">
      <w:pPr>
        <w:autoSpaceDE w:val="0"/>
        <w:autoSpaceDN w:val="0"/>
        <w:adjustRightInd w:val="0"/>
        <w:spacing w:after="0" w:line="240" w:lineRule="auto"/>
        <w:rPr>
          <w:rFonts w:cstheme="minorHAnsi"/>
          <w:sz w:val="24"/>
          <w:szCs w:val="24"/>
        </w:rPr>
      </w:pPr>
      <w:r w:rsidRPr="0067220C">
        <w:rPr>
          <w:rFonts w:cstheme="minorHAnsi"/>
          <w:sz w:val="24"/>
          <w:szCs w:val="24"/>
        </w:rPr>
        <w:t xml:space="preserve">• </w:t>
      </w:r>
      <w:r w:rsidRPr="0067220C">
        <w:rPr>
          <w:rFonts w:cstheme="minorHAnsi"/>
          <w:b/>
          <w:bCs/>
          <w:sz w:val="24"/>
          <w:szCs w:val="24"/>
        </w:rPr>
        <w:t xml:space="preserve">Financial Management and Income (28 %): </w:t>
      </w:r>
      <w:r w:rsidRPr="0067220C">
        <w:rPr>
          <w:rFonts w:cstheme="minorHAnsi"/>
          <w:sz w:val="24"/>
          <w:szCs w:val="24"/>
        </w:rPr>
        <w:t>This pathway deals with income, which directly relates to reoffending. It looks at how income is managed and the general ability to cope.</w:t>
      </w:r>
    </w:p>
    <w:p w14:paraId="2573AF43" w14:textId="2F7422FB" w:rsidR="0067220C" w:rsidRPr="0067220C" w:rsidRDefault="0067220C" w:rsidP="0067220C">
      <w:pPr>
        <w:autoSpaceDE w:val="0"/>
        <w:autoSpaceDN w:val="0"/>
        <w:adjustRightInd w:val="0"/>
        <w:spacing w:after="0" w:line="240" w:lineRule="auto"/>
        <w:rPr>
          <w:rFonts w:cstheme="minorHAnsi"/>
          <w:sz w:val="24"/>
          <w:szCs w:val="24"/>
        </w:rPr>
      </w:pPr>
      <w:r w:rsidRPr="0067220C">
        <w:rPr>
          <w:rFonts w:cstheme="minorHAnsi"/>
          <w:sz w:val="24"/>
          <w:szCs w:val="24"/>
        </w:rPr>
        <w:t xml:space="preserve">• </w:t>
      </w:r>
      <w:r w:rsidRPr="0067220C">
        <w:rPr>
          <w:rFonts w:cstheme="minorHAnsi"/>
          <w:b/>
          <w:bCs/>
          <w:sz w:val="24"/>
          <w:szCs w:val="24"/>
        </w:rPr>
        <w:t>Drug Misuse (27 %)</w:t>
      </w:r>
      <w:r w:rsidRPr="0067220C">
        <w:rPr>
          <w:rFonts w:cstheme="minorHAnsi"/>
          <w:sz w:val="24"/>
          <w:szCs w:val="24"/>
        </w:rPr>
        <w:t>: This pathway identifies the extent and type of drug misuse and its effects on an offender’s life. Research consistently links misuse of drugs with re-offending.</w:t>
      </w:r>
    </w:p>
    <w:p w14:paraId="0743AC36" w14:textId="783FD89F" w:rsidR="0067220C" w:rsidRPr="0067220C" w:rsidRDefault="0067220C" w:rsidP="0067220C">
      <w:pPr>
        <w:autoSpaceDE w:val="0"/>
        <w:autoSpaceDN w:val="0"/>
        <w:adjustRightInd w:val="0"/>
        <w:spacing w:after="0" w:line="240" w:lineRule="auto"/>
        <w:rPr>
          <w:rFonts w:cstheme="minorHAnsi"/>
          <w:sz w:val="24"/>
          <w:szCs w:val="24"/>
        </w:rPr>
      </w:pPr>
      <w:r w:rsidRPr="0067220C">
        <w:rPr>
          <w:rFonts w:cstheme="minorHAnsi"/>
          <w:sz w:val="24"/>
          <w:szCs w:val="24"/>
        </w:rPr>
        <w:t xml:space="preserve">• </w:t>
      </w:r>
      <w:r w:rsidRPr="0067220C">
        <w:rPr>
          <w:rFonts w:cstheme="minorHAnsi"/>
          <w:b/>
          <w:bCs/>
          <w:sz w:val="24"/>
          <w:szCs w:val="24"/>
        </w:rPr>
        <w:t>Education, Training and Employability (25 %)</w:t>
      </w:r>
      <w:r w:rsidRPr="0067220C">
        <w:rPr>
          <w:rFonts w:cstheme="minorHAnsi"/>
          <w:sz w:val="24"/>
          <w:szCs w:val="24"/>
        </w:rPr>
        <w:t>: research demonstrates that offenders are generally less well educated and trained than other groups in society. They are more likely to be unemployed, have a poor history of employment and express a dislike to the work ethic.</w:t>
      </w:r>
    </w:p>
    <w:p w14:paraId="4A325614" w14:textId="0DDB0185" w:rsidR="0067220C" w:rsidRPr="0067220C" w:rsidRDefault="0067220C" w:rsidP="0067220C">
      <w:pPr>
        <w:autoSpaceDE w:val="0"/>
        <w:autoSpaceDN w:val="0"/>
        <w:adjustRightInd w:val="0"/>
        <w:spacing w:after="0" w:line="240" w:lineRule="auto"/>
        <w:rPr>
          <w:rFonts w:cstheme="minorHAnsi"/>
          <w:sz w:val="24"/>
          <w:szCs w:val="24"/>
        </w:rPr>
      </w:pPr>
      <w:r w:rsidRPr="0067220C">
        <w:rPr>
          <w:rFonts w:cstheme="minorHAnsi"/>
          <w:sz w:val="24"/>
          <w:szCs w:val="24"/>
        </w:rPr>
        <w:t xml:space="preserve">• </w:t>
      </w:r>
      <w:r w:rsidRPr="0067220C">
        <w:rPr>
          <w:rFonts w:cstheme="minorHAnsi"/>
          <w:b/>
          <w:bCs/>
          <w:sz w:val="24"/>
          <w:szCs w:val="24"/>
        </w:rPr>
        <w:t>Accommodation (20 %)</w:t>
      </w:r>
      <w:r w:rsidRPr="0067220C">
        <w:rPr>
          <w:rFonts w:cstheme="minorHAnsi"/>
          <w:sz w:val="24"/>
          <w:szCs w:val="24"/>
        </w:rPr>
        <w:t>: This pathway looks at whether accommodation is available, the quality of</w:t>
      </w:r>
    </w:p>
    <w:p w14:paraId="3DC6864E" w14:textId="56E53E40" w:rsidR="004F0F9E" w:rsidRPr="0067220C" w:rsidRDefault="0067220C" w:rsidP="0067220C">
      <w:pPr>
        <w:rPr>
          <w:rFonts w:cstheme="minorHAnsi"/>
          <w:sz w:val="24"/>
          <w:szCs w:val="24"/>
          <w:lang w:eastAsia="en-GB"/>
        </w:rPr>
      </w:pPr>
      <w:proofErr w:type="gramStart"/>
      <w:r w:rsidRPr="0067220C">
        <w:rPr>
          <w:rFonts w:cstheme="minorHAnsi"/>
          <w:sz w:val="24"/>
          <w:szCs w:val="24"/>
        </w:rPr>
        <w:t>accommodation</w:t>
      </w:r>
      <w:proofErr w:type="gramEnd"/>
      <w:r w:rsidRPr="0067220C">
        <w:rPr>
          <w:rFonts w:cstheme="minorHAnsi"/>
          <w:sz w:val="24"/>
          <w:szCs w:val="24"/>
        </w:rPr>
        <w:t xml:space="preserve"> and whether the location encourages reoffending or creates a risk of harm.</w:t>
      </w:r>
    </w:p>
    <w:sectPr w:rsidR="004F0F9E" w:rsidRPr="0067220C" w:rsidSect="005934C7">
      <w:headerReference w:type="default" r:id="rId25"/>
      <w:footerReference w:type="default" r:id="rId2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1FF60" w14:textId="77777777" w:rsidR="0067220C" w:rsidRDefault="0067220C" w:rsidP="001F71CA">
      <w:pPr>
        <w:spacing w:after="0" w:line="240" w:lineRule="auto"/>
      </w:pPr>
      <w:r>
        <w:separator/>
      </w:r>
    </w:p>
  </w:endnote>
  <w:endnote w:type="continuationSeparator" w:id="0">
    <w:p w14:paraId="2688FAB0" w14:textId="77777777" w:rsidR="0067220C" w:rsidRDefault="0067220C" w:rsidP="001F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872065"/>
      <w:docPartObj>
        <w:docPartGallery w:val="Page Numbers (Bottom of Page)"/>
        <w:docPartUnique/>
      </w:docPartObj>
    </w:sdtPr>
    <w:sdtEndPr>
      <w:rPr>
        <w:noProof/>
      </w:rPr>
    </w:sdtEndPr>
    <w:sdtContent>
      <w:p w14:paraId="421C467C" w14:textId="77777777" w:rsidR="0067220C" w:rsidRDefault="0067220C">
        <w:pPr>
          <w:pStyle w:val="Footer"/>
          <w:jc w:val="right"/>
        </w:pPr>
        <w:r>
          <w:fldChar w:fldCharType="begin"/>
        </w:r>
        <w:r>
          <w:instrText xml:space="preserve"> PAGE   \* MERGEFORMAT </w:instrText>
        </w:r>
        <w:r>
          <w:fldChar w:fldCharType="separate"/>
        </w:r>
        <w:r w:rsidR="00292913">
          <w:rPr>
            <w:noProof/>
          </w:rPr>
          <w:t>13</w:t>
        </w:r>
        <w:r>
          <w:rPr>
            <w:noProof/>
          </w:rPr>
          <w:fldChar w:fldCharType="end"/>
        </w:r>
      </w:p>
    </w:sdtContent>
  </w:sdt>
  <w:p w14:paraId="51C8ECC5" w14:textId="77777777" w:rsidR="0067220C" w:rsidRDefault="00672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393E2" w14:textId="77777777" w:rsidR="0067220C" w:rsidRDefault="0067220C" w:rsidP="001F71CA">
      <w:pPr>
        <w:spacing w:after="0" w:line="240" w:lineRule="auto"/>
      </w:pPr>
      <w:r>
        <w:separator/>
      </w:r>
    </w:p>
  </w:footnote>
  <w:footnote w:type="continuationSeparator" w:id="0">
    <w:p w14:paraId="31F1662F" w14:textId="77777777" w:rsidR="0067220C" w:rsidRDefault="0067220C" w:rsidP="001F71CA">
      <w:pPr>
        <w:spacing w:after="0" w:line="240" w:lineRule="auto"/>
      </w:pPr>
      <w:r>
        <w:continuationSeparator/>
      </w:r>
    </w:p>
  </w:footnote>
  <w:footnote w:id="1">
    <w:p w14:paraId="1E819A84" w14:textId="77777777" w:rsidR="0067220C" w:rsidRDefault="0067220C" w:rsidP="007F32AB">
      <w:pPr>
        <w:pStyle w:val="FootnoteText"/>
      </w:pPr>
      <w:r>
        <w:rPr>
          <w:rStyle w:val="FootnoteReference"/>
        </w:rPr>
        <w:footnoteRef/>
      </w:r>
      <w:r>
        <w:t xml:space="preserve"> . It has not been possible at this time to obtain the latest information for all of these services so we will refer to figures obtained in the recent County Wide Offender Needs assessment of 2017. </w:t>
      </w:r>
      <w:r>
        <w:br/>
      </w:r>
    </w:p>
  </w:footnote>
  <w:footnote w:id="2">
    <w:p w14:paraId="50808F52" w14:textId="77777777" w:rsidR="0067220C" w:rsidRPr="00630D89" w:rsidRDefault="0067220C" w:rsidP="00563040">
      <w:pPr>
        <w:spacing w:before="100" w:after="160"/>
        <w:rPr>
          <w:rFonts w:ascii="Calibri" w:eastAsia="Calibri" w:hAnsi="Calibri" w:cs="Times New Roman"/>
          <w:sz w:val="20"/>
        </w:rPr>
      </w:pPr>
      <w:r>
        <w:rPr>
          <w:rStyle w:val="FootnoteReference"/>
        </w:rPr>
        <w:footnoteRef/>
      </w:r>
      <w:r>
        <w:t xml:space="preserve"> </w:t>
      </w:r>
      <w:r w:rsidRPr="00630D89">
        <w:rPr>
          <w:rFonts w:ascii="Calibri" w:eastAsia="Calibri" w:hAnsi="Calibri" w:cs="Times New Roman"/>
          <w:sz w:val="20"/>
        </w:rPr>
        <w:t>*</w:t>
      </w:r>
      <w:r>
        <w:rPr>
          <w:rFonts w:ascii="Calibri" w:eastAsia="Calibri" w:hAnsi="Calibri" w:cs="Times New Roman"/>
          <w:sz w:val="20"/>
        </w:rPr>
        <w:t xml:space="preserve"> The latest rate of offenders per 1000 people is higher than the previous rates but it should be noted that the methodology has deferred in that the population count has remained a 2016 estimate and the count of offenders most recently was over a financial year not a calendar year as in the previous rates shown.</w:t>
      </w:r>
    </w:p>
    <w:p w14:paraId="6F072B28" w14:textId="77777777" w:rsidR="0067220C" w:rsidRDefault="0067220C" w:rsidP="00563040">
      <w:pPr>
        <w:pStyle w:val="FootnoteText"/>
      </w:pPr>
    </w:p>
  </w:footnote>
  <w:footnote w:id="3">
    <w:p w14:paraId="010F8CBB" w14:textId="77777777" w:rsidR="0067220C" w:rsidRDefault="0067220C" w:rsidP="00831A7B">
      <w:pPr>
        <w:pStyle w:val="FootnoteText"/>
      </w:pPr>
      <w:r>
        <w:rPr>
          <w:rStyle w:val="FootnoteReference"/>
        </w:rPr>
        <w:footnoteRef/>
      </w:r>
      <w:r>
        <w:t xml:space="preserve"> YJS. (2016). </w:t>
      </w:r>
      <w:r>
        <w:rPr>
          <w:i/>
          <w:iCs/>
        </w:rPr>
        <w:t>Youth Justice Statistics.</w:t>
      </w:r>
      <w:r>
        <w:t xml:space="preserve"> Available: https://www.gov.uk/government/uploads/system/uploads/attachment_data/file/585897/youth-justice-statistics-2015-2016.pdf</w:t>
      </w:r>
    </w:p>
  </w:footnote>
  <w:footnote w:id="4">
    <w:p w14:paraId="4C968453" w14:textId="77777777" w:rsidR="0067220C" w:rsidRDefault="0067220C" w:rsidP="00EB5600">
      <w:pPr>
        <w:pStyle w:val="FootnoteText"/>
        <w:rPr>
          <w:rFonts w:asciiTheme="minorHAnsi" w:eastAsiaTheme="minorEastAsia" w:hAnsiTheme="minorHAnsi" w:cstheme="minorBidi"/>
        </w:rPr>
      </w:pPr>
      <w:r>
        <w:rPr>
          <w:rStyle w:val="FootnoteReference"/>
        </w:rPr>
        <w:footnoteRef/>
      </w:r>
      <w:r>
        <w:t xml:space="preserve"> https://www.gov.uk/government/organisations/national-probation-service/about</w:t>
      </w:r>
    </w:p>
  </w:footnote>
  <w:footnote w:id="5">
    <w:p w14:paraId="455F4C4E" w14:textId="77777777" w:rsidR="0067220C" w:rsidRDefault="0067220C" w:rsidP="003C2C3D">
      <w:pPr>
        <w:pStyle w:val="FootnoteText"/>
      </w:pPr>
      <w:r>
        <w:rPr>
          <w:rStyle w:val="FootnoteReference"/>
        </w:rPr>
        <w:footnoteRef/>
      </w:r>
      <w:r>
        <w:t xml:space="preserve"> </w:t>
      </w:r>
      <w:r w:rsidRPr="008C6F6A">
        <w:t>http://researchbriefings.files.parliament.uk/documents/SN02989/SN02989.pdf</w:t>
      </w:r>
    </w:p>
  </w:footnote>
  <w:footnote w:id="6">
    <w:p w14:paraId="73FF1DB5" w14:textId="77777777" w:rsidR="0067220C" w:rsidRDefault="0067220C" w:rsidP="00DF5EC8">
      <w:pPr>
        <w:pStyle w:val="FootnoteText"/>
      </w:pPr>
      <w:r>
        <w:rPr>
          <w:rStyle w:val="FootnoteReference"/>
        </w:rPr>
        <w:footnoteRef/>
      </w:r>
      <w:r>
        <w:t xml:space="preserve"> h</w:t>
      </w:r>
      <w:r w:rsidRPr="00B42FC6">
        <w:t>ttps://www.crimeandjustice.org.uk/sites/crimeandjustice.org.uk/files/Accommodation_and_offending.pdf</w:t>
      </w:r>
    </w:p>
  </w:footnote>
  <w:footnote w:id="7">
    <w:p w14:paraId="1D238CA3" w14:textId="77777777" w:rsidR="0067220C" w:rsidRDefault="0067220C">
      <w:pPr>
        <w:pStyle w:val="FootnoteText"/>
      </w:pPr>
      <w:r>
        <w:rPr>
          <w:rStyle w:val="FootnoteReference"/>
        </w:rPr>
        <w:footnoteRef/>
      </w:r>
      <w:r>
        <w:t xml:space="preserve"> </w:t>
      </w:r>
      <w:r w:rsidRPr="00943C26">
        <w:t>http://researchbriefings.files.parliament.uk/documents/SN02989/SN02989.pdf</w:t>
      </w:r>
    </w:p>
  </w:footnote>
  <w:footnote w:id="8">
    <w:p w14:paraId="77D701A2" w14:textId="77777777" w:rsidR="0067220C" w:rsidRDefault="0067220C">
      <w:pPr>
        <w:pStyle w:val="FootnoteText"/>
      </w:pPr>
      <w:r>
        <w:rPr>
          <w:rStyle w:val="FootnoteReference"/>
        </w:rPr>
        <w:footnoteRef/>
      </w:r>
      <w:r>
        <w:t xml:space="preserve"> </w:t>
      </w:r>
      <w:r w:rsidRPr="00943C26">
        <w:t>http://researchbriefings.files.parliament.uk/documents/SN02989/SN02989.pdf</w:t>
      </w:r>
    </w:p>
  </w:footnote>
  <w:footnote w:id="9">
    <w:p w14:paraId="0E669B71" w14:textId="77777777" w:rsidR="0067220C" w:rsidRDefault="0067220C">
      <w:pPr>
        <w:pStyle w:val="FootnoteText"/>
      </w:pPr>
      <w:r>
        <w:rPr>
          <w:rStyle w:val="FootnoteReference"/>
        </w:rPr>
        <w:footnoteRef/>
      </w:r>
      <w:r w:rsidRPr="00886D51">
        <w:t xml:space="preserve"> </w:t>
      </w:r>
      <w:r w:rsidRPr="003D0B22">
        <w:rPr>
          <w:rFonts w:asciiTheme="minorHAnsi" w:hAnsiTheme="minorHAnsi" w:cstheme="minorHAnsi"/>
        </w:rPr>
        <w:t xml:space="preserve">MOJ Research Assessment 3/12: Accommodation, homelessness and reoffending of prisoners: Results from the Surveying Prisoner Crime Reduction (SPCR) survey. Kim Williams, Jennifer </w:t>
      </w:r>
      <w:proofErr w:type="spellStart"/>
      <w:r w:rsidRPr="003D0B22">
        <w:rPr>
          <w:rFonts w:asciiTheme="minorHAnsi" w:hAnsiTheme="minorHAnsi" w:cstheme="minorHAnsi"/>
        </w:rPr>
        <w:t>Poyser</w:t>
      </w:r>
      <w:proofErr w:type="spellEnd"/>
      <w:r w:rsidRPr="003D0B22">
        <w:rPr>
          <w:rFonts w:asciiTheme="minorHAnsi" w:hAnsiTheme="minorHAnsi" w:cstheme="minorHAnsi"/>
        </w:rPr>
        <w:t>, and Kathryn Hopkins</w:t>
      </w:r>
    </w:p>
  </w:footnote>
  <w:footnote w:id="10">
    <w:p w14:paraId="1165EDA2" w14:textId="77777777" w:rsidR="0067220C" w:rsidRDefault="0067220C" w:rsidP="00DF5EC8">
      <w:pPr>
        <w:pStyle w:val="FootnoteText"/>
      </w:pPr>
      <w:r>
        <w:rPr>
          <w:rStyle w:val="FootnoteReference"/>
        </w:rPr>
        <w:footnoteRef/>
      </w:r>
      <w:r>
        <w:t xml:space="preserve"> </w:t>
      </w:r>
      <w:r w:rsidRPr="00182102">
        <w:t>http://researchbriefings.files.parliament.uk/documents/SN02989/SN02989.pdf</w:t>
      </w:r>
    </w:p>
  </w:footnote>
  <w:footnote w:id="11">
    <w:p w14:paraId="0E5A2071" w14:textId="77777777" w:rsidR="0067220C" w:rsidRDefault="0067220C" w:rsidP="00DF5EC8">
      <w:pPr>
        <w:pStyle w:val="FootnoteText"/>
      </w:pPr>
      <w:r>
        <w:rPr>
          <w:rStyle w:val="FootnoteReference"/>
        </w:rPr>
        <w:footnoteRef/>
      </w:r>
      <w:r>
        <w:t xml:space="preserve"> </w:t>
      </w:r>
      <w:r w:rsidRPr="00182102">
        <w:t>https://www.crisis.org.uk/media/236816/the_hidden_truth_about_homelessness_es.pdf</w:t>
      </w:r>
    </w:p>
  </w:footnote>
  <w:footnote w:id="12">
    <w:p w14:paraId="329B588E" w14:textId="77777777" w:rsidR="0067220C" w:rsidRDefault="0067220C" w:rsidP="00FB2506">
      <w:pPr>
        <w:pStyle w:val="FootnoteText"/>
      </w:pPr>
      <w:r>
        <w:rPr>
          <w:rStyle w:val="FootnoteReference"/>
        </w:rPr>
        <w:footnoteRef/>
      </w:r>
      <w:r>
        <w:t xml:space="preserve"> </w:t>
      </w:r>
      <w:r w:rsidRPr="006E56C2">
        <w:t>http://cambridgeshireinsight.org.uk/housing/housing-providers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080977"/>
      <w:docPartObj>
        <w:docPartGallery w:val="Watermarks"/>
        <w:docPartUnique/>
      </w:docPartObj>
    </w:sdtPr>
    <w:sdtEndPr/>
    <w:sdtContent>
      <w:p w14:paraId="30CB3C50" w14:textId="77777777" w:rsidR="0067220C" w:rsidRDefault="00292913">
        <w:pPr>
          <w:pStyle w:val="Header"/>
        </w:pPr>
        <w:r>
          <w:rPr>
            <w:noProof/>
            <w:lang w:val="en-US"/>
          </w:rPr>
          <w:pict w14:anchorId="49F64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2pt;height:10.2pt" o:bullet="t">
        <v:imagedata r:id="rId1" o:title="carre-rouge"/>
      </v:shape>
    </w:pict>
  </w:numPicBullet>
  <w:abstractNum w:abstractNumId="0" w15:restartNumberingAfterBreak="0">
    <w:nsid w:val="03227014"/>
    <w:multiLevelType w:val="hybridMultilevel"/>
    <w:tmpl w:val="F1C2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A3DC3"/>
    <w:multiLevelType w:val="hybridMultilevel"/>
    <w:tmpl w:val="2360731A"/>
    <w:lvl w:ilvl="0" w:tplc="4E80FFD4">
      <w:numFmt w:val="bullet"/>
      <w:lvlText w:val="•"/>
      <w:lvlJc w:val="left"/>
      <w:pPr>
        <w:tabs>
          <w:tab w:val="num" w:pos="3240"/>
        </w:tabs>
        <w:ind w:left="3240" w:hanging="360"/>
      </w:pPr>
      <w:rPr>
        <w:rFonts w:ascii="Arial" w:hAnsi="Arial" w:hint="default"/>
      </w:rPr>
    </w:lvl>
    <w:lvl w:ilvl="1" w:tplc="4E80FFD4">
      <w:numFmt w:val="bullet"/>
      <w:lvlText w:val="•"/>
      <w:lvlJc w:val="left"/>
      <w:pPr>
        <w:ind w:left="2520" w:hanging="360"/>
      </w:pPr>
      <w:rPr>
        <w:rFonts w:ascii="Arial" w:hAnsi="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E5A3F29"/>
    <w:multiLevelType w:val="hybridMultilevel"/>
    <w:tmpl w:val="721400B0"/>
    <w:lvl w:ilvl="0" w:tplc="08090001">
      <w:start w:val="1"/>
      <w:numFmt w:val="bullet"/>
      <w:lvlText w:val=""/>
      <w:lvlJc w:val="left"/>
      <w:pPr>
        <w:ind w:left="1380" w:hanging="360"/>
      </w:pPr>
      <w:rPr>
        <w:rFonts w:ascii="Symbol" w:hAnsi="Symbol" w:hint="default"/>
      </w:rPr>
    </w:lvl>
    <w:lvl w:ilvl="1" w:tplc="957C4E40">
      <w:numFmt w:val="bullet"/>
      <w:lvlText w:val="•"/>
      <w:lvlJc w:val="left"/>
      <w:pPr>
        <w:ind w:left="2100" w:hanging="360"/>
      </w:pPr>
      <w:rPr>
        <w:rFonts w:ascii="Calibri" w:eastAsiaTheme="minorHAnsi" w:hAnsi="Calibri" w:cs="Calibri" w:hint="default"/>
      </w:rPr>
    </w:lvl>
    <w:lvl w:ilvl="2" w:tplc="08090005">
      <w:start w:val="1"/>
      <w:numFmt w:val="bullet"/>
      <w:lvlText w:val=""/>
      <w:lvlJc w:val="left"/>
      <w:pPr>
        <w:ind w:left="2820" w:hanging="360"/>
      </w:pPr>
      <w:rPr>
        <w:rFonts w:ascii="Wingdings" w:hAnsi="Wingdings" w:hint="default"/>
      </w:rPr>
    </w:lvl>
    <w:lvl w:ilvl="3" w:tplc="08090001">
      <w:start w:val="1"/>
      <w:numFmt w:val="bullet"/>
      <w:lvlText w:val=""/>
      <w:lvlJc w:val="left"/>
      <w:pPr>
        <w:ind w:left="3540" w:hanging="360"/>
      </w:pPr>
      <w:rPr>
        <w:rFonts w:ascii="Symbol" w:hAnsi="Symbol" w:hint="default"/>
      </w:rPr>
    </w:lvl>
    <w:lvl w:ilvl="4" w:tplc="08090003">
      <w:start w:val="1"/>
      <w:numFmt w:val="bullet"/>
      <w:lvlText w:val="o"/>
      <w:lvlJc w:val="left"/>
      <w:pPr>
        <w:ind w:left="4260" w:hanging="360"/>
      </w:pPr>
      <w:rPr>
        <w:rFonts w:ascii="Courier New" w:hAnsi="Courier New" w:cs="Courier New" w:hint="default"/>
      </w:rPr>
    </w:lvl>
    <w:lvl w:ilvl="5" w:tplc="08090005">
      <w:start w:val="1"/>
      <w:numFmt w:val="bullet"/>
      <w:lvlText w:val=""/>
      <w:lvlJc w:val="left"/>
      <w:pPr>
        <w:ind w:left="4980" w:hanging="360"/>
      </w:pPr>
      <w:rPr>
        <w:rFonts w:ascii="Wingdings" w:hAnsi="Wingdings" w:hint="default"/>
      </w:rPr>
    </w:lvl>
    <w:lvl w:ilvl="6" w:tplc="08090001">
      <w:start w:val="1"/>
      <w:numFmt w:val="bullet"/>
      <w:lvlText w:val=""/>
      <w:lvlJc w:val="left"/>
      <w:pPr>
        <w:ind w:left="5700" w:hanging="360"/>
      </w:pPr>
      <w:rPr>
        <w:rFonts w:ascii="Symbol" w:hAnsi="Symbol" w:hint="default"/>
      </w:rPr>
    </w:lvl>
    <w:lvl w:ilvl="7" w:tplc="08090003">
      <w:start w:val="1"/>
      <w:numFmt w:val="bullet"/>
      <w:lvlText w:val="o"/>
      <w:lvlJc w:val="left"/>
      <w:pPr>
        <w:ind w:left="6420" w:hanging="360"/>
      </w:pPr>
      <w:rPr>
        <w:rFonts w:ascii="Courier New" w:hAnsi="Courier New" w:cs="Courier New" w:hint="default"/>
      </w:rPr>
    </w:lvl>
    <w:lvl w:ilvl="8" w:tplc="08090005">
      <w:start w:val="1"/>
      <w:numFmt w:val="bullet"/>
      <w:lvlText w:val=""/>
      <w:lvlJc w:val="left"/>
      <w:pPr>
        <w:ind w:left="7140" w:hanging="360"/>
      </w:pPr>
      <w:rPr>
        <w:rFonts w:ascii="Wingdings" w:hAnsi="Wingdings" w:hint="default"/>
      </w:rPr>
    </w:lvl>
  </w:abstractNum>
  <w:abstractNum w:abstractNumId="3" w15:restartNumberingAfterBreak="0">
    <w:nsid w:val="197D161E"/>
    <w:multiLevelType w:val="hybridMultilevel"/>
    <w:tmpl w:val="64E4D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26270"/>
    <w:multiLevelType w:val="hybridMultilevel"/>
    <w:tmpl w:val="4FB2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13F10"/>
    <w:multiLevelType w:val="hybridMultilevel"/>
    <w:tmpl w:val="2C042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E34DB9"/>
    <w:multiLevelType w:val="hybridMultilevel"/>
    <w:tmpl w:val="2FF66D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1553DCA"/>
    <w:multiLevelType w:val="hybridMultilevel"/>
    <w:tmpl w:val="7F5A142E"/>
    <w:lvl w:ilvl="0" w:tplc="AE7A1DC2">
      <w:start w:val="1"/>
      <w:numFmt w:val="bullet"/>
      <w:lvlText w:val="•"/>
      <w:lvlJc w:val="left"/>
      <w:pPr>
        <w:tabs>
          <w:tab w:val="num" w:pos="720"/>
        </w:tabs>
        <w:ind w:left="720" w:hanging="360"/>
      </w:pPr>
      <w:rPr>
        <w:rFonts w:ascii="Arial" w:hAnsi="Arial" w:hint="default"/>
      </w:rPr>
    </w:lvl>
    <w:lvl w:ilvl="1" w:tplc="1FC06F86" w:tentative="1">
      <w:start w:val="1"/>
      <w:numFmt w:val="bullet"/>
      <w:lvlText w:val="•"/>
      <w:lvlJc w:val="left"/>
      <w:pPr>
        <w:tabs>
          <w:tab w:val="num" w:pos="1440"/>
        </w:tabs>
        <w:ind w:left="1440" w:hanging="360"/>
      </w:pPr>
      <w:rPr>
        <w:rFonts w:ascii="Arial" w:hAnsi="Arial" w:hint="default"/>
      </w:rPr>
    </w:lvl>
    <w:lvl w:ilvl="2" w:tplc="D42663E2" w:tentative="1">
      <w:start w:val="1"/>
      <w:numFmt w:val="bullet"/>
      <w:lvlText w:val="•"/>
      <w:lvlJc w:val="left"/>
      <w:pPr>
        <w:tabs>
          <w:tab w:val="num" w:pos="2160"/>
        </w:tabs>
        <w:ind w:left="2160" w:hanging="360"/>
      </w:pPr>
      <w:rPr>
        <w:rFonts w:ascii="Arial" w:hAnsi="Arial" w:hint="default"/>
      </w:rPr>
    </w:lvl>
    <w:lvl w:ilvl="3" w:tplc="550ACDB8" w:tentative="1">
      <w:start w:val="1"/>
      <w:numFmt w:val="bullet"/>
      <w:lvlText w:val="•"/>
      <w:lvlJc w:val="left"/>
      <w:pPr>
        <w:tabs>
          <w:tab w:val="num" w:pos="2880"/>
        </w:tabs>
        <w:ind w:left="2880" w:hanging="360"/>
      </w:pPr>
      <w:rPr>
        <w:rFonts w:ascii="Arial" w:hAnsi="Arial" w:hint="default"/>
      </w:rPr>
    </w:lvl>
    <w:lvl w:ilvl="4" w:tplc="8E362DEA" w:tentative="1">
      <w:start w:val="1"/>
      <w:numFmt w:val="bullet"/>
      <w:lvlText w:val="•"/>
      <w:lvlJc w:val="left"/>
      <w:pPr>
        <w:tabs>
          <w:tab w:val="num" w:pos="3600"/>
        </w:tabs>
        <w:ind w:left="3600" w:hanging="360"/>
      </w:pPr>
      <w:rPr>
        <w:rFonts w:ascii="Arial" w:hAnsi="Arial" w:hint="default"/>
      </w:rPr>
    </w:lvl>
    <w:lvl w:ilvl="5" w:tplc="C89222E0" w:tentative="1">
      <w:start w:val="1"/>
      <w:numFmt w:val="bullet"/>
      <w:lvlText w:val="•"/>
      <w:lvlJc w:val="left"/>
      <w:pPr>
        <w:tabs>
          <w:tab w:val="num" w:pos="4320"/>
        </w:tabs>
        <w:ind w:left="4320" w:hanging="360"/>
      </w:pPr>
      <w:rPr>
        <w:rFonts w:ascii="Arial" w:hAnsi="Arial" w:hint="default"/>
      </w:rPr>
    </w:lvl>
    <w:lvl w:ilvl="6" w:tplc="698CA74E" w:tentative="1">
      <w:start w:val="1"/>
      <w:numFmt w:val="bullet"/>
      <w:lvlText w:val="•"/>
      <w:lvlJc w:val="left"/>
      <w:pPr>
        <w:tabs>
          <w:tab w:val="num" w:pos="5040"/>
        </w:tabs>
        <w:ind w:left="5040" w:hanging="360"/>
      </w:pPr>
      <w:rPr>
        <w:rFonts w:ascii="Arial" w:hAnsi="Arial" w:hint="default"/>
      </w:rPr>
    </w:lvl>
    <w:lvl w:ilvl="7" w:tplc="C924FA0C" w:tentative="1">
      <w:start w:val="1"/>
      <w:numFmt w:val="bullet"/>
      <w:lvlText w:val="•"/>
      <w:lvlJc w:val="left"/>
      <w:pPr>
        <w:tabs>
          <w:tab w:val="num" w:pos="5760"/>
        </w:tabs>
        <w:ind w:left="5760" w:hanging="360"/>
      </w:pPr>
      <w:rPr>
        <w:rFonts w:ascii="Arial" w:hAnsi="Arial" w:hint="default"/>
      </w:rPr>
    </w:lvl>
    <w:lvl w:ilvl="8" w:tplc="33F0FE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8C348A"/>
    <w:multiLevelType w:val="hybridMultilevel"/>
    <w:tmpl w:val="CAF81894"/>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9" w15:restartNumberingAfterBreak="0">
    <w:nsid w:val="340A192B"/>
    <w:multiLevelType w:val="hybridMultilevel"/>
    <w:tmpl w:val="467A07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8E6730"/>
    <w:multiLevelType w:val="hybridMultilevel"/>
    <w:tmpl w:val="BD3A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F1BF1"/>
    <w:multiLevelType w:val="multilevel"/>
    <w:tmpl w:val="401C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FC5D69"/>
    <w:multiLevelType w:val="hybridMultilevel"/>
    <w:tmpl w:val="78F6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77633"/>
    <w:multiLevelType w:val="hybridMultilevel"/>
    <w:tmpl w:val="AA32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54A4F"/>
    <w:multiLevelType w:val="hybridMultilevel"/>
    <w:tmpl w:val="D7B4A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84562CE"/>
    <w:multiLevelType w:val="hybridMultilevel"/>
    <w:tmpl w:val="7010AD4A"/>
    <w:lvl w:ilvl="0" w:tplc="4E80FFD4">
      <w:numFmt w:val="bullet"/>
      <w:lvlText w:val="•"/>
      <w:lvlJc w:val="left"/>
      <w:pPr>
        <w:tabs>
          <w:tab w:val="num" w:pos="3240"/>
        </w:tabs>
        <w:ind w:left="3240" w:hanging="360"/>
      </w:pPr>
      <w:rPr>
        <w:rFonts w:ascii="Arial" w:hAnsi="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A5758DE"/>
    <w:multiLevelType w:val="hybridMultilevel"/>
    <w:tmpl w:val="2EDA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C21183"/>
    <w:multiLevelType w:val="hybridMultilevel"/>
    <w:tmpl w:val="21DC5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A4778"/>
    <w:multiLevelType w:val="hybridMultilevel"/>
    <w:tmpl w:val="05AC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D36B6C"/>
    <w:multiLevelType w:val="hybridMultilevel"/>
    <w:tmpl w:val="9D762C7A"/>
    <w:lvl w:ilvl="0" w:tplc="B90205CE">
      <w:start w:val="1"/>
      <w:numFmt w:val="bullet"/>
      <w:lvlText w:val="•"/>
      <w:lvlJc w:val="left"/>
      <w:pPr>
        <w:tabs>
          <w:tab w:val="num" w:pos="720"/>
        </w:tabs>
        <w:ind w:left="720" w:hanging="360"/>
      </w:pPr>
      <w:rPr>
        <w:rFonts w:ascii="Arial" w:hAnsi="Arial" w:hint="default"/>
      </w:rPr>
    </w:lvl>
    <w:lvl w:ilvl="1" w:tplc="E8A242FC">
      <w:numFmt w:val="bullet"/>
      <w:lvlText w:val="o"/>
      <w:lvlJc w:val="left"/>
      <w:pPr>
        <w:tabs>
          <w:tab w:val="num" w:pos="1440"/>
        </w:tabs>
        <w:ind w:left="1440" w:hanging="360"/>
      </w:pPr>
      <w:rPr>
        <w:rFonts w:ascii="Courier New" w:hAnsi="Courier New" w:hint="default"/>
      </w:rPr>
    </w:lvl>
    <w:lvl w:ilvl="2" w:tplc="4E80FFD4">
      <w:numFmt w:val="bullet"/>
      <w:lvlText w:val="•"/>
      <w:lvlJc w:val="left"/>
      <w:pPr>
        <w:tabs>
          <w:tab w:val="num" w:pos="2160"/>
        </w:tabs>
        <w:ind w:left="2160" w:hanging="360"/>
      </w:pPr>
      <w:rPr>
        <w:rFonts w:ascii="Arial" w:hAnsi="Arial" w:hint="default"/>
      </w:rPr>
    </w:lvl>
    <w:lvl w:ilvl="3" w:tplc="20FE0CAC">
      <w:start w:val="1"/>
      <w:numFmt w:val="bullet"/>
      <w:lvlText w:val="•"/>
      <w:lvlJc w:val="left"/>
      <w:pPr>
        <w:tabs>
          <w:tab w:val="num" w:pos="2880"/>
        </w:tabs>
        <w:ind w:left="2880" w:hanging="360"/>
      </w:pPr>
      <w:rPr>
        <w:rFonts w:ascii="Arial" w:hAnsi="Arial" w:hint="default"/>
      </w:rPr>
    </w:lvl>
    <w:lvl w:ilvl="4" w:tplc="9BF203F8" w:tentative="1">
      <w:start w:val="1"/>
      <w:numFmt w:val="bullet"/>
      <w:lvlText w:val="•"/>
      <w:lvlJc w:val="left"/>
      <w:pPr>
        <w:tabs>
          <w:tab w:val="num" w:pos="3600"/>
        </w:tabs>
        <w:ind w:left="3600" w:hanging="360"/>
      </w:pPr>
      <w:rPr>
        <w:rFonts w:ascii="Arial" w:hAnsi="Arial" w:hint="default"/>
      </w:rPr>
    </w:lvl>
    <w:lvl w:ilvl="5" w:tplc="BAB40CF2" w:tentative="1">
      <w:start w:val="1"/>
      <w:numFmt w:val="bullet"/>
      <w:lvlText w:val="•"/>
      <w:lvlJc w:val="left"/>
      <w:pPr>
        <w:tabs>
          <w:tab w:val="num" w:pos="4320"/>
        </w:tabs>
        <w:ind w:left="4320" w:hanging="360"/>
      </w:pPr>
      <w:rPr>
        <w:rFonts w:ascii="Arial" w:hAnsi="Arial" w:hint="default"/>
      </w:rPr>
    </w:lvl>
    <w:lvl w:ilvl="6" w:tplc="F9AE1D42" w:tentative="1">
      <w:start w:val="1"/>
      <w:numFmt w:val="bullet"/>
      <w:lvlText w:val="•"/>
      <w:lvlJc w:val="left"/>
      <w:pPr>
        <w:tabs>
          <w:tab w:val="num" w:pos="5040"/>
        </w:tabs>
        <w:ind w:left="5040" w:hanging="360"/>
      </w:pPr>
      <w:rPr>
        <w:rFonts w:ascii="Arial" w:hAnsi="Arial" w:hint="default"/>
      </w:rPr>
    </w:lvl>
    <w:lvl w:ilvl="7" w:tplc="CDE8E6B4" w:tentative="1">
      <w:start w:val="1"/>
      <w:numFmt w:val="bullet"/>
      <w:lvlText w:val="•"/>
      <w:lvlJc w:val="left"/>
      <w:pPr>
        <w:tabs>
          <w:tab w:val="num" w:pos="5760"/>
        </w:tabs>
        <w:ind w:left="5760" w:hanging="360"/>
      </w:pPr>
      <w:rPr>
        <w:rFonts w:ascii="Arial" w:hAnsi="Arial" w:hint="default"/>
      </w:rPr>
    </w:lvl>
    <w:lvl w:ilvl="8" w:tplc="12D27D8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CD547F5"/>
    <w:multiLevelType w:val="hybridMultilevel"/>
    <w:tmpl w:val="2B70B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3"/>
  </w:num>
  <w:num w:numId="4">
    <w:abstractNumId w:val="13"/>
  </w:num>
  <w:num w:numId="5">
    <w:abstractNumId w:val="18"/>
  </w:num>
  <w:num w:numId="6">
    <w:abstractNumId w:val="17"/>
  </w:num>
  <w:num w:numId="7">
    <w:abstractNumId w:val="4"/>
  </w:num>
  <w:num w:numId="8">
    <w:abstractNumId w:val="2"/>
  </w:num>
  <w:num w:numId="9">
    <w:abstractNumId w:val="5"/>
  </w:num>
  <w:num w:numId="10">
    <w:abstractNumId w:val="14"/>
  </w:num>
  <w:num w:numId="11">
    <w:abstractNumId w:val="20"/>
  </w:num>
  <w:num w:numId="12">
    <w:abstractNumId w:val="11"/>
  </w:num>
  <w:num w:numId="13">
    <w:abstractNumId w:val="10"/>
  </w:num>
  <w:num w:numId="14">
    <w:abstractNumId w:val="15"/>
  </w:num>
  <w:num w:numId="15">
    <w:abstractNumId w:val="1"/>
  </w:num>
  <w:num w:numId="16">
    <w:abstractNumId w:val="8"/>
  </w:num>
  <w:num w:numId="17">
    <w:abstractNumId w:val="9"/>
  </w:num>
  <w:num w:numId="18">
    <w:abstractNumId w:val="16"/>
  </w:num>
  <w:num w:numId="19">
    <w:abstractNumId w:val="0"/>
  </w:num>
  <w:num w:numId="20">
    <w:abstractNumId w:val="1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AA"/>
    <w:rsid w:val="00001E4E"/>
    <w:rsid w:val="00010546"/>
    <w:rsid w:val="00010954"/>
    <w:rsid w:val="00011BC5"/>
    <w:rsid w:val="00014A1D"/>
    <w:rsid w:val="00017CB5"/>
    <w:rsid w:val="00017FB6"/>
    <w:rsid w:val="00022D3F"/>
    <w:rsid w:val="00027ED0"/>
    <w:rsid w:val="00031880"/>
    <w:rsid w:val="000407FE"/>
    <w:rsid w:val="00042B0C"/>
    <w:rsid w:val="00046C61"/>
    <w:rsid w:val="00055271"/>
    <w:rsid w:val="00061E4F"/>
    <w:rsid w:val="00062237"/>
    <w:rsid w:val="00063CC2"/>
    <w:rsid w:val="00066E1D"/>
    <w:rsid w:val="00067219"/>
    <w:rsid w:val="000729D2"/>
    <w:rsid w:val="0007706E"/>
    <w:rsid w:val="000835D5"/>
    <w:rsid w:val="00086D51"/>
    <w:rsid w:val="00087D39"/>
    <w:rsid w:val="0009206F"/>
    <w:rsid w:val="00092601"/>
    <w:rsid w:val="00092D44"/>
    <w:rsid w:val="000943BD"/>
    <w:rsid w:val="000975AF"/>
    <w:rsid w:val="00097B97"/>
    <w:rsid w:val="000A3345"/>
    <w:rsid w:val="000A3512"/>
    <w:rsid w:val="000A3DFC"/>
    <w:rsid w:val="000A6B9E"/>
    <w:rsid w:val="000B0038"/>
    <w:rsid w:val="000B1E31"/>
    <w:rsid w:val="000B7412"/>
    <w:rsid w:val="000C0864"/>
    <w:rsid w:val="000D22EF"/>
    <w:rsid w:val="000D33D2"/>
    <w:rsid w:val="000D6FA5"/>
    <w:rsid w:val="000E0960"/>
    <w:rsid w:val="000E2AE9"/>
    <w:rsid w:val="000E2AEF"/>
    <w:rsid w:val="000E3015"/>
    <w:rsid w:val="000E3502"/>
    <w:rsid w:val="000E63D0"/>
    <w:rsid w:val="000E64B0"/>
    <w:rsid w:val="000E7635"/>
    <w:rsid w:val="000F3E51"/>
    <w:rsid w:val="000F6C40"/>
    <w:rsid w:val="001048FD"/>
    <w:rsid w:val="00105384"/>
    <w:rsid w:val="00111880"/>
    <w:rsid w:val="00112D26"/>
    <w:rsid w:val="00115450"/>
    <w:rsid w:val="00116318"/>
    <w:rsid w:val="00116499"/>
    <w:rsid w:val="00120E57"/>
    <w:rsid w:val="0012103C"/>
    <w:rsid w:val="0012175C"/>
    <w:rsid w:val="0012476F"/>
    <w:rsid w:val="00125664"/>
    <w:rsid w:val="001344D7"/>
    <w:rsid w:val="001446BF"/>
    <w:rsid w:val="00145112"/>
    <w:rsid w:val="0015024F"/>
    <w:rsid w:val="00150702"/>
    <w:rsid w:val="00150E70"/>
    <w:rsid w:val="00157137"/>
    <w:rsid w:val="00161F5A"/>
    <w:rsid w:val="001652C6"/>
    <w:rsid w:val="001661D6"/>
    <w:rsid w:val="00170271"/>
    <w:rsid w:val="001710E4"/>
    <w:rsid w:val="00171EB2"/>
    <w:rsid w:val="001723FD"/>
    <w:rsid w:val="00182102"/>
    <w:rsid w:val="00182AAB"/>
    <w:rsid w:val="00183B69"/>
    <w:rsid w:val="00193EB9"/>
    <w:rsid w:val="00194A94"/>
    <w:rsid w:val="0019554D"/>
    <w:rsid w:val="00195DAA"/>
    <w:rsid w:val="00196793"/>
    <w:rsid w:val="001A66D7"/>
    <w:rsid w:val="001A76CB"/>
    <w:rsid w:val="001A7A0F"/>
    <w:rsid w:val="001B3179"/>
    <w:rsid w:val="001B42D4"/>
    <w:rsid w:val="001B71B1"/>
    <w:rsid w:val="001C3D5F"/>
    <w:rsid w:val="001C4AC6"/>
    <w:rsid w:val="001D5184"/>
    <w:rsid w:val="001D6270"/>
    <w:rsid w:val="001E1BAF"/>
    <w:rsid w:val="001E7A61"/>
    <w:rsid w:val="001F69E4"/>
    <w:rsid w:val="001F7020"/>
    <w:rsid w:val="001F71B5"/>
    <w:rsid w:val="001F71CA"/>
    <w:rsid w:val="00201000"/>
    <w:rsid w:val="0020229F"/>
    <w:rsid w:val="002023CB"/>
    <w:rsid w:val="002061D5"/>
    <w:rsid w:val="00206C0E"/>
    <w:rsid w:val="00220183"/>
    <w:rsid w:val="002250CD"/>
    <w:rsid w:val="00235883"/>
    <w:rsid w:val="00235CC2"/>
    <w:rsid w:val="00236939"/>
    <w:rsid w:val="00241A4B"/>
    <w:rsid w:val="0024377C"/>
    <w:rsid w:val="00243D9C"/>
    <w:rsid w:val="00246B39"/>
    <w:rsid w:val="0025493F"/>
    <w:rsid w:val="00260B68"/>
    <w:rsid w:val="00262D17"/>
    <w:rsid w:val="00262FD4"/>
    <w:rsid w:val="00272831"/>
    <w:rsid w:val="00273E73"/>
    <w:rsid w:val="00274B33"/>
    <w:rsid w:val="00282670"/>
    <w:rsid w:val="00283187"/>
    <w:rsid w:val="00292913"/>
    <w:rsid w:val="002943F9"/>
    <w:rsid w:val="00297DA2"/>
    <w:rsid w:val="002B08DB"/>
    <w:rsid w:val="002B0CD9"/>
    <w:rsid w:val="002B1D14"/>
    <w:rsid w:val="002B2FFB"/>
    <w:rsid w:val="002B325C"/>
    <w:rsid w:val="002B3987"/>
    <w:rsid w:val="002C129E"/>
    <w:rsid w:val="002C3252"/>
    <w:rsid w:val="002C34B4"/>
    <w:rsid w:val="002D08AC"/>
    <w:rsid w:val="002D0DDE"/>
    <w:rsid w:val="002D1B1B"/>
    <w:rsid w:val="002D2947"/>
    <w:rsid w:val="002D34C2"/>
    <w:rsid w:val="002D3AF2"/>
    <w:rsid w:val="002D48DC"/>
    <w:rsid w:val="002D4E7C"/>
    <w:rsid w:val="002D4EFE"/>
    <w:rsid w:val="002E569B"/>
    <w:rsid w:val="002E5808"/>
    <w:rsid w:val="002F530D"/>
    <w:rsid w:val="00302F2C"/>
    <w:rsid w:val="00306DB6"/>
    <w:rsid w:val="003214D0"/>
    <w:rsid w:val="00321947"/>
    <w:rsid w:val="00333003"/>
    <w:rsid w:val="00344FE6"/>
    <w:rsid w:val="003462F9"/>
    <w:rsid w:val="00350438"/>
    <w:rsid w:val="003509AB"/>
    <w:rsid w:val="00364B0D"/>
    <w:rsid w:val="003674BA"/>
    <w:rsid w:val="00367919"/>
    <w:rsid w:val="00371396"/>
    <w:rsid w:val="003735AF"/>
    <w:rsid w:val="003743B5"/>
    <w:rsid w:val="00396203"/>
    <w:rsid w:val="00396263"/>
    <w:rsid w:val="0039674F"/>
    <w:rsid w:val="00396C0F"/>
    <w:rsid w:val="003B73EC"/>
    <w:rsid w:val="003B7407"/>
    <w:rsid w:val="003C2C3D"/>
    <w:rsid w:val="003D0B22"/>
    <w:rsid w:val="003D2703"/>
    <w:rsid w:val="003D3308"/>
    <w:rsid w:val="003E0FBD"/>
    <w:rsid w:val="003E2801"/>
    <w:rsid w:val="003E48DA"/>
    <w:rsid w:val="003E62BB"/>
    <w:rsid w:val="003E7673"/>
    <w:rsid w:val="003E7B14"/>
    <w:rsid w:val="003F2AC4"/>
    <w:rsid w:val="003F36BE"/>
    <w:rsid w:val="00400DAC"/>
    <w:rsid w:val="00403514"/>
    <w:rsid w:val="00404098"/>
    <w:rsid w:val="00405996"/>
    <w:rsid w:val="00410203"/>
    <w:rsid w:val="0041311A"/>
    <w:rsid w:val="004142FD"/>
    <w:rsid w:val="004167B0"/>
    <w:rsid w:val="00425E41"/>
    <w:rsid w:val="004278A3"/>
    <w:rsid w:val="004321FB"/>
    <w:rsid w:val="004339EF"/>
    <w:rsid w:val="00434C96"/>
    <w:rsid w:val="00441AEF"/>
    <w:rsid w:val="0044596D"/>
    <w:rsid w:val="00445D0D"/>
    <w:rsid w:val="00446D00"/>
    <w:rsid w:val="004474FD"/>
    <w:rsid w:val="00451153"/>
    <w:rsid w:val="004512A9"/>
    <w:rsid w:val="00453222"/>
    <w:rsid w:val="00454DF5"/>
    <w:rsid w:val="00455D36"/>
    <w:rsid w:val="00456830"/>
    <w:rsid w:val="0046431D"/>
    <w:rsid w:val="00464A1B"/>
    <w:rsid w:val="00470364"/>
    <w:rsid w:val="00470A53"/>
    <w:rsid w:val="00471C44"/>
    <w:rsid w:val="004749BD"/>
    <w:rsid w:val="0048464B"/>
    <w:rsid w:val="004859A3"/>
    <w:rsid w:val="00485ED2"/>
    <w:rsid w:val="00493AA6"/>
    <w:rsid w:val="00494AD1"/>
    <w:rsid w:val="00496AF4"/>
    <w:rsid w:val="004A4AC7"/>
    <w:rsid w:val="004A60C1"/>
    <w:rsid w:val="004B04BA"/>
    <w:rsid w:val="004B0AF2"/>
    <w:rsid w:val="004B1205"/>
    <w:rsid w:val="004B53D0"/>
    <w:rsid w:val="004B6B26"/>
    <w:rsid w:val="004C79FC"/>
    <w:rsid w:val="004E356F"/>
    <w:rsid w:val="004E4CEF"/>
    <w:rsid w:val="004F0F9E"/>
    <w:rsid w:val="004F3FF3"/>
    <w:rsid w:val="004F4138"/>
    <w:rsid w:val="004F754B"/>
    <w:rsid w:val="00503E15"/>
    <w:rsid w:val="00505DDE"/>
    <w:rsid w:val="005070FD"/>
    <w:rsid w:val="005113EA"/>
    <w:rsid w:val="00513E2A"/>
    <w:rsid w:val="00514A85"/>
    <w:rsid w:val="00514BD0"/>
    <w:rsid w:val="00524529"/>
    <w:rsid w:val="00526F16"/>
    <w:rsid w:val="005309E6"/>
    <w:rsid w:val="005377ED"/>
    <w:rsid w:val="00543D53"/>
    <w:rsid w:val="005441EC"/>
    <w:rsid w:val="00545C04"/>
    <w:rsid w:val="00546FBA"/>
    <w:rsid w:val="00547B5E"/>
    <w:rsid w:val="00551CE4"/>
    <w:rsid w:val="0055350D"/>
    <w:rsid w:val="005545F3"/>
    <w:rsid w:val="005550E7"/>
    <w:rsid w:val="00560800"/>
    <w:rsid w:val="00562CBC"/>
    <w:rsid w:val="00563040"/>
    <w:rsid w:val="00575C2A"/>
    <w:rsid w:val="00590361"/>
    <w:rsid w:val="00590F13"/>
    <w:rsid w:val="005934C7"/>
    <w:rsid w:val="00596A92"/>
    <w:rsid w:val="005979A1"/>
    <w:rsid w:val="00597D98"/>
    <w:rsid w:val="005A2910"/>
    <w:rsid w:val="005A561C"/>
    <w:rsid w:val="005A5DAD"/>
    <w:rsid w:val="005B0E7D"/>
    <w:rsid w:val="005B10F6"/>
    <w:rsid w:val="005B5747"/>
    <w:rsid w:val="005D7670"/>
    <w:rsid w:val="005E60C3"/>
    <w:rsid w:val="005F200C"/>
    <w:rsid w:val="005F619C"/>
    <w:rsid w:val="005F7D69"/>
    <w:rsid w:val="00600982"/>
    <w:rsid w:val="00600A54"/>
    <w:rsid w:val="00601925"/>
    <w:rsid w:val="006023E9"/>
    <w:rsid w:val="006138F7"/>
    <w:rsid w:val="00615E56"/>
    <w:rsid w:val="00616342"/>
    <w:rsid w:val="00617252"/>
    <w:rsid w:val="006218EB"/>
    <w:rsid w:val="0062266C"/>
    <w:rsid w:val="00630D89"/>
    <w:rsid w:val="006321F5"/>
    <w:rsid w:val="00633928"/>
    <w:rsid w:val="00633FAA"/>
    <w:rsid w:val="00634C45"/>
    <w:rsid w:val="0063606B"/>
    <w:rsid w:val="00636C1D"/>
    <w:rsid w:val="00643331"/>
    <w:rsid w:val="00646A87"/>
    <w:rsid w:val="00650AC9"/>
    <w:rsid w:val="00665C27"/>
    <w:rsid w:val="00666AAA"/>
    <w:rsid w:val="00666CED"/>
    <w:rsid w:val="0067220C"/>
    <w:rsid w:val="00675360"/>
    <w:rsid w:val="0067694D"/>
    <w:rsid w:val="00681CE4"/>
    <w:rsid w:val="006928BE"/>
    <w:rsid w:val="0069350C"/>
    <w:rsid w:val="00694E75"/>
    <w:rsid w:val="006A31B6"/>
    <w:rsid w:val="006A5535"/>
    <w:rsid w:val="006A596E"/>
    <w:rsid w:val="006A7428"/>
    <w:rsid w:val="006A7667"/>
    <w:rsid w:val="006B0354"/>
    <w:rsid w:val="006B22C9"/>
    <w:rsid w:val="006B3B43"/>
    <w:rsid w:val="006B53FA"/>
    <w:rsid w:val="006C21BA"/>
    <w:rsid w:val="006C3637"/>
    <w:rsid w:val="006C449E"/>
    <w:rsid w:val="006D443C"/>
    <w:rsid w:val="006D7FF4"/>
    <w:rsid w:val="006E2619"/>
    <w:rsid w:val="006E2822"/>
    <w:rsid w:val="006E4930"/>
    <w:rsid w:val="006E4F20"/>
    <w:rsid w:val="006E5102"/>
    <w:rsid w:val="006F16F7"/>
    <w:rsid w:val="006F1709"/>
    <w:rsid w:val="00705113"/>
    <w:rsid w:val="0070732A"/>
    <w:rsid w:val="00711D53"/>
    <w:rsid w:val="00713723"/>
    <w:rsid w:val="00713793"/>
    <w:rsid w:val="00730EFE"/>
    <w:rsid w:val="0073285E"/>
    <w:rsid w:val="00736271"/>
    <w:rsid w:val="007473FA"/>
    <w:rsid w:val="00747C99"/>
    <w:rsid w:val="0075034C"/>
    <w:rsid w:val="007568A4"/>
    <w:rsid w:val="00757EE5"/>
    <w:rsid w:val="00761C91"/>
    <w:rsid w:val="007944F7"/>
    <w:rsid w:val="00794D46"/>
    <w:rsid w:val="007A4206"/>
    <w:rsid w:val="007A515D"/>
    <w:rsid w:val="007A5508"/>
    <w:rsid w:val="007A6242"/>
    <w:rsid w:val="007A7788"/>
    <w:rsid w:val="007B0A87"/>
    <w:rsid w:val="007B2468"/>
    <w:rsid w:val="007B3124"/>
    <w:rsid w:val="007C0AC8"/>
    <w:rsid w:val="007C0DCF"/>
    <w:rsid w:val="007C566E"/>
    <w:rsid w:val="007D071F"/>
    <w:rsid w:val="007D6CA8"/>
    <w:rsid w:val="007E19CB"/>
    <w:rsid w:val="007E47BE"/>
    <w:rsid w:val="007E50F3"/>
    <w:rsid w:val="007F32AB"/>
    <w:rsid w:val="007F3305"/>
    <w:rsid w:val="007F50FD"/>
    <w:rsid w:val="007F681C"/>
    <w:rsid w:val="007F7681"/>
    <w:rsid w:val="00807D6E"/>
    <w:rsid w:val="00807E62"/>
    <w:rsid w:val="00814AE4"/>
    <w:rsid w:val="00816669"/>
    <w:rsid w:val="00823A00"/>
    <w:rsid w:val="00831A7B"/>
    <w:rsid w:val="00835500"/>
    <w:rsid w:val="00840A46"/>
    <w:rsid w:val="00840D22"/>
    <w:rsid w:val="008411E5"/>
    <w:rsid w:val="00841264"/>
    <w:rsid w:val="008416A6"/>
    <w:rsid w:val="0085289B"/>
    <w:rsid w:val="00854E97"/>
    <w:rsid w:val="00857CA2"/>
    <w:rsid w:val="00862AB1"/>
    <w:rsid w:val="00864C1F"/>
    <w:rsid w:val="00872BCA"/>
    <w:rsid w:val="0087361D"/>
    <w:rsid w:val="008853CF"/>
    <w:rsid w:val="00886778"/>
    <w:rsid w:val="00886D51"/>
    <w:rsid w:val="00886EBE"/>
    <w:rsid w:val="0089003E"/>
    <w:rsid w:val="00892382"/>
    <w:rsid w:val="008969AB"/>
    <w:rsid w:val="008A4866"/>
    <w:rsid w:val="008B160A"/>
    <w:rsid w:val="008B2817"/>
    <w:rsid w:val="008C3B7D"/>
    <w:rsid w:val="008C6B93"/>
    <w:rsid w:val="008D0B25"/>
    <w:rsid w:val="008D117A"/>
    <w:rsid w:val="008D1E9B"/>
    <w:rsid w:val="008D2D4C"/>
    <w:rsid w:val="008D56A0"/>
    <w:rsid w:val="008D58BB"/>
    <w:rsid w:val="008D7EC9"/>
    <w:rsid w:val="008E065E"/>
    <w:rsid w:val="008F040A"/>
    <w:rsid w:val="008F1D14"/>
    <w:rsid w:val="00900E62"/>
    <w:rsid w:val="009031C8"/>
    <w:rsid w:val="00913354"/>
    <w:rsid w:val="00916DAA"/>
    <w:rsid w:val="00920820"/>
    <w:rsid w:val="00923FF0"/>
    <w:rsid w:val="0092461A"/>
    <w:rsid w:val="00930B9C"/>
    <w:rsid w:val="00935069"/>
    <w:rsid w:val="00935C54"/>
    <w:rsid w:val="00943C26"/>
    <w:rsid w:val="0094756D"/>
    <w:rsid w:val="00947E8F"/>
    <w:rsid w:val="0095084F"/>
    <w:rsid w:val="009511CB"/>
    <w:rsid w:val="0095213B"/>
    <w:rsid w:val="00952A2A"/>
    <w:rsid w:val="009561B2"/>
    <w:rsid w:val="0096739E"/>
    <w:rsid w:val="00975DF9"/>
    <w:rsid w:val="00981D92"/>
    <w:rsid w:val="00982D18"/>
    <w:rsid w:val="00984997"/>
    <w:rsid w:val="00987342"/>
    <w:rsid w:val="00990CAB"/>
    <w:rsid w:val="0099282A"/>
    <w:rsid w:val="00992919"/>
    <w:rsid w:val="00993452"/>
    <w:rsid w:val="00993D22"/>
    <w:rsid w:val="0099474D"/>
    <w:rsid w:val="009A2081"/>
    <w:rsid w:val="009A2329"/>
    <w:rsid w:val="009A52BD"/>
    <w:rsid w:val="009A5EEE"/>
    <w:rsid w:val="009B2598"/>
    <w:rsid w:val="009B68E6"/>
    <w:rsid w:val="009C2068"/>
    <w:rsid w:val="009C3EC1"/>
    <w:rsid w:val="009C671C"/>
    <w:rsid w:val="009C6A53"/>
    <w:rsid w:val="009D21D2"/>
    <w:rsid w:val="009E0088"/>
    <w:rsid w:val="009E3985"/>
    <w:rsid w:val="009F1486"/>
    <w:rsid w:val="009F72E0"/>
    <w:rsid w:val="00A141EC"/>
    <w:rsid w:val="00A146D7"/>
    <w:rsid w:val="00A17452"/>
    <w:rsid w:val="00A207FC"/>
    <w:rsid w:val="00A232E6"/>
    <w:rsid w:val="00A27123"/>
    <w:rsid w:val="00A33F81"/>
    <w:rsid w:val="00A34E56"/>
    <w:rsid w:val="00A35998"/>
    <w:rsid w:val="00A3704E"/>
    <w:rsid w:val="00A423AF"/>
    <w:rsid w:val="00A4314E"/>
    <w:rsid w:val="00A463E2"/>
    <w:rsid w:val="00A5384F"/>
    <w:rsid w:val="00A54287"/>
    <w:rsid w:val="00A54C23"/>
    <w:rsid w:val="00A56147"/>
    <w:rsid w:val="00A60163"/>
    <w:rsid w:val="00A61D96"/>
    <w:rsid w:val="00A620B1"/>
    <w:rsid w:val="00A65F47"/>
    <w:rsid w:val="00A70755"/>
    <w:rsid w:val="00A724FC"/>
    <w:rsid w:val="00A72DB8"/>
    <w:rsid w:val="00A75A2D"/>
    <w:rsid w:val="00A777E9"/>
    <w:rsid w:val="00A81B0D"/>
    <w:rsid w:val="00A90AA2"/>
    <w:rsid w:val="00A93E6A"/>
    <w:rsid w:val="00A95217"/>
    <w:rsid w:val="00AA6A49"/>
    <w:rsid w:val="00AB6C32"/>
    <w:rsid w:val="00AC0D51"/>
    <w:rsid w:val="00AC1685"/>
    <w:rsid w:val="00AC2226"/>
    <w:rsid w:val="00AC2D1F"/>
    <w:rsid w:val="00AC3FB2"/>
    <w:rsid w:val="00AC5996"/>
    <w:rsid w:val="00AC6C43"/>
    <w:rsid w:val="00AC7F95"/>
    <w:rsid w:val="00AD11A9"/>
    <w:rsid w:val="00AD1CD6"/>
    <w:rsid w:val="00AE1864"/>
    <w:rsid w:val="00AE2232"/>
    <w:rsid w:val="00AE698A"/>
    <w:rsid w:val="00AF43B1"/>
    <w:rsid w:val="00AF6EAA"/>
    <w:rsid w:val="00B02DD5"/>
    <w:rsid w:val="00B04DB5"/>
    <w:rsid w:val="00B07B19"/>
    <w:rsid w:val="00B230EC"/>
    <w:rsid w:val="00B362EF"/>
    <w:rsid w:val="00B439DA"/>
    <w:rsid w:val="00B46055"/>
    <w:rsid w:val="00B5698F"/>
    <w:rsid w:val="00B65DE3"/>
    <w:rsid w:val="00B6790B"/>
    <w:rsid w:val="00B72D69"/>
    <w:rsid w:val="00B749CF"/>
    <w:rsid w:val="00B87812"/>
    <w:rsid w:val="00B9041A"/>
    <w:rsid w:val="00B90466"/>
    <w:rsid w:val="00BA2A26"/>
    <w:rsid w:val="00BA2F2A"/>
    <w:rsid w:val="00BA3B51"/>
    <w:rsid w:val="00BA4579"/>
    <w:rsid w:val="00BA5ADA"/>
    <w:rsid w:val="00BA7265"/>
    <w:rsid w:val="00BB0586"/>
    <w:rsid w:val="00BB418D"/>
    <w:rsid w:val="00BB637F"/>
    <w:rsid w:val="00BB686B"/>
    <w:rsid w:val="00BB7103"/>
    <w:rsid w:val="00BC34B9"/>
    <w:rsid w:val="00BC432E"/>
    <w:rsid w:val="00BC574D"/>
    <w:rsid w:val="00BD2642"/>
    <w:rsid w:val="00BD2728"/>
    <w:rsid w:val="00BE418D"/>
    <w:rsid w:val="00BE47D2"/>
    <w:rsid w:val="00BE6F27"/>
    <w:rsid w:val="00BF0A2C"/>
    <w:rsid w:val="00BF0C0E"/>
    <w:rsid w:val="00BF379B"/>
    <w:rsid w:val="00BF5182"/>
    <w:rsid w:val="00C01F64"/>
    <w:rsid w:val="00C032EE"/>
    <w:rsid w:val="00C055E4"/>
    <w:rsid w:val="00C17D0A"/>
    <w:rsid w:val="00C24AEE"/>
    <w:rsid w:val="00C255F5"/>
    <w:rsid w:val="00C26E50"/>
    <w:rsid w:val="00C33637"/>
    <w:rsid w:val="00C33B7E"/>
    <w:rsid w:val="00C35416"/>
    <w:rsid w:val="00C359EE"/>
    <w:rsid w:val="00C4524A"/>
    <w:rsid w:val="00C45303"/>
    <w:rsid w:val="00C46483"/>
    <w:rsid w:val="00C46EA5"/>
    <w:rsid w:val="00C504E3"/>
    <w:rsid w:val="00C54D42"/>
    <w:rsid w:val="00C55C46"/>
    <w:rsid w:val="00C579B3"/>
    <w:rsid w:val="00C65D81"/>
    <w:rsid w:val="00C66098"/>
    <w:rsid w:val="00C663F8"/>
    <w:rsid w:val="00C76ED0"/>
    <w:rsid w:val="00C81072"/>
    <w:rsid w:val="00C82168"/>
    <w:rsid w:val="00C87801"/>
    <w:rsid w:val="00C87C01"/>
    <w:rsid w:val="00C90149"/>
    <w:rsid w:val="00C972A0"/>
    <w:rsid w:val="00CA0109"/>
    <w:rsid w:val="00CA2592"/>
    <w:rsid w:val="00CB0F5D"/>
    <w:rsid w:val="00CB29AE"/>
    <w:rsid w:val="00CB51D1"/>
    <w:rsid w:val="00CB59FF"/>
    <w:rsid w:val="00CB749F"/>
    <w:rsid w:val="00CC060B"/>
    <w:rsid w:val="00CC1B40"/>
    <w:rsid w:val="00CC1BB7"/>
    <w:rsid w:val="00CC479C"/>
    <w:rsid w:val="00CC60D7"/>
    <w:rsid w:val="00CC760C"/>
    <w:rsid w:val="00CD20DA"/>
    <w:rsid w:val="00CD6415"/>
    <w:rsid w:val="00CE0546"/>
    <w:rsid w:val="00CE30D5"/>
    <w:rsid w:val="00CF4088"/>
    <w:rsid w:val="00D00AD4"/>
    <w:rsid w:val="00D033FC"/>
    <w:rsid w:val="00D0431A"/>
    <w:rsid w:val="00D1034F"/>
    <w:rsid w:val="00D11F11"/>
    <w:rsid w:val="00D14636"/>
    <w:rsid w:val="00D15FFD"/>
    <w:rsid w:val="00D16DA4"/>
    <w:rsid w:val="00D2211B"/>
    <w:rsid w:val="00D33C01"/>
    <w:rsid w:val="00D37AFB"/>
    <w:rsid w:val="00D43501"/>
    <w:rsid w:val="00D45DBF"/>
    <w:rsid w:val="00D46827"/>
    <w:rsid w:val="00D520DA"/>
    <w:rsid w:val="00D53655"/>
    <w:rsid w:val="00D54AFF"/>
    <w:rsid w:val="00D6649D"/>
    <w:rsid w:val="00D670F8"/>
    <w:rsid w:val="00D701AB"/>
    <w:rsid w:val="00D7128C"/>
    <w:rsid w:val="00D74CE8"/>
    <w:rsid w:val="00D75A9E"/>
    <w:rsid w:val="00D763CA"/>
    <w:rsid w:val="00D8440C"/>
    <w:rsid w:val="00D84BC6"/>
    <w:rsid w:val="00D9704E"/>
    <w:rsid w:val="00D975AE"/>
    <w:rsid w:val="00DA4205"/>
    <w:rsid w:val="00DA47BF"/>
    <w:rsid w:val="00DA6F56"/>
    <w:rsid w:val="00DB2A46"/>
    <w:rsid w:val="00DB4563"/>
    <w:rsid w:val="00DB6CA3"/>
    <w:rsid w:val="00DC2A75"/>
    <w:rsid w:val="00DD0C3F"/>
    <w:rsid w:val="00DD2F42"/>
    <w:rsid w:val="00DE2FAD"/>
    <w:rsid w:val="00DE4BDB"/>
    <w:rsid w:val="00DE5AD2"/>
    <w:rsid w:val="00DF04EE"/>
    <w:rsid w:val="00DF1070"/>
    <w:rsid w:val="00DF293C"/>
    <w:rsid w:val="00DF5EC8"/>
    <w:rsid w:val="00E00CB7"/>
    <w:rsid w:val="00E12CBB"/>
    <w:rsid w:val="00E2525F"/>
    <w:rsid w:val="00E3271C"/>
    <w:rsid w:val="00E33066"/>
    <w:rsid w:val="00E36F65"/>
    <w:rsid w:val="00E42A2A"/>
    <w:rsid w:val="00E46D75"/>
    <w:rsid w:val="00E505B4"/>
    <w:rsid w:val="00E566EA"/>
    <w:rsid w:val="00E5750D"/>
    <w:rsid w:val="00E579D7"/>
    <w:rsid w:val="00E60B87"/>
    <w:rsid w:val="00E60D01"/>
    <w:rsid w:val="00E615DC"/>
    <w:rsid w:val="00E6193B"/>
    <w:rsid w:val="00E62E30"/>
    <w:rsid w:val="00E660A6"/>
    <w:rsid w:val="00E7050D"/>
    <w:rsid w:val="00E7111D"/>
    <w:rsid w:val="00E71423"/>
    <w:rsid w:val="00E73E1A"/>
    <w:rsid w:val="00E81FDA"/>
    <w:rsid w:val="00E8701D"/>
    <w:rsid w:val="00E87CDD"/>
    <w:rsid w:val="00E903D7"/>
    <w:rsid w:val="00E90BCC"/>
    <w:rsid w:val="00E92349"/>
    <w:rsid w:val="00EA055D"/>
    <w:rsid w:val="00EB16F1"/>
    <w:rsid w:val="00EB5600"/>
    <w:rsid w:val="00EB60B2"/>
    <w:rsid w:val="00EC25D9"/>
    <w:rsid w:val="00EC2679"/>
    <w:rsid w:val="00ED27D7"/>
    <w:rsid w:val="00ED3166"/>
    <w:rsid w:val="00EE2C17"/>
    <w:rsid w:val="00EE6576"/>
    <w:rsid w:val="00EE66C0"/>
    <w:rsid w:val="00EE6978"/>
    <w:rsid w:val="00F033CC"/>
    <w:rsid w:val="00F1636C"/>
    <w:rsid w:val="00F17444"/>
    <w:rsid w:val="00F22AE3"/>
    <w:rsid w:val="00F3055F"/>
    <w:rsid w:val="00F3356B"/>
    <w:rsid w:val="00F35575"/>
    <w:rsid w:val="00F37DBA"/>
    <w:rsid w:val="00F4105A"/>
    <w:rsid w:val="00F51587"/>
    <w:rsid w:val="00F81668"/>
    <w:rsid w:val="00F86C5F"/>
    <w:rsid w:val="00F90725"/>
    <w:rsid w:val="00FA5414"/>
    <w:rsid w:val="00FA55AF"/>
    <w:rsid w:val="00FA65BA"/>
    <w:rsid w:val="00FB14CD"/>
    <w:rsid w:val="00FB1BDF"/>
    <w:rsid w:val="00FB2506"/>
    <w:rsid w:val="00FB57A2"/>
    <w:rsid w:val="00FC788D"/>
    <w:rsid w:val="00FD1B6E"/>
    <w:rsid w:val="00FD3107"/>
    <w:rsid w:val="00FE2A3F"/>
    <w:rsid w:val="00FE4F04"/>
    <w:rsid w:val="00FE6CD5"/>
    <w:rsid w:val="00FF1FC1"/>
    <w:rsid w:val="00FF3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439936"/>
  <w15:docId w15:val="{0D5BCD3B-171B-46FB-82A9-966437F6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6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6CA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lang w:eastAsia="en-GB"/>
    </w:rPr>
  </w:style>
  <w:style w:type="paragraph" w:styleId="Heading3">
    <w:name w:val="heading 3"/>
    <w:basedOn w:val="Normal"/>
    <w:link w:val="Heading3Char"/>
    <w:uiPriority w:val="9"/>
    <w:qFormat/>
    <w:rsid w:val="007D6CA8"/>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lang w:eastAsia="en-GB"/>
    </w:rPr>
  </w:style>
  <w:style w:type="paragraph" w:styleId="Heading4">
    <w:name w:val="heading 4"/>
    <w:basedOn w:val="Normal"/>
    <w:next w:val="Normal"/>
    <w:link w:val="Heading4Char"/>
    <w:uiPriority w:val="9"/>
    <w:unhideWhenUsed/>
    <w:qFormat/>
    <w:rsid w:val="002B0CD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55C4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E63D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6CA8"/>
    <w:rPr>
      <w:rFonts w:eastAsiaTheme="minorEastAsia"/>
      <w:caps/>
      <w:spacing w:val="15"/>
      <w:shd w:val="clear" w:color="auto" w:fill="DBE5F1" w:themeFill="accent1" w:themeFillTint="33"/>
      <w:lang w:eastAsia="en-GB"/>
    </w:rPr>
  </w:style>
  <w:style w:type="character" w:customStyle="1" w:styleId="Heading3Char">
    <w:name w:val="Heading 3 Char"/>
    <w:basedOn w:val="DefaultParagraphFont"/>
    <w:link w:val="Heading3"/>
    <w:uiPriority w:val="9"/>
    <w:rsid w:val="007D6CA8"/>
    <w:rPr>
      <w:rFonts w:eastAsiaTheme="minorEastAsia"/>
      <w:caps/>
      <w:color w:val="243F60" w:themeColor="accent1" w:themeShade="7F"/>
      <w:spacing w:val="15"/>
      <w:lang w:eastAsia="en-GB"/>
    </w:rPr>
  </w:style>
  <w:style w:type="paragraph" w:customStyle="1" w:styleId="HeadingOne">
    <w:name w:val="Heading One"/>
    <w:basedOn w:val="Heading1"/>
    <w:link w:val="HeadingOneChar"/>
    <w:qFormat/>
    <w:rsid w:val="007D6CA8"/>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pPr>
    <w:rPr>
      <w:rFonts w:ascii="Calibri" w:eastAsiaTheme="minorEastAsia" w:hAnsi="Calibri"/>
      <w:caps/>
      <w:color w:val="FFFFFF" w:themeColor="background1"/>
      <w:spacing w:val="15"/>
      <w:sz w:val="22"/>
      <w:lang w:eastAsia="en-GB"/>
    </w:rPr>
  </w:style>
  <w:style w:type="character" w:customStyle="1" w:styleId="HeadingOneChar">
    <w:name w:val="Heading One Char"/>
    <w:basedOn w:val="Heading1Char"/>
    <w:link w:val="HeadingOne"/>
    <w:rsid w:val="007D6CA8"/>
    <w:rPr>
      <w:rFonts w:ascii="Calibri" w:eastAsiaTheme="minorEastAsia" w:hAnsi="Calibri" w:cstheme="majorBidi"/>
      <w:b/>
      <w:bCs/>
      <w:caps/>
      <w:color w:val="FFFFFF" w:themeColor="background1"/>
      <w:spacing w:val="15"/>
      <w:sz w:val="28"/>
      <w:szCs w:val="28"/>
      <w:shd w:val="clear" w:color="auto" w:fill="4F81BD" w:themeFill="accent1"/>
      <w:lang w:eastAsia="en-GB"/>
    </w:rPr>
  </w:style>
  <w:style w:type="character" w:customStyle="1" w:styleId="Heading1Char">
    <w:name w:val="Heading 1 Char"/>
    <w:basedOn w:val="DefaultParagraphFont"/>
    <w:link w:val="Heading1"/>
    <w:uiPriority w:val="9"/>
    <w:rsid w:val="007D6CA8"/>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601925"/>
    <w:pPr>
      <w:spacing w:line="240" w:lineRule="auto"/>
    </w:pPr>
    <w:rPr>
      <w:rFonts w:ascii="Calibri" w:eastAsia="Calibri" w:hAnsi="Calibri" w:cs="Times New Roman"/>
      <w:b/>
      <w:bCs/>
      <w:color w:val="4F81BD" w:themeColor="accent1"/>
      <w:szCs w:val="18"/>
    </w:rPr>
  </w:style>
  <w:style w:type="paragraph" w:styleId="ListParagraph">
    <w:name w:val="List Paragraph"/>
    <w:basedOn w:val="Normal"/>
    <w:uiPriority w:val="34"/>
    <w:qFormat/>
    <w:rsid w:val="004749BD"/>
    <w:pPr>
      <w:ind w:left="720"/>
      <w:contextualSpacing/>
    </w:pPr>
  </w:style>
  <w:style w:type="paragraph" w:styleId="BalloonText">
    <w:name w:val="Balloon Text"/>
    <w:basedOn w:val="Normal"/>
    <w:link w:val="BalloonTextChar"/>
    <w:uiPriority w:val="99"/>
    <w:semiHidden/>
    <w:unhideWhenUsed/>
    <w:rsid w:val="00474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9BD"/>
    <w:rPr>
      <w:rFonts w:ascii="Tahoma" w:hAnsi="Tahoma" w:cs="Tahoma"/>
      <w:sz w:val="16"/>
      <w:szCs w:val="16"/>
    </w:rPr>
  </w:style>
  <w:style w:type="character" w:styleId="Hyperlink">
    <w:name w:val="Hyperlink"/>
    <w:basedOn w:val="DefaultParagraphFont"/>
    <w:uiPriority w:val="99"/>
    <w:unhideWhenUsed/>
    <w:rsid w:val="00105384"/>
    <w:rPr>
      <w:color w:val="0000FF" w:themeColor="hyperlink"/>
      <w:u w:val="single"/>
    </w:rPr>
  </w:style>
  <w:style w:type="paragraph" w:styleId="TOC1">
    <w:name w:val="toc 1"/>
    <w:basedOn w:val="Normal"/>
    <w:next w:val="Normal"/>
    <w:autoRedefine/>
    <w:uiPriority w:val="39"/>
    <w:unhideWhenUsed/>
    <w:rsid w:val="00105384"/>
    <w:pPr>
      <w:spacing w:before="200" w:after="100"/>
    </w:pPr>
    <w:rPr>
      <w:rFonts w:eastAsiaTheme="minorEastAsia"/>
      <w:sz w:val="20"/>
      <w:szCs w:val="20"/>
      <w:lang w:eastAsia="en-GB"/>
    </w:rPr>
  </w:style>
  <w:style w:type="paragraph" w:styleId="TOC2">
    <w:name w:val="toc 2"/>
    <w:basedOn w:val="Normal"/>
    <w:next w:val="Normal"/>
    <w:autoRedefine/>
    <w:uiPriority w:val="39"/>
    <w:unhideWhenUsed/>
    <w:rsid w:val="00105384"/>
    <w:pPr>
      <w:spacing w:before="200" w:after="100"/>
      <w:ind w:left="200"/>
    </w:pPr>
    <w:rPr>
      <w:rFonts w:eastAsiaTheme="minorEastAsia"/>
      <w:sz w:val="20"/>
      <w:szCs w:val="20"/>
      <w:lang w:eastAsia="en-GB"/>
    </w:rPr>
  </w:style>
  <w:style w:type="table" w:styleId="TableGrid">
    <w:name w:val="Table Grid"/>
    <w:basedOn w:val="TableNormal"/>
    <w:uiPriority w:val="59"/>
    <w:rsid w:val="0010538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E19CB"/>
    <w:pPr>
      <w:spacing w:before="720"/>
    </w:pPr>
    <w:rPr>
      <w:rFonts w:eastAsiaTheme="minorEastAsia"/>
      <w:caps/>
      <w:color w:val="4F81BD" w:themeColor="accent1"/>
      <w:spacing w:val="10"/>
      <w:kern w:val="28"/>
      <w:sz w:val="52"/>
      <w:szCs w:val="52"/>
      <w:lang w:eastAsia="en-GB"/>
    </w:rPr>
  </w:style>
  <w:style w:type="character" w:customStyle="1" w:styleId="TitleChar">
    <w:name w:val="Title Char"/>
    <w:basedOn w:val="DefaultParagraphFont"/>
    <w:link w:val="Title"/>
    <w:uiPriority w:val="10"/>
    <w:rsid w:val="007E19CB"/>
    <w:rPr>
      <w:rFonts w:eastAsiaTheme="minorEastAsia"/>
      <w:caps/>
      <w:color w:val="4F81BD" w:themeColor="accent1"/>
      <w:spacing w:val="10"/>
      <w:kern w:val="28"/>
      <w:sz w:val="52"/>
      <w:szCs w:val="52"/>
      <w:lang w:eastAsia="en-GB"/>
    </w:rPr>
  </w:style>
  <w:style w:type="paragraph" w:styleId="Subtitle">
    <w:name w:val="Subtitle"/>
    <w:basedOn w:val="Normal"/>
    <w:next w:val="Normal"/>
    <w:link w:val="SubtitleChar"/>
    <w:uiPriority w:val="11"/>
    <w:qFormat/>
    <w:rsid w:val="000E64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64B0"/>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0E64B0"/>
    <w:rPr>
      <w:i/>
      <w:iCs/>
      <w:color w:val="000000" w:themeColor="text1"/>
    </w:rPr>
  </w:style>
  <w:style w:type="character" w:customStyle="1" w:styleId="QuoteChar">
    <w:name w:val="Quote Char"/>
    <w:basedOn w:val="DefaultParagraphFont"/>
    <w:link w:val="Quote"/>
    <w:uiPriority w:val="29"/>
    <w:rsid w:val="000E64B0"/>
    <w:rPr>
      <w:i/>
      <w:iCs/>
      <w:color w:val="000000" w:themeColor="text1"/>
    </w:rPr>
  </w:style>
  <w:style w:type="character" w:styleId="SubtleReference">
    <w:name w:val="Subtle Reference"/>
    <w:basedOn w:val="DefaultParagraphFont"/>
    <w:uiPriority w:val="31"/>
    <w:qFormat/>
    <w:rsid w:val="000E64B0"/>
    <w:rPr>
      <w:smallCaps/>
      <w:color w:val="C0504D" w:themeColor="accent2"/>
      <w:u w:val="single"/>
    </w:rPr>
  </w:style>
  <w:style w:type="paragraph" w:styleId="FootnoteText">
    <w:name w:val="footnote text"/>
    <w:basedOn w:val="Normal"/>
    <w:link w:val="FootnoteTextChar"/>
    <w:uiPriority w:val="99"/>
    <w:semiHidden/>
    <w:rsid w:val="001F71CA"/>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F71CA"/>
    <w:rPr>
      <w:rFonts w:ascii="Arial" w:eastAsia="Times New Roman" w:hAnsi="Arial" w:cs="Times New Roman"/>
      <w:sz w:val="20"/>
      <w:szCs w:val="20"/>
    </w:rPr>
  </w:style>
  <w:style w:type="character" w:styleId="FootnoteReference">
    <w:name w:val="footnote reference"/>
    <w:basedOn w:val="DefaultParagraphFont"/>
    <w:uiPriority w:val="99"/>
    <w:semiHidden/>
    <w:rsid w:val="001F71CA"/>
    <w:rPr>
      <w:vertAlign w:val="superscript"/>
    </w:rPr>
  </w:style>
  <w:style w:type="character" w:customStyle="1" w:styleId="Heading4Char">
    <w:name w:val="Heading 4 Char"/>
    <w:basedOn w:val="DefaultParagraphFont"/>
    <w:link w:val="Heading4"/>
    <w:uiPriority w:val="9"/>
    <w:rsid w:val="002B0CD9"/>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DD2F42"/>
    <w:rPr>
      <w:sz w:val="16"/>
      <w:szCs w:val="16"/>
    </w:rPr>
  </w:style>
  <w:style w:type="paragraph" w:styleId="CommentText">
    <w:name w:val="annotation text"/>
    <w:basedOn w:val="Normal"/>
    <w:link w:val="CommentTextChar"/>
    <w:uiPriority w:val="99"/>
    <w:unhideWhenUsed/>
    <w:rsid w:val="00DD2F42"/>
    <w:pPr>
      <w:spacing w:line="240" w:lineRule="auto"/>
    </w:pPr>
    <w:rPr>
      <w:sz w:val="20"/>
      <w:szCs w:val="20"/>
    </w:rPr>
  </w:style>
  <w:style w:type="character" w:customStyle="1" w:styleId="CommentTextChar">
    <w:name w:val="Comment Text Char"/>
    <w:basedOn w:val="DefaultParagraphFont"/>
    <w:link w:val="CommentText"/>
    <w:uiPriority w:val="99"/>
    <w:rsid w:val="00DD2F42"/>
    <w:rPr>
      <w:sz w:val="20"/>
      <w:szCs w:val="20"/>
    </w:rPr>
  </w:style>
  <w:style w:type="paragraph" w:styleId="CommentSubject">
    <w:name w:val="annotation subject"/>
    <w:basedOn w:val="CommentText"/>
    <w:next w:val="CommentText"/>
    <w:link w:val="CommentSubjectChar"/>
    <w:uiPriority w:val="99"/>
    <w:semiHidden/>
    <w:unhideWhenUsed/>
    <w:rsid w:val="00DD2F42"/>
    <w:rPr>
      <w:b/>
      <w:bCs/>
    </w:rPr>
  </w:style>
  <w:style w:type="character" w:customStyle="1" w:styleId="CommentSubjectChar">
    <w:name w:val="Comment Subject Char"/>
    <w:basedOn w:val="CommentTextChar"/>
    <w:link w:val="CommentSubject"/>
    <w:uiPriority w:val="99"/>
    <w:semiHidden/>
    <w:rsid w:val="00DD2F42"/>
    <w:rPr>
      <w:b/>
      <w:bCs/>
      <w:sz w:val="20"/>
      <w:szCs w:val="20"/>
    </w:rPr>
  </w:style>
  <w:style w:type="character" w:styleId="IntenseEmphasis">
    <w:name w:val="Intense Emphasis"/>
    <w:basedOn w:val="DefaultParagraphFont"/>
    <w:uiPriority w:val="21"/>
    <w:qFormat/>
    <w:rsid w:val="00CC1BB7"/>
    <w:rPr>
      <w:i/>
      <w:iCs/>
      <w:color w:val="4F81BD" w:themeColor="accent1"/>
    </w:rPr>
  </w:style>
  <w:style w:type="paragraph" w:customStyle="1" w:styleId="Default">
    <w:name w:val="Default"/>
    <w:rsid w:val="00CC1BB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C1BB7"/>
    <w:pPr>
      <w:spacing w:after="0" w:line="240" w:lineRule="auto"/>
    </w:pPr>
  </w:style>
  <w:style w:type="paragraph" w:styleId="Header">
    <w:name w:val="header"/>
    <w:basedOn w:val="Normal"/>
    <w:link w:val="HeaderChar"/>
    <w:uiPriority w:val="99"/>
    <w:unhideWhenUsed/>
    <w:rsid w:val="00AD1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CD6"/>
  </w:style>
  <w:style w:type="paragraph" w:styleId="Footer">
    <w:name w:val="footer"/>
    <w:basedOn w:val="Normal"/>
    <w:link w:val="FooterChar"/>
    <w:uiPriority w:val="99"/>
    <w:unhideWhenUsed/>
    <w:rsid w:val="00AD1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CD6"/>
  </w:style>
  <w:style w:type="paragraph" w:styleId="NormalWeb">
    <w:name w:val="Normal (Web)"/>
    <w:basedOn w:val="Normal"/>
    <w:uiPriority w:val="99"/>
    <w:unhideWhenUsed/>
    <w:rsid w:val="00403514"/>
    <w:pPr>
      <w:spacing w:after="150" w:line="240" w:lineRule="auto"/>
    </w:pPr>
    <w:rPr>
      <w:rFonts w:ascii="inherit" w:eastAsia="Times New Roman" w:hAnsi="inherit" w:cs="Times New Roman"/>
      <w:sz w:val="23"/>
      <w:szCs w:val="23"/>
      <w:lang w:eastAsia="en-GB"/>
    </w:rPr>
  </w:style>
  <w:style w:type="paragraph" w:styleId="PlainText">
    <w:name w:val="Plain Text"/>
    <w:basedOn w:val="Normal"/>
    <w:link w:val="PlainTextChar"/>
    <w:uiPriority w:val="99"/>
    <w:semiHidden/>
    <w:unhideWhenUsed/>
    <w:rsid w:val="00403514"/>
    <w:pPr>
      <w:spacing w:after="0" w:line="240" w:lineRule="auto"/>
    </w:pPr>
    <w:rPr>
      <w:rFonts w:ascii="Calibri" w:hAnsi="Calibri" w:cs="Times New Roman"/>
      <w:sz w:val="24"/>
    </w:rPr>
  </w:style>
  <w:style w:type="character" w:customStyle="1" w:styleId="PlainTextChar">
    <w:name w:val="Plain Text Char"/>
    <w:basedOn w:val="DefaultParagraphFont"/>
    <w:link w:val="PlainText"/>
    <w:uiPriority w:val="99"/>
    <w:semiHidden/>
    <w:rsid w:val="00403514"/>
    <w:rPr>
      <w:rFonts w:ascii="Calibri" w:hAnsi="Calibri" w:cs="Times New Roman"/>
      <w:sz w:val="24"/>
    </w:rPr>
  </w:style>
  <w:style w:type="paragraph" w:styleId="TOCHeading">
    <w:name w:val="TOC Heading"/>
    <w:basedOn w:val="Heading1"/>
    <w:next w:val="Normal"/>
    <w:uiPriority w:val="39"/>
    <w:unhideWhenUsed/>
    <w:qFormat/>
    <w:rsid w:val="009E0088"/>
    <w:pPr>
      <w:spacing w:before="240" w:line="259" w:lineRule="auto"/>
      <w:outlineLvl w:val="9"/>
    </w:pPr>
    <w:rPr>
      <w:b w:val="0"/>
      <w:bCs w:val="0"/>
      <w:sz w:val="32"/>
      <w:szCs w:val="32"/>
      <w:lang w:val="en-US"/>
    </w:rPr>
  </w:style>
  <w:style w:type="paragraph" w:styleId="TOC3">
    <w:name w:val="toc 3"/>
    <w:basedOn w:val="Normal"/>
    <w:next w:val="Normal"/>
    <w:autoRedefine/>
    <w:uiPriority w:val="39"/>
    <w:unhideWhenUsed/>
    <w:rsid w:val="009E0088"/>
    <w:pPr>
      <w:spacing w:after="100"/>
      <w:ind w:left="440"/>
    </w:pPr>
  </w:style>
  <w:style w:type="table" w:customStyle="1" w:styleId="TableGrid1">
    <w:name w:val="Table Grid1"/>
    <w:basedOn w:val="TableNormal"/>
    <w:next w:val="TableGrid"/>
    <w:uiPriority w:val="59"/>
    <w:rsid w:val="007A624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55C4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3D330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ontinued">
    <w:name w:val="paracontinued"/>
    <w:basedOn w:val="Normal"/>
    <w:rsid w:val="006A31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rsid w:val="000E63D0"/>
    <w:rPr>
      <w:rFonts w:asciiTheme="majorHAnsi" w:eastAsiaTheme="majorEastAsia" w:hAnsiTheme="majorHAnsi" w:cstheme="majorBidi"/>
      <w:color w:val="243F60" w:themeColor="accent1" w:themeShade="7F"/>
    </w:rPr>
  </w:style>
  <w:style w:type="paragraph" w:customStyle="1" w:styleId="Puce2">
    <w:name w:val="Puce 2"/>
    <w:basedOn w:val="Normal"/>
    <w:next w:val="Normal"/>
    <w:qFormat/>
    <w:rsid w:val="00807D6E"/>
    <w:pPr>
      <w:numPr>
        <w:numId w:val="16"/>
      </w:numPr>
      <w:spacing w:before="40" w:after="40" w:line="240" w:lineRule="auto"/>
      <w:jc w:val="both"/>
    </w:pPr>
    <w:rPr>
      <w:rFonts w:ascii="Arial" w:eastAsia="MS Mincho" w:hAnsi="Arial" w:cs="Arial"/>
      <w:bCs/>
      <w:color w:val="000000"/>
      <w:lang w:eastAsia="fr-FR"/>
    </w:rPr>
  </w:style>
  <w:style w:type="character" w:styleId="Emphasis">
    <w:name w:val="Emphasis"/>
    <w:uiPriority w:val="20"/>
    <w:qFormat/>
    <w:rsid w:val="0075034C"/>
    <w:rPr>
      <w:i/>
      <w:iCs/>
    </w:rPr>
  </w:style>
  <w:style w:type="character" w:styleId="FollowedHyperlink">
    <w:name w:val="FollowedHyperlink"/>
    <w:basedOn w:val="DefaultParagraphFont"/>
    <w:uiPriority w:val="99"/>
    <w:semiHidden/>
    <w:unhideWhenUsed/>
    <w:rsid w:val="00A75A2D"/>
    <w:rPr>
      <w:color w:val="800080" w:themeColor="followedHyperlink"/>
      <w:u w:val="single"/>
    </w:rPr>
  </w:style>
  <w:style w:type="table" w:customStyle="1" w:styleId="TableGrid3">
    <w:name w:val="Table Grid3"/>
    <w:basedOn w:val="TableNormal"/>
    <w:next w:val="TableGrid"/>
    <w:uiPriority w:val="59"/>
    <w:rsid w:val="0067220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451">
      <w:bodyDiv w:val="1"/>
      <w:marLeft w:val="0"/>
      <w:marRight w:val="0"/>
      <w:marTop w:val="0"/>
      <w:marBottom w:val="0"/>
      <w:divBdr>
        <w:top w:val="none" w:sz="0" w:space="0" w:color="auto"/>
        <w:left w:val="none" w:sz="0" w:space="0" w:color="auto"/>
        <w:bottom w:val="none" w:sz="0" w:space="0" w:color="auto"/>
        <w:right w:val="none" w:sz="0" w:space="0" w:color="auto"/>
      </w:divBdr>
    </w:div>
    <w:div w:id="135949517">
      <w:bodyDiv w:val="1"/>
      <w:marLeft w:val="0"/>
      <w:marRight w:val="0"/>
      <w:marTop w:val="0"/>
      <w:marBottom w:val="0"/>
      <w:divBdr>
        <w:top w:val="none" w:sz="0" w:space="0" w:color="auto"/>
        <w:left w:val="none" w:sz="0" w:space="0" w:color="auto"/>
        <w:bottom w:val="none" w:sz="0" w:space="0" w:color="auto"/>
        <w:right w:val="none" w:sz="0" w:space="0" w:color="auto"/>
      </w:divBdr>
    </w:div>
    <w:div w:id="184488808">
      <w:bodyDiv w:val="1"/>
      <w:marLeft w:val="0"/>
      <w:marRight w:val="0"/>
      <w:marTop w:val="0"/>
      <w:marBottom w:val="0"/>
      <w:divBdr>
        <w:top w:val="none" w:sz="0" w:space="0" w:color="auto"/>
        <w:left w:val="none" w:sz="0" w:space="0" w:color="auto"/>
        <w:bottom w:val="none" w:sz="0" w:space="0" w:color="auto"/>
        <w:right w:val="none" w:sz="0" w:space="0" w:color="auto"/>
      </w:divBdr>
    </w:div>
    <w:div w:id="229460881">
      <w:bodyDiv w:val="1"/>
      <w:marLeft w:val="0"/>
      <w:marRight w:val="0"/>
      <w:marTop w:val="0"/>
      <w:marBottom w:val="0"/>
      <w:divBdr>
        <w:top w:val="none" w:sz="0" w:space="0" w:color="auto"/>
        <w:left w:val="none" w:sz="0" w:space="0" w:color="auto"/>
        <w:bottom w:val="none" w:sz="0" w:space="0" w:color="auto"/>
        <w:right w:val="none" w:sz="0" w:space="0" w:color="auto"/>
      </w:divBdr>
    </w:div>
    <w:div w:id="266816329">
      <w:bodyDiv w:val="1"/>
      <w:marLeft w:val="0"/>
      <w:marRight w:val="0"/>
      <w:marTop w:val="0"/>
      <w:marBottom w:val="0"/>
      <w:divBdr>
        <w:top w:val="none" w:sz="0" w:space="0" w:color="auto"/>
        <w:left w:val="none" w:sz="0" w:space="0" w:color="auto"/>
        <w:bottom w:val="none" w:sz="0" w:space="0" w:color="auto"/>
        <w:right w:val="none" w:sz="0" w:space="0" w:color="auto"/>
      </w:divBdr>
    </w:div>
    <w:div w:id="271324738">
      <w:bodyDiv w:val="1"/>
      <w:marLeft w:val="0"/>
      <w:marRight w:val="0"/>
      <w:marTop w:val="0"/>
      <w:marBottom w:val="0"/>
      <w:divBdr>
        <w:top w:val="none" w:sz="0" w:space="0" w:color="auto"/>
        <w:left w:val="none" w:sz="0" w:space="0" w:color="auto"/>
        <w:bottom w:val="none" w:sz="0" w:space="0" w:color="auto"/>
        <w:right w:val="none" w:sz="0" w:space="0" w:color="auto"/>
      </w:divBdr>
    </w:div>
    <w:div w:id="282615322">
      <w:bodyDiv w:val="1"/>
      <w:marLeft w:val="0"/>
      <w:marRight w:val="0"/>
      <w:marTop w:val="0"/>
      <w:marBottom w:val="0"/>
      <w:divBdr>
        <w:top w:val="none" w:sz="0" w:space="0" w:color="auto"/>
        <w:left w:val="none" w:sz="0" w:space="0" w:color="auto"/>
        <w:bottom w:val="none" w:sz="0" w:space="0" w:color="auto"/>
        <w:right w:val="none" w:sz="0" w:space="0" w:color="auto"/>
      </w:divBdr>
    </w:div>
    <w:div w:id="317348557">
      <w:bodyDiv w:val="1"/>
      <w:marLeft w:val="0"/>
      <w:marRight w:val="0"/>
      <w:marTop w:val="0"/>
      <w:marBottom w:val="0"/>
      <w:divBdr>
        <w:top w:val="none" w:sz="0" w:space="0" w:color="auto"/>
        <w:left w:val="none" w:sz="0" w:space="0" w:color="auto"/>
        <w:bottom w:val="none" w:sz="0" w:space="0" w:color="auto"/>
        <w:right w:val="none" w:sz="0" w:space="0" w:color="auto"/>
      </w:divBdr>
    </w:div>
    <w:div w:id="362946188">
      <w:bodyDiv w:val="1"/>
      <w:marLeft w:val="0"/>
      <w:marRight w:val="0"/>
      <w:marTop w:val="0"/>
      <w:marBottom w:val="0"/>
      <w:divBdr>
        <w:top w:val="none" w:sz="0" w:space="0" w:color="auto"/>
        <w:left w:val="none" w:sz="0" w:space="0" w:color="auto"/>
        <w:bottom w:val="none" w:sz="0" w:space="0" w:color="auto"/>
        <w:right w:val="none" w:sz="0" w:space="0" w:color="auto"/>
      </w:divBdr>
    </w:div>
    <w:div w:id="363288340">
      <w:bodyDiv w:val="1"/>
      <w:marLeft w:val="0"/>
      <w:marRight w:val="0"/>
      <w:marTop w:val="0"/>
      <w:marBottom w:val="0"/>
      <w:divBdr>
        <w:top w:val="none" w:sz="0" w:space="0" w:color="auto"/>
        <w:left w:val="none" w:sz="0" w:space="0" w:color="auto"/>
        <w:bottom w:val="none" w:sz="0" w:space="0" w:color="auto"/>
        <w:right w:val="none" w:sz="0" w:space="0" w:color="auto"/>
      </w:divBdr>
    </w:div>
    <w:div w:id="390084559">
      <w:bodyDiv w:val="1"/>
      <w:marLeft w:val="0"/>
      <w:marRight w:val="0"/>
      <w:marTop w:val="0"/>
      <w:marBottom w:val="0"/>
      <w:divBdr>
        <w:top w:val="none" w:sz="0" w:space="0" w:color="auto"/>
        <w:left w:val="none" w:sz="0" w:space="0" w:color="auto"/>
        <w:bottom w:val="none" w:sz="0" w:space="0" w:color="auto"/>
        <w:right w:val="none" w:sz="0" w:space="0" w:color="auto"/>
      </w:divBdr>
    </w:div>
    <w:div w:id="600458366">
      <w:bodyDiv w:val="1"/>
      <w:marLeft w:val="0"/>
      <w:marRight w:val="0"/>
      <w:marTop w:val="0"/>
      <w:marBottom w:val="0"/>
      <w:divBdr>
        <w:top w:val="none" w:sz="0" w:space="0" w:color="auto"/>
        <w:left w:val="none" w:sz="0" w:space="0" w:color="auto"/>
        <w:bottom w:val="none" w:sz="0" w:space="0" w:color="auto"/>
        <w:right w:val="none" w:sz="0" w:space="0" w:color="auto"/>
      </w:divBdr>
      <w:divsChild>
        <w:div w:id="218983678">
          <w:marLeft w:val="446"/>
          <w:marRight w:val="0"/>
          <w:marTop w:val="0"/>
          <w:marBottom w:val="0"/>
          <w:divBdr>
            <w:top w:val="none" w:sz="0" w:space="0" w:color="auto"/>
            <w:left w:val="none" w:sz="0" w:space="0" w:color="auto"/>
            <w:bottom w:val="none" w:sz="0" w:space="0" w:color="auto"/>
            <w:right w:val="none" w:sz="0" w:space="0" w:color="auto"/>
          </w:divBdr>
        </w:div>
        <w:div w:id="256796756">
          <w:marLeft w:val="1440"/>
          <w:marRight w:val="0"/>
          <w:marTop w:val="0"/>
          <w:marBottom w:val="0"/>
          <w:divBdr>
            <w:top w:val="none" w:sz="0" w:space="0" w:color="auto"/>
            <w:left w:val="none" w:sz="0" w:space="0" w:color="auto"/>
            <w:bottom w:val="none" w:sz="0" w:space="0" w:color="auto"/>
            <w:right w:val="none" w:sz="0" w:space="0" w:color="auto"/>
          </w:divBdr>
        </w:div>
        <w:div w:id="308479153">
          <w:marLeft w:val="1440"/>
          <w:marRight w:val="0"/>
          <w:marTop w:val="0"/>
          <w:marBottom w:val="0"/>
          <w:divBdr>
            <w:top w:val="none" w:sz="0" w:space="0" w:color="auto"/>
            <w:left w:val="none" w:sz="0" w:space="0" w:color="auto"/>
            <w:bottom w:val="none" w:sz="0" w:space="0" w:color="auto"/>
            <w:right w:val="none" w:sz="0" w:space="0" w:color="auto"/>
          </w:divBdr>
        </w:div>
        <w:div w:id="424039868">
          <w:marLeft w:val="1440"/>
          <w:marRight w:val="0"/>
          <w:marTop w:val="0"/>
          <w:marBottom w:val="0"/>
          <w:divBdr>
            <w:top w:val="none" w:sz="0" w:space="0" w:color="auto"/>
            <w:left w:val="none" w:sz="0" w:space="0" w:color="auto"/>
            <w:bottom w:val="none" w:sz="0" w:space="0" w:color="auto"/>
            <w:right w:val="none" w:sz="0" w:space="0" w:color="auto"/>
          </w:divBdr>
        </w:div>
        <w:div w:id="512769921">
          <w:marLeft w:val="547"/>
          <w:marRight w:val="0"/>
          <w:marTop w:val="0"/>
          <w:marBottom w:val="0"/>
          <w:divBdr>
            <w:top w:val="none" w:sz="0" w:space="0" w:color="auto"/>
            <w:left w:val="none" w:sz="0" w:space="0" w:color="auto"/>
            <w:bottom w:val="none" w:sz="0" w:space="0" w:color="auto"/>
            <w:right w:val="none" w:sz="0" w:space="0" w:color="auto"/>
          </w:divBdr>
        </w:div>
        <w:div w:id="705761435">
          <w:marLeft w:val="1987"/>
          <w:marRight w:val="0"/>
          <w:marTop w:val="0"/>
          <w:marBottom w:val="0"/>
          <w:divBdr>
            <w:top w:val="none" w:sz="0" w:space="0" w:color="auto"/>
            <w:left w:val="none" w:sz="0" w:space="0" w:color="auto"/>
            <w:bottom w:val="none" w:sz="0" w:space="0" w:color="auto"/>
            <w:right w:val="none" w:sz="0" w:space="0" w:color="auto"/>
          </w:divBdr>
        </w:div>
        <w:div w:id="1107576790">
          <w:marLeft w:val="1440"/>
          <w:marRight w:val="0"/>
          <w:marTop w:val="0"/>
          <w:marBottom w:val="0"/>
          <w:divBdr>
            <w:top w:val="none" w:sz="0" w:space="0" w:color="auto"/>
            <w:left w:val="none" w:sz="0" w:space="0" w:color="auto"/>
            <w:bottom w:val="none" w:sz="0" w:space="0" w:color="auto"/>
            <w:right w:val="none" w:sz="0" w:space="0" w:color="auto"/>
          </w:divBdr>
        </w:div>
        <w:div w:id="1740245247">
          <w:marLeft w:val="446"/>
          <w:marRight w:val="0"/>
          <w:marTop w:val="0"/>
          <w:marBottom w:val="0"/>
          <w:divBdr>
            <w:top w:val="none" w:sz="0" w:space="0" w:color="auto"/>
            <w:left w:val="none" w:sz="0" w:space="0" w:color="auto"/>
            <w:bottom w:val="none" w:sz="0" w:space="0" w:color="auto"/>
            <w:right w:val="none" w:sz="0" w:space="0" w:color="auto"/>
          </w:divBdr>
        </w:div>
        <w:div w:id="1803843465">
          <w:marLeft w:val="1987"/>
          <w:marRight w:val="0"/>
          <w:marTop w:val="0"/>
          <w:marBottom w:val="0"/>
          <w:divBdr>
            <w:top w:val="none" w:sz="0" w:space="0" w:color="auto"/>
            <w:left w:val="none" w:sz="0" w:space="0" w:color="auto"/>
            <w:bottom w:val="none" w:sz="0" w:space="0" w:color="auto"/>
            <w:right w:val="none" w:sz="0" w:space="0" w:color="auto"/>
          </w:divBdr>
        </w:div>
        <w:div w:id="1875340394">
          <w:marLeft w:val="720"/>
          <w:marRight w:val="0"/>
          <w:marTop w:val="0"/>
          <w:marBottom w:val="0"/>
          <w:divBdr>
            <w:top w:val="none" w:sz="0" w:space="0" w:color="auto"/>
            <w:left w:val="none" w:sz="0" w:space="0" w:color="auto"/>
            <w:bottom w:val="none" w:sz="0" w:space="0" w:color="auto"/>
            <w:right w:val="none" w:sz="0" w:space="0" w:color="auto"/>
          </w:divBdr>
        </w:div>
        <w:div w:id="2048290260">
          <w:marLeft w:val="1987"/>
          <w:marRight w:val="0"/>
          <w:marTop w:val="0"/>
          <w:marBottom w:val="0"/>
          <w:divBdr>
            <w:top w:val="none" w:sz="0" w:space="0" w:color="auto"/>
            <w:left w:val="none" w:sz="0" w:space="0" w:color="auto"/>
            <w:bottom w:val="none" w:sz="0" w:space="0" w:color="auto"/>
            <w:right w:val="none" w:sz="0" w:space="0" w:color="auto"/>
          </w:divBdr>
        </w:div>
      </w:divsChild>
    </w:div>
    <w:div w:id="624043958">
      <w:bodyDiv w:val="1"/>
      <w:marLeft w:val="0"/>
      <w:marRight w:val="0"/>
      <w:marTop w:val="0"/>
      <w:marBottom w:val="0"/>
      <w:divBdr>
        <w:top w:val="none" w:sz="0" w:space="0" w:color="auto"/>
        <w:left w:val="none" w:sz="0" w:space="0" w:color="auto"/>
        <w:bottom w:val="none" w:sz="0" w:space="0" w:color="auto"/>
        <w:right w:val="none" w:sz="0" w:space="0" w:color="auto"/>
      </w:divBdr>
      <w:divsChild>
        <w:div w:id="211582182">
          <w:marLeft w:val="0"/>
          <w:marRight w:val="0"/>
          <w:marTop w:val="0"/>
          <w:marBottom w:val="0"/>
          <w:divBdr>
            <w:top w:val="none" w:sz="0" w:space="0" w:color="auto"/>
            <w:left w:val="none" w:sz="0" w:space="0" w:color="auto"/>
            <w:bottom w:val="none" w:sz="0" w:space="0" w:color="auto"/>
            <w:right w:val="none" w:sz="0" w:space="0" w:color="auto"/>
          </w:divBdr>
          <w:divsChild>
            <w:div w:id="4826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1187">
      <w:bodyDiv w:val="1"/>
      <w:marLeft w:val="0"/>
      <w:marRight w:val="0"/>
      <w:marTop w:val="0"/>
      <w:marBottom w:val="0"/>
      <w:divBdr>
        <w:top w:val="none" w:sz="0" w:space="0" w:color="auto"/>
        <w:left w:val="none" w:sz="0" w:space="0" w:color="auto"/>
        <w:bottom w:val="none" w:sz="0" w:space="0" w:color="auto"/>
        <w:right w:val="none" w:sz="0" w:space="0" w:color="auto"/>
      </w:divBdr>
    </w:div>
    <w:div w:id="650257304">
      <w:bodyDiv w:val="1"/>
      <w:marLeft w:val="0"/>
      <w:marRight w:val="0"/>
      <w:marTop w:val="0"/>
      <w:marBottom w:val="0"/>
      <w:divBdr>
        <w:top w:val="none" w:sz="0" w:space="0" w:color="auto"/>
        <w:left w:val="none" w:sz="0" w:space="0" w:color="auto"/>
        <w:bottom w:val="none" w:sz="0" w:space="0" w:color="auto"/>
        <w:right w:val="none" w:sz="0" w:space="0" w:color="auto"/>
      </w:divBdr>
    </w:div>
    <w:div w:id="755859037">
      <w:bodyDiv w:val="1"/>
      <w:marLeft w:val="0"/>
      <w:marRight w:val="0"/>
      <w:marTop w:val="0"/>
      <w:marBottom w:val="0"/>
      <w:divBdr>
        <w:top w:val="none" w:sz="0" w:space="0" w:color="auto"/>
        <w:left w:val="none" w:sz="0" w:space="0" w:color="auto"/>
        <w:bottom w:val="none" w:sz="0" w:space="0" w:color="auto"/>
        <w:right w:val="none" w:sz="0" w:space="0" w:color="auto"/>
      </w:divBdr>
    </w:div>
    <w:div w:id="870924842">
      <w:bodyDiv w:val="1"/>
      <w:marLeft w:val="0"/>
      <w:marRight w:val="0"/>
      <w:marTop w:val="0"/>
      <w:marBottom w:val="0"/>
      <w:divBdr>
        <w:top w:val="none" w:sz="0" w:space="0" w:color="auto"/>
        <w:left w:val="none" w:sz="0" w:space="0" w:color="auto"/>
        <w:bottom w:val="none" w:sz="0" w:space="0" w:color="auto"/>
        <w:right w:val="none" w:sz="0" w:space="0" w:color="auto"/>
      </w:divBdr>
    </w:div>
    <w:div w:id="894661608">
      <w:bodyDiv w:val="1"/>
      <w:marLeft w:val="0"/>
      <w:marRight w:val="0"/>
      <w:marTop w:val="0"/>
      <w:marBottom w:val="0"/>
      <w:divBdr>
        <w:top w:val="none" w:sz="0" w:space="0" w:color="auto"/>
        <w:left w:val="none" w:sz="0" w:space="0" w:color="auto"/>
        <w:bottom w:val="none" w:sz="0" w:space="0" w:color="auto"/>
        <w:right w:val="none" w:sz="0" w:space="0" w:color="auto"/>
      </w:divBdr>
    </w:div>
    <w:div w:id="921793907">
      <w:bodyDiv w:val="1"/>
      <w:marLeft w:val="0"/>
      <w:marRight w:val="0"/>
      <w:marTop w:val="0"/>
      <w:marBottom w:val="0"/>
      <w:divBdr>
        <w:top w:val="none" w:sz="0" w:space="0" w:color="auto"/>
        <w:left w:val="none" w:sz="0" w:space="0" w:color="auto"/>
        <w:bottom w:val="none" w:sz="0" w:space="0" w:color="auto"/>
        <w:right w:val="none" w:sz="0" w:space="0" w:color="auto"/>
      </w:divBdr>
      <w:divsChild>
        <w:div w:id="1420521054">
          <w:marLeft w:val="360"/>
          <w:marRight w:val="0"/>
          <w:marTop w:val="200"/>
          <w:marBottom w:val="0"/>
          <w:divBdr>
            <w:top w:val="none" w:sz="0" w:space="0" w:color="auto"/>
            <w:left w:val="none" w:sz="0" w:space="0" w:color="auto"/>
            <w:bottom w:val="none" w:sz="0" w:space="0" w:color="auto"/>
            <w:right w:val="none" w:sz="0" w:space="0" w:color="auto"/>
          </w:divBdr>
        </w:div>
      </w:divsChild>
    </w:div>
    <w:div w:id="960261682">
      <w:bodyDiv w:val="1"/>
      <w:marLeft w:val="0"/>
      <w:marRight w:val="0"/>
      <w:marTop w:val="0"/>
      <w:marBottom w:val="0"/>
      <w:divBdr>
        <w:top w:val="none" w:sz="0" w:space="0" w:color="auto"/>
        <w:left w:val="none" w:sz="0" w:space="0" w:color="auto"/>
        <w:bottom w:val="none" w:sz="0" w:space="0" w:color="auto"/>
        <w:right w:val="none" w:sz="0" w:space="0" w:color="auto"/>
      </w:divBdr>
    </w:div>
    <w:div w:id="977031228">
      <w:bodyDiv w:val="1"/>
      <w:marLeft w:val="0"/>
      <w:marRight w:val="0"/>
      <w:marTop w:val="0"/>
      <w:marBottom w:val="0"/>
      <w:divBdr>
        <w:top w:val="none" w:sz="0" w:space="0" w:color="auto"/>
        <w:left w:val="none" w:sz="0" w:space="0" w:color="auto"/>
        <w:bottom w:val="none" w:sz="0" w:space="0" w:color="auto"/>
        <w:right w:val="none" w:sz="0" w:space="0" w:color="auto"/>
      </w:divBdr>
    </w:div>
    <w:div w:id="1014384957">
      <w:bodyDiv w:val="1"/>
      <w:marLeft w:val="0"/>
      <w:marRight w:val="0"/>
      <w:marTop w:val="0"/>
      <w:marBottom w:val="0"/>
      <w:divBdr>
        <w:top w:val="none" w:sz="0" w:space="0" w:color="auto"/>
        <w:left w:val="none" w:sz="0" w:space="0" w:color="auto"/>
        <w:bottom w:val="none" w:sz="0" w:space="0" w:color="auto"/>
        <w:right w:val="none" w:sz="0" w:space="0" w:color="auto"/>
      </w:divBdr>
    </w:div>
    <w:div w:id="1014646187">
      <w:bodyDiv w:val="1"/>
      <w:marLeft w:val="0"/>
      <w:marRight w:val="0"/>
      <w:marTop w:val="0"/>
      <w:marBottom w:val="0"/>
      <w:divBdr>
        <w:top w:val="none" w:sz="0" w:space="0" w:color="auto"/>
        <w:left w:val="none" w:sz="0" w:space="0" w:color="auto"/>
        <w:bottom w:val="none" w:sz="0" w:space="0" w:color="auto"/>
        <w:right w:val="none" w:sz="0" w:space="0" w:color="auto"/>
      </w:divBdr>
    </w:div>
    <w:div w:id="1103265563">
      <w:bodyDiv w:val="1"/>
      <w:marLeft w:val="0"/>
      <w:marRight w:val="0"/>
      <w:marTop w:val="0"/>
      <w:marBottom w:val="0"/>
      <w:divBdr>
        <w:top w:val="none" w:sz="0" w:space="0" w:color="auto"/>
        <w:left w:val="none" w:sz="0" w:space="0" w:color="auto"/>
        <w:bottom w:val="none" w:sz="0" w:space="0" w:color="auto"/>
        <w:right w:val="none" w:sz="0" w:space="0" w:color="auto"/>
      </w:divBdr>
    </w:div>
    <w:div w:id="1136294610">
      <w:bodyDiv w:val="1"/>
      <w:marLeft w:val="0"/>
      <w:marRight w:val="0"/>
      <w:marTop w:val="0"/>
      <w:marBottom w:val="0"/>
      <w:divBdr>
        <w:top w:val="none" w:sz="0" w:space="0" w:color="auto"/>
        <w:left w:val="none" w:sz="0" w:space="0" w:color="auto"/>
        <w:bottom w:val="none" w:sz="0" w:space="0" w:color="auto"/>
        <w:right w:val="none" w:sz="0" w:space="0" w:color="auto"/>
      </w:divBdr>
    </w:div>
    <w:div w:id="1142118512">
      <w:bodyDiv w:val="1"/>
      <w:marLeft w:val="0"/>
      <w:marRight w:val="0"/>
      <w:marTop w:val="0"/>
      <w:marBottom w:val="0"/>
      <w:divBdr>
        <w:top w:val="none" w:sz="0" w:space="0" w:color="auto"/>
        <w:left w:val="none" w:sz="0" w:space="0" w:color="auto"/>
        <w:bottom w:val="none" w:sz="0" w:space="0" w:color="auto"/>
        <w:right w:val="none" w:sz="0" w:space="0" w:color="auto"/>
      </w:divBdr>
    </w:div>
    <w:div w:id="1149979130">
      <w:bodyDiv w:val="1"/>
      <w:marLeft w:val="0"/>
      <w:marRight w:val="0"/>
      <w:marTop w:val="0"/>
      <w:marBottom w:val="0"/>
      <w:divBdr>
        <w:top w:val="none" w:sz="0" w:space="0" w:color="auto"/>
        <w:left w:val="none" w:sz="0" w:space="0" w:color="auto"/>
        <w:bottom w:val="none" w:sz="0" w:space="0" w:color="auto"/>
        <w:right w:val="none" w:sz="0" w:space="0" w:color="auto"/>
      </w:divBdr>
    </w:div>
    <w:div w:id="1151482012">
      <w:bodyDiv w:val="1"/>
      <w:marLeft w:val="0"/>
      <w:marRight w:val="0"/>
      <w:marTop w:val="0"/>
      <w:marBottom w:val="0"/>
      <w:divBdr>
        <w:top w:val="none" w:sz="0" w:space="0" w:color="auto"/>
        <w:left w:val="none" w:sz="0" w:space="0" w:color="auto"/>
        <w:bottom w:val="none" w:sz="0" w:space="0" w:color="auto"/>
        <w:right w:val="none" w:sz="0" w:space="0" w:color="auto"/>
      </w:divBdr>
    </w:div>
    <w:div w:id="1172917733">
      <w:bodyDiv w:val="1"/>
      <w:marLeft w:val="0"/>
      <w:marRight w:val="0"/>
      <w:marTop w:val="0"/>
      <w:marBottom w:val="0"/>
      <w:divBdr>
        <w:top w:val="none" w:sz="0" w:space="0" w:color="auto"/>
        <w:left w:val="none" w:sz="0" w:space="0" w:color="auto"/>
        <w:bottom w:val="none" w:sz="0" w:space="0" w:color="auto"/>
        <w:right w:val="none" w:sz="0" w:space="0" w:color="auto"/>
      </w:divBdr>
    </w:div>
    <w:div w:id="1253200057">
      <w:bodyDiv w:val="1"/>
      <w:marLeft w:val="0"/>
      <w:marRight w:val="0"/>
      <w:marTop w:val="0"/>
      <w:marBottom w:val="0"/>
      <w:divBdr>
        <w:top w:val="none" w:sz="0" w:space="0" w:color="auto"/>
        <w:left w:val="none" w:sz="0" w:space="0" w:color="auto"/>
        <w:bottom w:val="none" w:sz="0" w:space="0" w:color="auto"/>
        <w:right w:val="none" w:sz="0" w:space="0" w:color="auto"/>
      </w:divBdr>
    </w:div>
    <w:div w:id="1276787227">
      <w:bodyDiv w:val="1"/>
      <w:marLeft w:val="0"/>
      <w:marRight w:val="0"/>
      <w:marTop w:val="0"/>
      <w:marBottom w:val="0"/>
      <w:divBdr>
        <w:top w:val="none" w:sz="0" w:space="0" w:color="auto"/>
        <w:left w:val="none" w:sz="0" w:space="0" w:color="auto"/>
        <w:bottom w:val="none" w:sz="0" w:space="0" w:color="auto"/>
        <w:right w:val="none" w:sz="0" w:space="0" w:color="auto"/>
      </w:divBdr>
    </w:div>
    <w:div w:id="1373770198">
      <w:bodyDiv w:val="1"/>
      <w:marLeft w:val="0"/>
      <w:marRight w:val="0"/>
      <w:marTop w:val="0"/>
      <w:marBottom w:val="0"/>
      <w:divBdr>
        <w:top w:val="none" w:sz="0" w:space="0" w:color="auto"/>
        <w:left w:val="none" w:sz="0" w:space="0" w:color="auto"/>
        <w:bottom w:val="none" w:sz="0" w:space="0" w:color="auto"/>
        <w:right w:val="none" w:sz="0" w:space="0" w:color="auto"/>
      </w:divBdr>
    </w:div>
    <w:div w:id="1446196016">
      <w:bodyDiv w:val="1"/>
      <w:marLeft w:val="0"/>
      <w:marRight w:val="0"/>
      <w:marTop w:val="0"/>
      <w:marBottom w:val="0"/>
      <w:divBdr>
        <w:top w:val="none" w:sz="0" w:space="0" w:color="auto"/>
        <w:left w:val="none" w:sz="0" w:space="0" w:color="auto"/>
        <w:bottom w:val="none" w:sz="0" w:space="0" w:color="auto"/>
        <w:right w:val="none" w:sz="0" w:space="0" w:color="auto"/>
      </w:divBdr>
    </w:div>
    <w:div w:id="1450199336">
      <w:bodyDiv w:val="1"/>
      <w:marLeft w:val="0"/>
      <w:marRight w:val="0"/>
      <w:marTop w:val="0"/>
      <w:marBottom w:val="0"/>
      <w:divBdr>
        <w:top w:val="none" w:sz="0" w:space="0" w:color="auto"/>
        <w:left w:val="none" w:sz="0" w:space="0" w:color="auto"/>
        <w:bottom w:val="none" w:sz="0" w:space="0" w:color="auto"/>
        <w:right w:val="none" w:sz="0" w:space="0" w:color="auto"/>
      </w:divBdr>
    </w:div>
    <w:div w:id="1458648175">
      <w:bodyDiv w:val="1"/>
      <w:marLeft w:val="0"/>
      <w:marRight w:val="0"/>
      <w:marTop w:val="0"/>
      <w:marBottom w:val="0"/>
      <w:divBdr>
        <w:top w:val="none" w:sz="0" w:space="0" w:color="auto"/>
        <w:left w:val="none" w:sz="0" w:space="0" w:color="auto"/>
        <w:bottom w:val="none" w:sz="0" w:space="0" w:color="auto"/>
        <w:right w:val="none" w:sz="0" w:space="0" w:color="auto"/>
      </w:divBdr>
    </w:div>
    <w:div w:id="1492520838">
      <w:bodyDiv w:val="1"/>
      <w:marLeft w:val="0"/>
      <w:marRight w:val="0"/>
      <w:marTop w:val="0"/>
      <w:marBottom w:val="0"/>
      <w:divBdr>
        <w:top w:val="none" w:sz="0" w:space="0" w:color="auto"/>
        <w:left w:val="none" w:sz="0" w:space="0" w:color="auto"/>
        <w:bottom w:val="none" w:sz="0" w:space="0" w:color="auto"/>
        <w:right w:val="none" w:sz="0" w:space="0" w:color="auto"/>
      </w:divBdr>
    </w:div>
    <w:div w:id="1536774885">
      <w:bodyDiv w:val="1"/>
      <w:marLeft w:val="0"/>
      <w:marRight w:val="0"/>
      <w:marTop w:val="0"/>
      <w:marBottom w:val="0"/>
      <w:divBdr>
        <w:top w:val="none" w:sz="0" w:space="0" w:color="auto"/>
        <w:left w:val="none" w:sz="0" w:space="0" w:color="auto"/>
        <w:bottom w:val="none" w:sz="0" w:space="0" w:color="auto"/>
        <w:right w:val="none" w:sz="0" w:space="0" w:color="auto"/>
      </w:divBdr>
    </w:div>
    <w:div w:id="1538738374">
      <w:bodyDiv w:val="1"/>
      <w:marLeft w:val="0"/>
      <w:marRight w:val="0"/>
      <w:marTop w:val="0"/>
      <w:marBottom w:val="0"/>
      <w:divBdr>
        <w:top w:val="none" w:sz="0" w:space="0" w:color="auto"/>
        <w:left w:val="none" w:sz="0" w:space="0" w:color="auto"/>
        <w:bottom w:val="none" w:sz="0" w:space="0" w:color="auto"/>
        <w:right w:val="none" w:sz="0" w:space="0" w:color="auto"/>
      </w:divBdr>
    </w:div>
    <w:div w:id="1581670028">
      <w:bodyDiv w:val="1"/>
      <w:marLeft w:val="0"/>
      <w:marRight w:val="0"/>
      <w:marTop w:val="0"/>
      <w:marBottom w:val="0"/>
      <w:divBdr>
        <w:top w:val="none" w:sz="0" w:space="0" w:color="auto"/>
        <w:left w:val="none" w:sz="0" w:space="0" w:color="auto"/>
        <w:bottom w:val="none" w:sz="0" w:space="0" w:color="auto"/>
        <w:right w:val="none" w:sz="0" w:space="0" w:color="auto"/>
      </w:divBdr>
    </w:div>
    <w:div w:id="1591622130">
      <w:bodyDiv w:val="1"/>
      <w:marLeft w:val="0"/>
      <w:marRight w:val="0"/>
      <w:marTop w:val="0"/>
      <w:marBottom w:val="0"/>
      <w:divBdr>
        <w:top w:val="none" w:sz="0" w:space="0" w:color="auto"/>
        <w:left w:val="none" w:sz="0" w:space="0" w:color="auto"/>
        <w:bottom w:val="none" w:sz="0" w:space="0" w:color="auto"/>
        <w:right w:val="none" w:sz="0" w:space="0" w:color="auto"/>
      </w:divBdr>
    </w:div>
    <w:div w:id="1618637054">
      <w:bodyDiv w:val="1"/>
      <w:marLeft w:val="0"/>
      <w:marRight w:val="0"/>
      <w:marTop w:val="0"/>
      <w:marBottom w:val="0"/>
      <w:divBdr>
        <w:top w:val="none" w:sz="0" w:space="0" w:color="auto"/>
        <w:left w:val="none" w:sz="0" w:space="0" w:color="auto"/>
        <w:bottom w:val="none" w:sz="0" w:space="0" w:color="auto"/>
        <w:right w:val="none" w:sz="0" w:space="0" w:color="auto"/>
      </w:divBdr>
    </w:div>
    <w:div w:id="1685591398">
      <w:bodyDiv w:val="1"/>
      <w:marLeft w:val="0"/>
      <w:marRight w:val="0"/>
      <w:marTop w:val="0"/>
      <w:marBottom w:val="0"/>
      <w:divBdr>
        <w:top w:val="none" w:sz="0" w:space="0" w:color="auto"/>
        <w:left w:val="none" w:sz="0" w:space="0" w:color="auto"/>
        <w:bottom w:val="none" w:sz="0" w:space="0" w:color="auto"/>
        <w:right w:val="none" w:sz="0" w:space="0" w:color="auto"/>
      </w:divBdr>
    </w:div>
    <w:div w:id="1715153663">
      <w:bodyDiv w:val="1"/>
      <w:marLeft w:val="0"/>
      <w:marRight w:val="0"/>
      <w:marTop w:val="0"/>
      <w:marBottom w:val="0"/>
      <w:divBdr>
        <w:top w:val="none" w:sz="0" w:space="0" w:color="auto"/>
        <w:left w:val="none" w:sz="0" w:space="0" w:color="auto"/>
        <w:bottom w:val="none" w:sz="0" w:space="0" w:color="auto"/>
        <w:right w:val="none" w:sz="0" w:space="0" w:color="auto"/>
      </w:divBdr>
    </w:div>
    <w:div w:id="1917934306">
      <w:bodyDiv w:val="1"/>
      <w:marLeft w:val="0"/>
      <w:marRight w:val="0"/>
      <w:marTop w:val="0"/>
      <w:marBottom w:val="0"/>
      <w:divBdr>
        <w:top w:val="none" w:sz="0" w:space="0" w:color="auto"/>
        <w:left w:val="none" w:sz="0" w:space="0" w:color="auto"/>
        <w:bottom w:val="none" w:sz="0" w:space="0" w:color="auto"/>
        <w:right w:val="none" w:sz="0" w:space="0" w:color="auto"/>
      </w:divBdr>
    </w:div>
    <w:div w:id="1996106871">
      <w:bodyDiv w:val="1"/>
      <w:marLeft w:val="0"/>
      <w:marRight w:val="0"/>
      <w:marTop w:val="0"/>
      <w:marBottom w:val="0"/>
      <w:divBdr>
        <w:top w:val="none" w:sz="0" w:space="0" w:color="auto"/>
        <w:left w:val="none" w:sz="0" w:space="0" w:color="auto"/>
        <w:bottom w:val="none" w:sz="0" w:space="0" w:color="auto"/>
        <w:right w:val="none" w:sz="0" w:space="0" w:color="auto"/>
      </w:divBdr>
    </w:div>
    <w:div w:id="2096197699">
      <w:bodyDiv w:val="1"/>
      <w:marLeft w:val="0"/>
      <w:marRight w:val="0"/>
      <w:marTop w:val="0"/>
      <w:marBottom w:val="0"/>
      <w:divBdr>
        <w:top w:val="none" w:sz="0" w:space="0" w:color="auto"/>
        <w:left w:val="none" w:sz="0" w:space="0" w:color="auto"/>
        <w:bottom w:val="none" w:sz="0" w:space="0" w:color="auto"/>
        <w:right w:val="none" w:sz="0" w:space="0" w:color="auto"/>
      </w:divBdr>
      <w:divsChild>
        <w:div w:id="36243029">
          <w:marLeft w:val="360"/>
          <w:marRight w:val="0"/>
          <w:marTop w:val="200"/>
          <w:marBottom w:val="0"/>
          <w:divBdr>
            <w:top w:val="none" w:sz="0" w:space="0" w:color="auto"/>
            <w:left w:val="none" w:sz="0" w:space="0" w:color="auto"/>
            <w:bottom w:val="none" w:sz="0" w:space="0" w:color="auto"/>
            <w:right w:val="none" w:sz="0" w:space="0" w:color="auto"/>
          </w:divBdr>
        </w:div>
        <w:div w:id="248082790">
          <w:marLeft w:val="360"/>
          <w:marRight w:val="0"/>
          <w:marTop w:val="200"/>
          <w:marBottom w:val="0"/>
          <w:divBdr>
            <w:top w:val="none" w:sz="0" w:space="0" w:color="auto"/>
            <w:left w:val="none" w:sz="0" w:space="0" w:color="auto"/>
            <w:bottom w:val="none" w:sz="0" w:space="0" w:color="auto"/>
            <w:right w:val="none" w:sz="0" w:space="0" w:color="auto"/>
          </w:divBdr>
        </w:div>
      </w:divsChild>
    </w:div>
    <w:div w:id="2101833251">
      <w:bodyDiv w:val="1"/>
      <w:marLeft w:val="0"/>
      <w:marRight w:val="0"/>
      <w:marTop w:val="0"/>
      <w:marBottom w:val="0"/>
      <w:divBdr>
        <w:top w:val="none" w:sz="0" w:space="0" w:color="auto"/>
        <w:left w:val="none" w:sz="0" w:space="0" w:color="auto"/>
        <w:bottom w:val="none" w:sz="0" w:space="0" w:color="auto"/>
        <w:right w:val="none" w:sz="0" w:space="0" w:color="auto"/>
      </w:divBdr>
    </w:div>
    <w:div w:id="2105032035">
      <w:bodyDiv w:val="1"/>
      <w:marLeft w:val="0"/>
      <w:marRight w:val="0"/>
      <w:marTop w:val="0"/>
      <w:marBottom w:val="0"/>
      <w:divBdr>
        <w:top w:val="none" w:sz="0" w:space="0" w:color="auto"/>
        <w:left w:val="none" w:sz="0" w:space="0" w:color="auto"/>
        <w:bottom w:val="none" w:sz="0" w:space="0" w:color="auto"/>
        <w:right w:val="none" w:sz="0" w:space="0" w:color="auto"/>
      </w:divBdr>
    </w:div>
    <w:div w:id="210510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enland.gov.uk/CSPsurvey"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bridgeshireinsight.org.uk"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researchbriefings.files.parliament.uk/documents/SN02989/SN02989.pdf" TargetMode="External"/><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http://cambridgeshireinsight.org.uk/housing/housing-providers"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Juvenile</a:t>
            </a:r>
            <a:r>
              <a:rPr lang="en-GB" baseline="0"/>
              <a:t> </a:t>
            </a:r>
            <a:r>
              <a:rPr lang="en-GB"/>
              <a:t>Offender Volume</a:t>
            </a:r>
            <a:r>
              <a:rPr lang="en-GB" baseline="0"/>
              <a:t> per District - 2016</a:t>
            </a:r>
            <a:endParaRPr lang="en-GB"/>
          </a:p>
        </c:rich>
      </c:tx>
      <c:layout>
        <c:manualLayout>
          <c:xMode val="edge"/>
          <c:yMode val="edge"/>
          <c:x val="0.14523600174978124"/>
          <c:y val="3.0651340996168581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Sheet1!$E$3:$E$7</c:f>
              <c:strCache>
                <c:ptCount val="5"/>
                <c:pt idx="0">
                  <c:v>Cambridge City</c:v>
                </c:pt>
                <c:pt idx="1">
                  <c:v>East Cambs</c:v>
                </c:pt>
                <c:pt idx="2">
                  <c:v>Fenland</c:v>
                </c:pt>
                <c:pt idx="3">
                  <c:v>Huntingdonshire</c:v>
                </c:pt>
                <c:pt idx="4">
                  <c:v>South Cambs</c:v>
                </c:pt>
              </c:strCache>
            </c:strRef>
          </c:cat>
          <c:val>
            <c:numRef>
              <c:f>Sheet1!$F$3:$F$7</c:f>
              <c:numCache>
                <c:formatCode>General</c:formatCode>
                <c:ptCount val="5"/>
                <c:pt idx="0">
                  <c:v>44</c:v>
                </c:pt>
                <c:pt idx="1">
                  <c:v>15</c:v>
                </c:pt>
                <c:pt idx="2">
                  <c:v>41</c:v>
                </c:pt>
                <c:pt idx="3">
                  <c:v>51</c:v>
                </c:pt>
                <c:pt idx="4">
                  <c:v>22</c:v>
                </c:pt>
              </c:numCache>
            </c:numRef>
          </c:val>
        </c:ser>
        <c:dLbls>
          <c:showLegendKey val="0"/>
          <c:showVal val="0"/>
          <c:showCatName val="0"/>
          <c:showSerName val="0"/>
          <c:showPercent val="0"/>
          <c:showBubbleSize val="0"/>
        </c:dLbls>
        <c:gapWidth val="219"/>
        <c:overlap val="-27"/>
        <c:axId val="1963615648"/>
        <c:axId val="1963621088"/>
      </c:barChart>
      <c:catAx>
        <c:axId val="196361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3621088"/>
        <c:crosses val="autoZero"/>
        <c:auto val="1"/>
        <c:lblAlgn val="ctr"/>
        <c:lblOffset val="100"/>
        <c:noMultiLvlLbl val="0"/>
      </c:catAx>
      <c:valAx>
        <c:axId val="1963621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3615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FFCE3-AA4A-4805-86C7-E0DE827E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36</Pages>
  <Words>9815</Words>
  <Characters>55948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65632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Auburn Zonnetje</dc:creator>
  <cp:keywords/>
  <dc:description/>
  <cp:lastModifiedBy>Leeman Jamie</cp:lastModifiedBy>
  <cp:revision>10</cp:revision>
  <cp:lastPrinted>2018-07-05T12:00:00Z</cp:lastPrinted>
  <dcterms:created xsi:type="dcterms:W3CDTF">2018-07-16T07:56:00Z</dcterms:created>
  <dcterms:modified xsi:type="dcterms:W3CDTF">2018-07-17T15:21:00Z</dcterms:modified>
</cp:coreProperties>
</file>