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F" w:rsidRPr="00162B05" w:rsidRDefault="00DE1DE1" w:rsidP="00162B05">
      <w:pPr>
        <w:pBdr>
          <w:bottom w:val="single" w:sz="4" w:space="1" w:color="auto"/>
        </w:pBdr>
        <w:rPr>
          <w:rFonts w:ascii="Calibri Light" w:hAnsi="Calibri Light" w:cstheme="majorHAnsi"/>
          <w:sz w:val="36"/>
          <w:szCs w:val="36"/>
        </w:rPr>
      </w:pPr>
      <w:r w:rsidRPr="00162B05">
        <w:rPr>
          <w:rFonts w:ascii="Calibri Light" w:hAnsi="Calibri Light" w:cstheme="majorHAnsi"/>
          <w:sz w:val="36"/>
          <w:szCs w:val="36"/>
        </w:rPr>
        <w:t>The old subject of apples and pears</w:t>
      </w:r>
    </w:p>
    <w:p w:rsidR="00DE1DE1" w:rsidRPr="00162B05" w:rsidRDefault="00DE1DE1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In preparing diamond </w:t>
      </w:r>
      <w:r w:rsidR="00095656" w:rsidRPr="00162B05">
        <w:rPr>
          <w:rFonts w:ascii="Calibri Light" w:hAnsi="Calibri Light" w:cstheme="majorHAnsi"/>
        </w:rPr>
        <w:t>analysis</w:t>
      </w:r>
      <w:r w:rsidRPr="00162B05">
        <w:rPr>
          <w:rFonts w:ascii="Calibri Light" w:hAnsi="Calibri Light" w:cstheme="majorHAnsi"/>
        </w:rPr>
        <w:t>, I have tried to find the best figures to use for new build across all tenures for 2016-17.</w:t>
      </w:r>
      <w:r w:rsidR="00C55652">
        <w:rPr>
          <w:rFonts w:ascii="Calibri Light" w:hAnsi="Calibri Light" w:cstheme="majorHAnsi"/>
        </w:rPr>
        <w:t xml:space="preserve"> </w:t>
      </w:r>
      <w:r w:rsidRPr="00162B05">
        <w:rPr>
          <w:rFonts w:ascii="Calibri Light" w:hAnsi="Calibri Light" w:cstheme="majorHAnsi"/>
        </w:rPr>
        <w:t xml:space="preserve">This is to demonstrate the </w:t>
      </w:r>
      <w:r w:rsidR="00C55652">
        <w:rPr>
          <w:rFonts w:ascii="Calibri Light" w:hAnsi="Calibri Light" w:cstheme="majorHAnsi"/>
        </w:rPr>
        <w:t xml:space="preserve">(usually small) </w:t>
      </w:r>
      <w:r w:rsidRPr="00162B05">
        <w:rPr>
          <w:rFonts w:ascii="Calibri Light" w:hAnsi="Calibri Light" w:cstheme="majorHAnsi"/>
        </w:rPr>
        <w:t>contribution new build makes to the stock, and how new build supply compares to turnover from re-lets or second hand sales.</w:t>
      </w:r>
    </w:p>
    <w:p w:rsidR="00DE1DE1" w:rsidRPr="00162B05" w:rsidRDefault="00DE1DE1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As usual, in locating numbers, I</w:t>
      </w:r>
      <w:r w:rsidR="00C55652">
        <w:rPr>
          <w:rFonts w:ascii="Calibri Light" w:hAnsi="Calibri Light" w:cstheme="majorHAnsi"/>
        </w:rPr>
        <w:t>’</w:t>
      </w:r>
      <w:r w:rsidRPr="00162B05">
        <w:rPr>
          <w:rFonts w:ascii="Calibri Light" w:hAnsi="Calibri Light" w:cstheme="majorHAnsi"/>
        </w:rPr>
        <w:t xml:space="preserve">ve found some quite big contradictions and would like to run these past CSHG for thoughts / opinions on which is the best to use for the diamonds, and if </w:t>
      </w:r>
      <w:proofErr w:type="spellStart"/>
      <w:r w:rsidRPr="00162B05">
        <w:rPr>
          <w:rFonts w:ascii="Calibri Light" w:hAnsi="Calibri Light" w:cstheme="majorHAnsi"/>
        </w:rPr>
        <w:t>its</w:t>
      </w:r>
      <w:proofErr w:type="spellEnd"/>
      <w:r w:rsidRPr="00162B05">
        <w:rPr>
          <w:rFonts w:ascii="Calibri Light" w:hAnsi="Calibri Light" w:cstheme="majorHAnsi"/>
        </w:rPr>
        <w:t xml:space="preserve"> helpful to revisit reasons why the numbers might be different so I can add that in a covering report, explaining which number we have used and why.</w:t>
      </w:r>
    </w:p>
    <w:p w:rsidR="00360367" w:rsidRPr="00162B05" w:rsidRDefault="00360367" w:rsidP="00162B05">
      <w:pPr>
        <w:pBdr>
          <w:bottom w:val="single" w:sz="4" w:space="1" w:color="auto"/>
        </w:pBdr>
        <w:rPr>
          <w:rFonts w:ascii="Calibri Light" w:hAnsi="Calibri Light" w:cstheme="majorHAnsi"/>
          <w:sz w:val="36"/>
          <w:szCs w:val="36"/>
        </w:rPr>
      </w:pPr>
      <w:r w:rsidRPr="00162B05">
        <w:rPr>
          <w:rFonts w:ascii="Calibri Light" w:hAnsi="Calibri Light" w:cstheme="majorHAnsi"/>
          <w:sz w:val="36"/>
          <w:szCs w:val="36"/>
        </w:rPr>
        <w:t>First, market housing</w:t>
      </w:r>
    </w:p>
    <w:p w:rsidR="00BD23A5" w:rsidRPr="00162B05" w:rsidRDefault="00C55652" w:rsidP="00B9509B">
      <w:pPr>
        <w:rPr>
          <w:rFonts w:ascii="Calibri Light" w:hAnsi="Calibri Light" w:cstheme="majorHAnsi"/>
        </w:rPr>
      </w:pPr>
      <w:r>
        <w:rPr>
          <w:rFonts w:ascii="Calibri Light" w:hAnsi="Calibri Light" w:cstheme="majorHAnsi"/>
        </w:rPr>
        <w:t>C</w:t>
      </w:r>
      <w:r w:rsidR="00BD23A5" w:rsidRPr="00162B05">
        <w:rPr>
          <w:rFonts w:ascii="Calibri Light" w:hAnsi="Calibri Light" w:cstheme="majorHAnsi"/>
        </w:rPr>
        <w:t>ontext: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466"/>
        <w:gridCol w:w="4776"/>
      </w:tblGrid>
      <w:tr w:rsidR="00BD23A5" w:rsidRPr="00162B05" w:rsidTr="0033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:rsidR="00335944" w:rsidRPr="00162B05" w:rsidRDefault="00BD23A5" w:rsidP="00335944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  <w:t xml:space="preserve">Market sales: turnover </w:t>
            </w:r>
          </w:p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84" w:type="pct"/>
            <w:noWrap/>
          </w:tcPr>
          <w:p w:rsidR="00BD23A5" w:rsidRPr="00162B05" w:rsidRDefault="00BD23A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Second hand flat + house</w:t>
            </w:r>
            <w:r w:rsidR="00C556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 (excludes new build)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1,247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1,368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1,987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3,089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1,925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1,162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1,764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2584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2,971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584" w:type="pct"/>
            <w:noWrap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15,513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BD23A5" w:rsidRPr="00162B05" w:rsidRDefault="00BD23A5">
      <w:pPr>
        <w:rPr>
          <w:rFonts w:ascii="Calibri Light" w:hAnsi="Calibri Light"/>
        </w:rPr>
      </w:pPr>
    </w:p>
    <w:p w:rsidR="00BD23A5" w:rsidRPr="00162B05" w:rsidRDefault="00BD23A5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Comparing Hometrack total new build sales (via Land Registry and there is a bit of shenanigans with this) to the County’s AMR survey of new build sites… 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045"/>
        <w:gridCol w:w="1680"/>
        <w:gridCol w:w="1837"/>
        <w:gridCol w:w="1680"/>
      </w:tblGrid>
      <w:tr w:rsidR="00162B05" w:rsidRPr="00162B05" w:rsidTr="0016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  <w:t xml:space="preserve">Market sales: turnover and contribution </w:t>
            </w:r>
          </w:p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  <w:t>of new build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Hometrack, from Land Registry</w:t>
            </w:r>
          </w:p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Jan to Dec 2016</w:t>
            </w:r>
          </w:p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New build flat + house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CCC AMR: Table 1.6 New Dwellings Completed (GROSS) in Cambridgeshire: ALL</w:t>
            </w:r>
          </w:p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2016-2017</w:t>
            </w:r>
            <w:r w:rsidRPr="00162B05">
              <w:rPr>
                <w:rFonts w:ascii="Calibri Light" w:hAnsi="Calibri Light"/>
                <w:b w:val="0"/>
                <w:vertAlign w:val="superscript"/>
              </w:rPr>
              <w:footnoteReference w:id="1"/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CLG house-building, perm dwells completed, 2016-17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570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140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350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470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430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170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160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909" w:type="pct"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994" w:type="pct"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9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660</w:t>
            </w:r>
          </w:p>
        </w:tc>
      </w:tr>
    </w:tbl>
    <w:p w:rsidR="00335944" w:rsidRDefault="00335944" w:rsidP="00B9509B">
      <w:pPr>
        <w:rPr>
          <w:rFonts w:ascii="Calibri Light" w:hAnsi="Calibri Light" w:cstheme="majorHAnsi"/>
        </w:rPr>
      </w:pPr>
    </w:p>
    <w:p w:rsidR="00162B05" w:rsidRPr="00162B05" w:rsidRDefault="00162B05" w:rsidP="00B9509B">
      <w:pPr>
        <w:rPr>
          <w:rFonts w:ascii="Calibri Light" w:hAnsi="Calibri Light" w:cstheme="majorHAnsi"/>
        </w:rPr>
      </w:pPr>
    </w:p>
    <w:p w:rsidR="00335944" w:rsidRPr="00162B05" w:rsidRDefault="00335944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lastRenderedPageBreak/>
        <w:t xml:space="preserve">So Hometrack shows a far lower number of new build sales. </w:t>
      </w:r>
    </w:p>
    <w:p w:rsidR="00360367" w:rsidRPr="00162B05" w:rsidRDefault="00335944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 Possible reasons:</w:t>
      </w:r>
    </w:p>
    <w:p w:rsidR="00F123D1" w:rsidRPr="00162B05" w:rsidRDefault="00F123D1" w:rsidP="00335944">
      <w:pPr>
        <w:pStyle w:val="ListParagraph"/>
        <w:numPr>
          <w:ilvl w:val="0"/>
          <w:numId w:val="1"/>
        </w:numPr>
        <w:rPr>
          <w:rFonts w:ascii="Calibri Light" w:hAnsi="Calibri Light" w:cstheme="majorHAnsi"/>
          <w:b/>
          <w:i/>
        </w:rPr>
      </w:pPr>
      <w:r w:rsidRPr="00162B05">
        <w:rPr>
          <w:rFonts w:ascii="Calibri Light" w:hAnsi="Calibri Light" w:cstheme="majorHAnsi"/>
        </w:rPr>
        <w:t>Different dates: HT uses calendar year, AMR uses financial year</w:t>
      </w:r>
    </w:p>
    <w:p w:rsidR="00335944" w:rsidRPr="00162B05" w:rsidRDefault="00335944" w:rsidP="00335944">
      <w:pPr>
        <w:pStyle w:val="ListParagraph"/>
        <w:numPr>
          <w:ilvl w:val="0"/>
          <w:numId w:val="1"/>
        </w:numPr>
        <w:rPr>
          <w:rFonts w:ascii="Calibri Light" w:hAnsi="Calibri Light" w:cstheme="majorHAnsi"/>
          <w:b/>
          <w:i/>
        </w:rPr>
      </w:pPr>
      <w:r w:rsidRPr="00162B05">
        <w:rPr>
          <w:rFonts w:ascii="Calibri Light" w:hAnsi="Calibri Light" w:cstheme="majorHAnsi"/>
        </w:rPr>
        <w:t xml:space="preserve">Land </w:t>
      </w:r>
      <w:r w:rsidR="00F123D1" w:rsidRPr="00162B05">
        <w:rPr>
          <w:rFonts w:ascii="Calibri Light" w:hAnsi="Calibri Light" w:cstheme="majorHAnsi"/>
        </w:rPr>
        <w:t>R</w:t>
      </w:r>
      <w:r w:rsidRPr="00162B05">
        <w:rPr>
          <w:rFonts w:ascii="Calibri Light" w:hAnsi="Calibri Light" w:cstheme="majorHAnsi"/>
        </w:rPr>
        <w:t xml:space="preserve">egistry uses quite a complex way of identifying a new build, as follows </w:t>
      </w:r>
      <w:r w:rsidRPr="00162B05">
        <w:rPr>
          <w:rFonts w:ascii="Calibri Light" w:hAnsi="Calibri Light" w:cstheme="majorHAnsi"/>
          <w:b/>
          <w:i/>
        </w:rPr>
        <w:t>(add notes)</w:t>
      </w:r>
    </w:p>
    <w:p w:rsidR="00335944" w:rsidRPr="00162B05" w:rsidRDefault="00335944" w:rsidP="00335944">
      <w:pPr>
        <w:pStyle w:val="ListParagraph"/>
        <w:numPr>
          <w:ilvl w:val="0"/>
          <w:numId w:val="1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Land </w:t>
      </w:r>
      <w:proofErr w:type="spellStart"/>
      <w:r w:rsidR="00F123D1" w:rsidRPr="00162B05">
        <w:rPr>
          <w:rFonts w:ascii="Calibri Light" w:hAnsi="Calibri Light" w:cstheme="majorHAnsi"/>
        </w:rPr>
        <w:t>R</w:t>
      </w:r>
      <w:r w:rsidRPr="00162B05">
        <w:rPr>
          <w:rFonts w:ascii="Calibri Light" w:hAnsi="Calibri Light" w:cstheme="majorHAnsi"/>
        </w:rPr>
        <w:t>eg</w:t>
      </w:r>
      <w:proofErr w:type="spellEnd"/>
      <w:r w:rsidRPr="00162B05">
        <w:rPr>
          <w:rFonts w:ascii="Calibri Light" w:hAnsi="Calibri Light" w:cstheme="majorHAnsi"/>
        </w:rPr>
        <w:t xml:space="preserve"> </w:t>
      </w:r>
      <w:r w:rsidR="00F123D1" w:rsidRPr="00162B05">
        <w:rPr>
          <w:rFonts w:ascii="Calibri Light" w:hAnsi="Calibri Light" w:cstheme="majorHAnsi"/>
        </w:rPr>
        <w:t>can t</w:t>
      </w:r>
      <w:r w:rsidRPr="00162B05">
        <w:rPr>
          <w:rFonts w:ascii="Calibri Light" w:hAnsi="Calibri Light" w:cstheme="majorHAnsi"/>
        </w:rPr>
        <w:t>ake some time to “come through” which may explain a delay in numbers being counted</w:t>
      </w:r>
      <w:r w:rsidR="00F123D1" w:rsidRPr="00162B05">
        <w:rPr>
          <w:rFonts w:ascii="Calibri Light" w:hAnsi="Calibri Light" w:cstheme="majorHAnsi"/>
        </w:rPr>
        <w:t xml:space="preserve"> (for sales data is seems to take about 6 months to get a complete set)</w:t>
      </w:r>
      <w:r w:rsidRPr="00162B05">
        <w:rPr>
          <w:rFonts w:ascii="Calibri Light" w:hAnsi="Calibri Light" w:cstheme="majorHAnsi"/>
        </w:rPr>
        <w:t>.</w:t>
      </w:r>
    </w:p>
    <w:p w:rsidR="00335944" w:rsidRPr="00162B05" w:rsidRDefault="00335944" w:rsidP="00335944">
      <w:pPr>
        <w:pStyle w:val="ListParagraph"/>
        <w:numPr>
          <w:ilvl w:val="0"/>
          <w:numId w:val="1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The AMR counts homes which are (I believe) wind and watertight, not necessarily ready to </w:t>
      </w:r>
      <w:r w:rsidR="00F123D1" w:rsidRPr="00162B05">
        <w:rPr>
          <w:rFonts w:ascii="Calibri Light" w:hAnsi="Calibri Light" w:cstheme="majorHAnsi"/>
        </w:rPr>
        <w:t xml:space="preserve">be occupied, to </w:t>
      </w:r>
      <w:r w:rsidRPr="00162B05">
        <w:rPr>
          <w:rFonts w:ascii="Calibri Light" w:hAnsi="Calibri Light" w:cstheme="majorHAnsi"/>
        </w:rPr>
        <w:t xml:space="preserve">sell or </w:t>
      </w:r>
      <w:r w:rsidR="00F123D1" w:rsidRPr="00162B05">
        <w:rPr>
          <w:rFonts w:ascii="Calibri Light" w:hAnsi="Calibri Light" w:cstheme="majorHAnsi"/>
        </w:rPr>
        <w:t xml:space="preserve">have been </w:t>
      </w:r>
      <w:r w:rsidRPr="00162B05">
        <w:rPr>
          <w:rFonts w:ascii="Calibri Light" w:hAnsi="Calibri Light" w:cstheme="majorHAnsi"/>
        </w:rPr>
        <w:t>sold.</w:t>
      </w:r>
    </w:p>
    <w:p w:rsidR="00335944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>My question:</w:t>
      </w:r>
    </w:p>
    <w:p w:rsidR="00CC7F52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 xml:space="preserve">I think I should use the highest figure for new build possible. It </w:t>
      </w:r>
      <w:proofErr w:type="spellStart"/>
      <w:r w:rsidRPr="00162B05">
        <w:rPr>
          <w:rFonts w:ascii="Calibri Light" w:hAnsi="Calibri Light" w:cstheme="majorHAnsi"/>
          <w:i/>
        </w:rPr>
        <w:t>wil</w:t>
      </w:r>
      <w:proofErr w:type="spellEnd"/>
      <w:r w:rsidRPr="00162B05">
        <w:rPr>
          <w:rFonts w:ascii="Calibri Light" w:hAnsi="Calibri Light" w:cstheme="majorHAnsi"/>
          <w:i/>
        </w:rPr>
        <w:t xml:space="preserve"> always be a small proportion of the housing market, and by counting anything less than the max I suspect we may look like were a being more pessimistic than necessary.</w:t>
      </w:r>
    </w:p>
    <w:p w:rsidR="00CC7F52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 xml:space="preserve">But this would mean using the number of second hand sales from Hometrack to show owner occupation turnover, and AMR figures for new homes completed. </w:t>
      </w:r>
    </w:p>
    <w:p w:rsidR="00CC7F52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>It also means I have to get the AMR figures for Suffolk and Peterborough to include for these 3 districts. Not as easy as it sounds.</w:t>
      </w:r>
    </w:p>
    <w:p w:rsidR="00BD23A5" w:rsidRPr="00162B05" w:rsidRDefault="00BD23A5" w:rsidP="00162B05">
      <w:pPr>
        <w:pBdr>
          <w:bottom w:val="single" w:sz="4" w:space="1" w:color="auto"/>
        </w:pBdr>
        <w:rPr>
          <w:rFonts w:ascii="Calibri Light" w:hAnsi="Calibri Light" w:cstheme="majorHAnsi"/>
          <w:sz w:val="36"/>
          <w:szCs w:val="36"/>
        </w:rPr>
      </w:pPr>
      <w:r w:rsidRPr="00162B05">
        <w:rPr>
          <w:rFonts w:ascii="Calibri Light" w:hAnsi="Calibri Light" w:cstheme="majorHAnsi"/>
          <w:sz w:val="36"/>
          <w:szCs w:val="36"/>
        </w:rPr>
        <w:t>Second, affordable housing</w:t>
      </w:r>
    </w:p>
    <w:p w:rsidR="00BD23A5" w:rsidRPr="00162B05" w:rsidRDefault="00CC7F52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Cambs </w:t>
      </w:r>
      <w:r w:rsidR="00BD23A5" w:rsidRPr="00162B05">
        <w:rPr>
          <w:rFonts w:ascii="Calibri Light" w:hAnsi="Calibri Light" w:cstheme="majorHAnsi"/>
        </w:rPr>
        <w:t>AMR compared to enablers figures</w:t>
      </w:r>
      <w:r w:rsidR="00335944" w:rsidRPr="00162B05">
        <w:rPr>
          <w:rFonts w:ascii="Calibri Light" w:hAnsi="Calibri Light" w:cstheme="majorHAnsi"/>
        </w:rPr>
        <w:t xml:space="preserve"> </w:t>
      </w:r>
      <w:r w:rsidR="00182C74" w:rsidRPr="00162B05">
        <w:rPr>
          <w:rFonts w:ascii="Calibri Light" w:hAnsi="Calibri Light" w:cstheme="majorHAnsi"/>
        </w:rPr>
        <w:t>&amp; CLG table 253</w:t>
      </w:r>
    </w:p>
    <w:tbl>
      <w:tblPr>
        <w:tblStyle w:val="LightList-Accent2"/>
        <w:tblW w:w="4620" w:type="pct"/>
        <w:tblLook w:val="04A0" w:firstRow="1" w:lastRow="0" w:firstColumn="1" w:lastColumn="0" w:noHBand="0" w:noVBand="1"/>
      </w:tblPr>
      <w:tblGrid>
        <w:gridCol w:w="1274"/>
        <w:gridCol w:w="1048"/>
        <w:gridCol w:w="886"/>
        <w:gridCol w:w="580"/>
        <w:gridCol w:w="482"/>
        <w:gridCol w:w="1042"/>
        <w:gridCol w:w="882"/>
        <w:gridCol w:w="758"/>
        <w:gridCol w:w="1145"/>
        <w:gridCol w:w="1145"/>
      </w:tblGrid>
      <w:tr w:rsidR="00162B05" w:rsidRPr="00162B05" w:rsidTr="0016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563" w:type="pct"/>
          </w:tcPr>
          <w:p w:rsidR="00162B05" w:rsidRPr="00162B05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CCC AMR: Table 1.6 New Dwellings Completed (GROSS) in Cambs </w:t>
            </w:r>
          </w:p>
          <w:p w:rsidR="00162B05" w:rsidRPr="00162B05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AFFORDABLE</w:t>
            </w:r>
          </w:p>
          <w:p w:rsidR="00162B05" w:rsidRPr="00162B05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2016-2017</w:t>
            </w:r>
            <w:r w:rsidRPr="00162B05">
              <w:rPr>
                <w:rFonts w:ascii="Calibri Light" w:hAnsi="Calibri Light"/>
                <w:b w:val="0"/>
                <w:vertAlign w:val="superscript"/>
              </w:rPr>
              <w:footnoteReference w:id="2"/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Affordable rent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Social rent </w:t>
            </w:r>
            <w:proofErr w:type="spellStart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excl</w:t>
            </w:r>
            <w:proofErr w:type="spellEnd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 LA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aff</w:t>
            </w:r>
            <w:proofErr w:type="spellEnd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 rent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Intermediate rent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Shared ownership</w:t>
            </w:r>
          </w:p>
        </w:tc>
        <w:tc>
          <w:tcPr>
            <w:tcW w:w="412" w:type="pct"/>
          </w:tcPr>
          <w:p w:rsidR="00162B05" w:rsidRPr="00162B05" w:rsidRDefault="00162B05" w:rsidP="00F123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Enablers total</w:t>
            </w:r>
          </w:p>
        </w:tc>
        <w:tc>
          <w:tcPr>
            <w:tcW w:w="614" w:type="pct"/>
          </w:tcPr>
          <w:p w:rsidR="00162B05" w:rsidRPr="00162B05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CLG </w:t>
            </w:r>
            <w:proofErr w:type="spellStart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housebuilding</w:t>
            </w:r>
            <w:proofErr w:type="spellEnd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, perm dwells completed, 2016-17</w:t>
            </w:r>
          </w:p>
          <w:p w:rsidR="00162B05" w:rsidRPr="00CC7F52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Housing </w:t>
            </w:r>
            <w:proofErr w:type="spellStart"/>
            <w:r w:rsidRPr="00CC7F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Assoc</w:t>
            </w:r>
            <w:proofErr w:type="spellEnd"/>
          </w:p>
        </w:tc>
        <w:tc>
          <w:tcPr>
            <w:tcW w:w="614" w:type="pct"/>
          </w:tcPr>
          <w:p w:rsidR="00162B05" w:rsidRPr="00CC7F52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 </w:t>
            </w: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CLG </w:t>
            </w:r>
            <w:proofErr w:type="spellStart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housebuilding</w:t>
            </w:r>
            <w:proofErr w:type="spellEnd"/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, perm dwells completed, 2016-17 </w:t>
            </w:r>
            <w:r w:rsidRPr="00CC7F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Local</w:t>
            </w:r>
            <w:r w:rsidRPr="00CC7F52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br/>
              <w:t>Authority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563" w:type="pct"/>
            <w:noWrap/>
            <w:hideMark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563" w:type="pct"/>
            <w:noWrap/>
            <w:hideMark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563" w:type="pct"/>
            <w:noWrap/>
            <w:hideMark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563" w:type="pct"/>
            <w:noWrap/>
            <w:hideMark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563" w:type="pct"/>
            <w:noWrap/>
            <w:hideMark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563" w:type="pct"/>
            <w:noWrap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lastRenderedPageBreak/>
              <w:t xml:space="preserve">St. Edmundsbury </w:t>
            </w:r>
          </w:p>
        </w:tc>
        <w:tc>
          <w:tcPr>
            <w:tcW w:w="563" w:type="pct"/>
            <w:noWrap/>
          </w:tcPr>
          <w:p w:rsidR="00162B05" w:rsidRPr="00162B05" w:rsidRDefault="00162B0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62B05" w:rsidRPr="00162B05" w:rsidTr="00162B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563" w:type="pct"/>
            <w:noWrap/>
          </w:tcPr>
          <w:p w:rsidR="00162B05" w:rsidRPr="00162B05" w:rsidRDefault="00162B0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78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17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60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76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2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14" w:type="pct"/>
          </w:tcPr>
          <w:p w:rsidR="00162B05" w:rsidRPr="00CC7F52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Tahoma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335944" w:rsidRDefault="00335944" w:rsidP="00B9509B">
      <w:pPr>
        <w:rPr>
          <w:rFonts w:ascii="Calibri Light" w:hAnsi="Calibri Light" w:cstheme="majorHAnsi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452"/>
        <w:gridCol w:w="1535"/>
        <w:gridCol w:w="1417"/>
        <w:gridCol w:w="1420"/>
        <w:gridCol w:w="1418"/>
      </w:tblGrid>
      <w:tr w:rsidR="00631B2D" w:rsidRPr="00162B05" w:rsidTr="006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830" w:type="pct"/>
          </w:tcPr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CCC AMR: Table 1.6 New Dwellings Completed (GROSS) in Cambridgeshire: ALL</w:t>
            </w:r>
          </w:p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2016-2017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CCC AMR: Table 1.6 New Dwellings Completed (GROSS) in Cambs </w:t>
            </w:r>
          </w:p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AFFORDABLE</w:t>
            </w:r>
          </w:p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2016-2017</w:t>
            </w:r>
          </w:p>
        </w:tc>
        <w:tc>
          <w:tcPr>
            <w:tcW w:w="768" w:type="pct"/>
          </w:tcPr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AMR: All minus affordable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CLG house-building, perm dwells completed, 2016-17</w:t>
            </w:r>
          </w:p>
        </w:tc>
      </w:tr>
      <w:tr w:rsidR="00631B2D" w:rsidRPr="00CC7F52" w:rsidTr="0063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  <w:hideMark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830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768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=b2-c2 </w:instrTex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765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67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570</w:t>
            </w:r>
          </w:p>
        </w:tc>
      </w:tr>
      <w:tr w:rsidR="00631B2D" w:rsidRPr="00CC7F52" w:rsidTr="00631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  <w:hideMark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830" w:type="pct"/>
          </w:tcPr>
          <w:p w:rsidR="00631B2D" w:rsidRPr="00162B05" w:rsidRDefault="00631B2D" w:rsidP="006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68" w:type="pct"/>
          </w:tcPr>
          <w:p w:rsidR="00631B2D" w:rsidRPr="00CC7F52" w:rsidRDefault="00631B2D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=b3-c3 </w:instrTex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235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67" w:type="pct"/>
          </w:tcPr>
          <w:p w:rsidR="00631B2D" w:rsidRPr="00CC7F52" w:rsidRDefault="00631B2D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140</w:t>
            </w:r>
          </w:p>
        </w:tc>
      </w:tr>
      <w:tr w:rsidR="00631B2D" w:rsidRPr="00CC7F52" w:rsidTr="0063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  <w:hideMark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830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68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=b4-c4 </w:instrTex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424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67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350</w:t>
            </w:r>
          </w:p>
        </w:tc>
      </w:tr>
      <w:tr w:rsidR="00631B2D" w:rsidRPr="00CC7F52" w:rsidTr="00631B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  <w:hideMark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830" w:type="pct"/>
          </w:tcPr>
          <w:p w:rsidR="00631B2D" w:rsidRPr="00162B05" w:rsidRDefault="00631B2D" w:rsidP="006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768" w:type="pct"/>
          </w:tcPr>
          <w:p w:rsidR="00631B2D" w:rsidRPr="00CC7F52" w:rsidRDefault="00631B2D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=b5-c5 </w:instrTex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662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67" w:type="pct"/>
          </w:tcPr>
          <w:p w:rsidR="00631B2D" w:rsidRPr="00CC7F52" w:rsidRDefault="00631B2D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470</w:t>
            </w:r>
          </w:p>
        </w:tc>
      </w:tr>
      <w:tr w:rsidR="00631B2D" w:rsidRPr="00CC7F52" w:rsidTr="0063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pct"/>
            <w:noWrap/>
            <w:hideMark/>
          </w:tcPr>
          <w:p w:rsidR="00631B2D" w:rsidRPr="00162B05" w:rsidRDefault="00631B2D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830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767" w:type="pct"/>
          </w:tcPr>
          <w:p w:rsidR="00631B2D" w:rsidRPr="00162B05" w:rsidRDefault="00631B2D" w:rsidP="006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768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=b6-c6 </w:instrTex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468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67" w:type="pct"/>
          </w:tcPr>
          <w:p w:rsidR="00631B2D" w:rsidRPr="00CC7F52" w:rsidRDefault="00631B2D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430</w:t>
            </w:r>
          </w:p>
        </w:tc>
      </w:tr>
    </w:tbl>
    <w:p w:rsidR="00631B2D" w:rsidRPr="00162B05" w:rsidRDefault="00631B2D" w:rsidP="00B9509B">
      <w:pPr>
        <w:rPr>
          <w:rFonts w:ascii="Calibri Light" w:hAnsi="Calibri Light" w:cstheme="majorHAnsi"/>
        </w:rPr>
      </w:pPr>
    </w:p>
    <w:p w:rsidR="00F123D1" w:rsidRPr="00162B05" w:rsidRDefault="00020F8B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Again there are some significant differences</w:t>
      </w:r>
      <w:bookmarkStart w:id="0" w:name="_GoBack"/>
      <w:bookmarkEnd w:id="0"/>
      <w:r w:rsidRPr="00162B05">
        <w:rPr>
          <w:rFonts w:ascii="Calibri Light" w:hAnsi="Calibri Light" w:cstheme="majorHAnsi"/>
        </w:rPr>
        <w:t xml:space="preserve"> –Fenland in particular. Some r</w:t>
      </w:r>
      <w:r w:rsidR="00F123D1" w:rsidRPr="00162B05">
        <w:rPr>
          <w:rFonts w:ascii="Calibri Light" w:hAnsi="Calibri Light" w:cstheme="majorHAnsi"/>
        </w:rPr>
        <w:t>easons for difference:</w:t>
      </w:r>
    </w:p>
    <w:p w:rsidR="00F123D1" w:rsidRPr="00162B05" w:rsidRDefault="00F123D1" w:rsidP="00020F8B">
      <w:pPr>
        <w:pStyle w:val="ListParagraph"/>
        <w:numPr>
          <w:ilvl w:val="0"/>
          <w:numId w:val="2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Counting different moments of completion (wind and watertight </w:t>
      </w:r>
      <w:proofErr w:type="spellStart"/>
      <w:r w:rsidRPr="00162B05">
        <w:rPr>
          <w:rFonts w:ascii="Calibri Light" w:hAnsi="Calibri Light" w:cstheme="majorHAnsi"/>
        </w:rPr>
        <w:t>vs</w:t>
      </w:r>
      <w:proofErr w:type="spellEnd"/>
      <w:r w:rsidRPr="00162B05">
        <w:rPr>
          <w:rFonts w:ascii="Calibri Light" w:hAnsi="Calibri Light" w:cstheme="majorHAnsi"/>
        </w:rPr>
        <w:t xml:space="preserve"> practical completion for CIL or other funding purposes)</w:t>
      </w:r>
    </w:p>
    <w:p w:rsidR="00F123D1" w:rsidRPr="00162B05" w:rsidRDefault="00F123D1" w:rsidP="00020F8B">
      <w:pPr>
        <w:pStyle w:val="ListParagraph"/>
        <w:numPr>
          <w:ilvl w:val="0"/>
          <w:numId w:val="2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Planners counting things given permission as affordable or market, as completing in that same tenure group, where in fact the tenure might change</w:t>
      </w:r>
    </w:p>
    <w:p w:rsidR="00F123D1" w:rsidRPr="00162B05" w:rsidRDefault="00F123D1" w:rsidP="00020F8B">
      <w:pPr>
        <w:pStyle w:val="ListParagraph"/>
        <w:numPr>
          <w:ilvl w:val="0"/>
          <w:numId w:val="2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Not sure how / whether planners know about shared </w:t>
      </w:r>
      <w:proofErr w:type="gramStart"/>
      <w:r w:rsidRPr="00162B05">
        <w:rPr>
          <w:rFonts w:ascii="Calibri Light" w:hAnsi="Calibri Light" w:cstheme="majorHAnsi"/>
        </w:rPr>
        <w:t>ownership  and</w:t>
      </w:r>
      <w:proofErr w:type="gramEnd"/>
      <w:r w:rsidRPr="00162B05">
        <w:rPr>
          <w:rFonts w:ascii="Calibri Light" w:hAnsi="Calibri Light" w:cstheme="majorHAnsi"/>
        </w:rPr>
        <w:t xml:space="preserve"> do they count is as affordable?</w:t>
      </w:r>
    </w:p>
    <w:p w:rsidR="00020F8B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>My question</w:t>
      </w:r>
    </w:p>
    <w:p w:rsidR="00CC7F52" w:rsidRPr="00162B05" w:rsidRDefault="00CC7F52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>I suspect the enablers new build social is the best figure to use, as it’s the higher figure in general and might help us “not look too pessimistic” again.</w:t>
      </w:r>
    </w:p>
    <w:p w:rsidR="00BD23A5" w:rsidRPr="00162B05" w:rsidRDefault="00335944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For comparison, HCA and enablers figures in 2015-16</w:t>
      </w:r>
      <w:r w:rsidR="00020F8B" w:rsidRPr="00162B05">
        <w:rPr>
          <w:rFonts w:ascii="Calibri Light" w:hAnsi="Calibri Light" w:cstheme="majorHAnsi"/>
        </w:rPr>
        <w:t xml:space="preserve"> (I could not find 2016-17 figures yet I am afraid fr</w:t>
      </w:r>
      <w:r w:rsidR="00FC254B" w:rsidRPr="00162B05">
        <w:rPr>
          <w:rFonts w:ascii="Calibri Light" w:hAnsi="Calibri Light" w:cstheme="majorHAnsi"/>
        </w:rPr>
        <w:t>o</w:t>
      </w:r>
      <w:r w:rsidR="00020F8B" w:rsidRPr="00162B05">
        <w:rPr>
          <w:rFonts w:ascii="Calibri Light" w:hAnsi="Calibri Light" w:cstheme="majorHAnsi"/>
        </w:rPr>
        <w:t>m HCA)</w:t>
      </w:r>
    </w:p>
    <w:p w:rsidR="00FC254B" w:rsidRPr="00162B05" w:rsidRDefault="00FC254B" w:rsidP="00B9509B">
      <w:pPr>
        <w:rPr>
          <w:rFonts w:ascii="Calibri Light" w:hAnsi="Calibri Light" w:cstheme="majorHAnsi"/>
        </w:rPr>
      </w:pPr>
      <w:r w:rsidRPr="00162B05">
        <w:rPr>
          <w:rFonts w:ascii="Calibri Light" w:eastAsia="Times New Roman" w:hAnsi="Calibri Light" w:cs="Arial"/>
          <w:b/>
          <w:color w:val="000000"/>
          <w:sz w:val="20"/>
          <w:szCs w:val="20"/>
          <w:lang w:eastAsia="en-GB"/>
        </w:rPr>
        <w:t>HCA: social housing funded &amp; built: note this is a year older than table above i.e. April 2015 to March 2016</w:t>
      </w: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695"/>
        <w:gridCol w:w="1450"/>
        <w:gridCol w:w="1061"/>
        <w:gridCol w:w="1649"/>
        <w:gridCol w:w="1343"/>
        <w:gridCol w:w="1044"/>
      </w:tblGrid>
      <w:tr w:rsidR="00162B05" w:rsidRPr="00162B05" w:rsidTr="0016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FC254B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HCA figures: Completions</w:t>
            </w:r>
          </w:p>
          <w:p w:rsidR="00162B05" w:rsidRPr="00162B05" w:rsidRDefault="00162B05" w:rsidP="00FC254B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Affordable rent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Social rent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Intermediate rent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AH ownership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FC2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lastRenderedPageBreak/>
              <w:t xml:space="preserve">Peterborough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noWrap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85" w:type="pct"/>
            <w:noWrap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330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85" w:type="pct"/>
            <w:noWrap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61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85" w:type="pct"/>
            <w:noWrap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0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85" w:type="pct"/>
            <w:noWrap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48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85" w:type="pct"/>
            <w:noWrap/>
          </w:tcPr>
          <w:p w:rsidR="00162B05" w:rsidRPr="00162B05" w:rsidRDefault="00162B0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439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trHeight w:val="542"/>
        </w:trPr>
        <w:tc>
          <w:tcPr>
            <w:tcW w:w="1574" w:type="pct"/>
            <w:shd w:val="clear" w:color="auto" w:fill="B6DDE8" w:themeFill="accent5" w:themeFillTint="66"/>
            <w:hideMark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Equivalent year of data from enablers</w:t>
            </w:r>
          </w:p>
        </w:tc>
        <w:tc>
          <w:tcPr>
            <w:tcW w:w="685" w:type="pct"/>
            <w:shd w:val="clear" w:color="auto" w:fill="B6DDE8" w:themeFill="accent5" w:themeFillTint="66"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shd w:val="clear" w:color="auto" w:fill="B6DDE8" w:themeFill="accent5" w:themeFillTint="66"/>
          </w:tcPr>
          <w:p w:rsidR="00162B05" w:rsidRPr="00162B05" w:rsidRDefault="00162B05" w:rsidP="00FC254B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shd w:val="clear" w:color="auto" w:fill="B6DDE8" w:themeFill="accent5" w:themeFillTint="66"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shd w:val="clear" w:color="auto" w:fill="B6DDE8" w:themeFill="accent5" w:themeFillTint="66"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pct"/>
            <w:shd w:val="clear" w:color="auto" w:fill="B6DDE8" w:themeFill="accent5" w:themeFillTint="66"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BD23A5">
            <w:pPr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</w:tr>
      <w:tr w:rsidR="00162B05" w:rsidRPr="00162B05" w:rsidTr="00162B05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574" w:type="pct"/>
            <w:noWrap/>
            <w:hideMark/>
          </w:tcPr>
          <w:p w:rsidR="00162B05" w:rsidRPr="00162B05" w:rsidRDefault="00162B05" w:rsidP="00095656">
            <w:pPr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85" w:type="pct"/>
            <w:noWrap/>
            <w:hideMark/>
          </w:tcPr>
          <w:p w:rsidR="00162B05" w:rsidRPr="00162B05" w:rsidRDefault="00162B05" w:rsidP="00095656">
            <w:pPr>
              <w:jc w:val="right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846</w:t>
            </w:r>
          </w:p>
        </w:tc>
      </w:tr>
    </w:tbl>
    <w:p w:rsidR="00360367" w:rsidRPr="00162B05" w:rsidRDefault="00020F8B" w:rsidP="00B9509B">
      <w:pPr>
        <w:rPr>
          <w:rFonts w:ascii="Calibri Light" w:hAnsi="Calibri Light" w:cstheme="majorHAnsi"/>
          <w:i/>
        </w:rPr>
      </w:pPr>
      <w:r w:rsidRPr="00162B05">
        <w:rPr>
          <w:rFonts w:ascii="Calibri Light" w:hAnsi="Calibri Light" w:cstheme="majorHAnsi"/>
          <w:i/>
        </w:rPr>
        <w:t xml:space="preserve">(Please note 62 LA affordable </w:t>
      </w:r>
      <w:proofErr w:type="gramStart"/>
      <w:r w:rsidRPr="00162B05">
        <w:rPr>
          <w:rFonts w:ascii="Calibri Light" w:hAnsi="Calibri Light" w:cstheme="majorHAnsi"/>
          <w:i/>
        </w:rPr>
        <w:t>rent</w:t>
      </w:r>
      <w:proofErr w:type="gramEnd"/>
      <w:r w:rsidRPr="00162B05">
        <w:rPr>
          <w:rFonts w:ascii="Calibri Light" w:hAnsi="Calibri Light" w:cstheme="majorHAnsi"/>
          <w:i/>
        </w:rPr>
        <w:t xml:space="preserve"> deli</w:t>
      </w:r>
      <w:r w:rsidR="00FC254B" w:rsidRPr="00162B05">
        <w:rPr>
          <w:rFonts w:ascii="Calibri Light" w:hAnsi="Calibri Light" w:cstheme="majorHAnsi"/>
          <w:i/>
        </w:rPr>
        <w:t>v</w:t>
      </w:r>
      <w:r w:rsidRPr="00162B05">
        <w:rPr>
          <w:rFonts w:ascii="Calibri Light" w:hAnsi="Calibri Light" w:cstheme="majorHAnsi"/>
          <w:i/>
        </w:rPr>
        <w:t>ered</w:t>
      </w:r>
      <w:r w:rsidR="00FC254B" w:rsidRPr="00162B05">
        <w:rPr>
          <w:rFonts w:ascii="Calibri Light" w:hAnsi="Calibri Light" w:cstheme="majorHAnsi"/>
          <w:i/>
        </w:rPr>
        <w:t xml:space="preserve"> </w:t>
      </w:r>
      <w:r w:rsidRPr="00162B05">
        <w:rPr>
          <w:rFonts w:ascii="Calibri Light" w:hAnsi="Calibri Light" w:cstheme="majorHAnsi"/>
          <w:i/>
        </w:rPr>
        <w:t>in Cambridge in 2015-16, but excluded f</w:t>
      </w:r>
      <w:r w:rsidR="00FC254B" w:rsidRPr="00162B05">
        <w:rPr>
          <w:rFonts w:ascii="Calibri Light" w:hAnsi="Calibri Light" w:cstheme="majorHAnsi"/>
          <w:i/>
        </w:rPr>
        <w:t>r</w:t>
      </w:r>
      <w:r w:rsidRPr="00162B05">
        <w:rPr>
          <w:rFonts w:ascii="Calibri Light" w:hAnsi="Calibri Light" w:cstheme="majorHAnsi"/>
          <w:i/>
        </w:rPr>
        <w:t>om table to save space!)</w:t>
      </w:r>
    </w:p>
    <w:tbl>
      <w:tblPr>
        <w:tblStyle w:val="LightList-Accent4"/>
        <w:tblW w:w="5000" w:type="pct"/>
        <w:tblLook w:val="04A0" w:firstRow="1" w:lastRow="0" w:firstColumn="1" w:lastColumn="0" w:noHBand="0" w:noVBand="1"/>
      </w:tblPr>
      <w:tblGrid>
        <w:gridCol w:w="4046"/>
        <w:gridCol w:w="1732"/>
        <w:gridCol w:w="1732"/>
        <w:gridCol w:w="1732"/>
      </w:tblGrid>
      <w:tr w:rsidR="00FC254B" w:rsidRPr="00162B05" w:rsidTr="00FC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FC254B" w:rsidRPr="00162B05" w:rsidRDefault="00FC254B" w:rsidP="00FC254B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37" w:type="pct"/>
            <w:noWrap/>
            <w:hideMark/>
          </w:tcPr>
          <w:p w:rsidR="00FC254B" w:rsidRPr="00162B05" w:rsidRDefault="00FC254B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HCA total</w:t>
            </w:r>
          </w:p>
        </w:tc>
        <w:tc>
          <w:tcPr>
            <w:tcW w:w="937" w:type="pct"/>
          </w:tcPr>
          <w:p w:rsidR="00FC254B" w:rsidRPr="00162B05" w:rsidRDefault="00FC254B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Enablers total</w:t>
            </w:r>
          </w:p>
        </w:tc>
        <w:tc>
          <w:tcPr>
            <w:tcW w:w="937" w:type="pct"/>
          </w:tcPr>
          <w:p w:rsidR="00FC254B" w:rsidRPr="00162B05" w:rsidRDefault="00182C74" w:rsidP="00FC2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CLG total</w:t>
            </w:r>
          </w:p>
        </w:tc>
      </w:tr>
      <w:tr w:rsidR="00182C7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</w:tr>
      <w:tr w:rsidR="00182C74" w:rsidRPr="00162B05" w:rsidTr="00FC25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82C7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182C74" w:rsidRPr="00162B05" w:rsidTr="00FC25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182C7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182C74" w:rsidRPr="00162B05" w:rsidTr="00FC25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182C7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182C74" w:rsidRPr="00162B05" w:rsidTr="00FC254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  <w:hideMark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937" w:type="pct"/>
            <w:noWrap/>
            <w:hideMark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</w:tr>
      <w:tr w:rsidR="00182C7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noWrap/>
          </w:tcPr>
          <w:p w:rsidR="00182C74" w:rsidRPr="00162B05" w:rsidRDefault="00182C74" w:rsidP="00631B2D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37" w:type="pct"/>
            <w:noWrap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439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37" w:type="pct"/>
          </w:tcPr>
          <w:p w:rsidR="00182C74" w:rsidRPr="00162B05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937" w:type="pct"/>
          </w:tcPr>
          <w:p w:rsidR="00182C74" w:rsidRPr="00CC7F52" w:rsidRDefault="00182C7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CC7F5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290</w:t>
            </w:r>
          </w:p>
        </w:tc>
      </w:tr>
    </w:tbl>
    <w:p w:rsidR="00FC254B" w:rsidRPr="00162B05" w:rsidRDefault="00FC254B" w:rsidP="00B9509B">
      <w:pPr>
        <w:rPr>
          <w:rFonts w:ascii="Calibri Light" w:hAnsi="Calibri Light" w:cstheme="majorHAnsi"/>
        </w:rPr>
      </w:pPr>
    </w:p>
    <w:p w:rsidR="00FC254B" w:rsidRPr="00162B05" w:rsidRDefault="00FC254B" w:rsidP="00B9509B">
      <w:p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Enablers seem to be reporting more affordable homes completing than the HCA, possibly because:</w:t>
      </w:r>
    </w:p>
    <w:p w:rsidR="00FC254B" w:rsidRPr="00162B05" w:rsidRDefault="00FC254B" w:rsidP="00FC254B">
      <w:pPr>
        <w:pStyle w:val="ListParagraph"/>
        <w:numPr>
          <w:ilvl w:val="0"/>
          <w:numId w:val="3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HCA only accounts for homes it funds</w:t>
      </w:r>
    </w:p>
    <w:p w:rsidR="00FC254B" w:rsidRPr="00162B05" w:rsidRDefault="00FC254B" w:rsidP="00FC254B">
      <w:pPr>
        <w:pStyle w:val="ListParagraph"/>
        <w:numPr>
          <w:ilvl w:val="0"/>
          <w:numId w:val="3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S106 MIGHT be included in HCA but is not always</w:t>
      </w:r>
      <w:r w:rsidR="00CC7F52" w:rsidRPr="00162B05">
        <w:rPr>
          <w:rFonts w:ascii="Calibri Light" w:hAnsi="Calibri Light" w:cstheme="majorHAnsi"/>
        </w:rPr>
        <w:t>, whereas I think they will mostly be counted by enablers</w:t>
      </w:r>
    </w:p>
    <w:p w:rsidR="00FC254B" w:rsidRPr="00162B05" w:rsidRDefault="00FC254B" w:rsidP="00FC254B">
      <w:pPr>
        <w:pStyle w:val="ListParagraph"/>
        <w:numPr>
          <w:ilvl w:val="0"/>
          <w:numId w:val="3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 xml:space="preserve">HCA might only count when a completion certificate is issues, or a completion payment </w:t>
      </w:r>
      <w:r w:rsidRPr="00162B05">
        <w:rPr>
          <w:rFonts w:ascii="Calibri Light" w:hAnsi="Calibri Light" w:cstheme="majorHAnsi"/>
          <w:i/>
        </w:rPr>
        <w:t>(do these still exist?)</w:t>
      </w:r>
    </w:p>
    <w:p w:rsidR="00FC254B" w:rsidRPr="00162B05" w:rsidRDefault="00CC7F52" w:rsidP="00FC254B">
      <w:pPr>
        <w:pStyle w:val="ListParagraph"/>
        <w:numPr>
          <w:ilvl w:val="0"/>
          <w:numId w:val="3"/>
        </w:numPr>
        <w:rPr>
          <w:rFonts w:ascii="Calibri Light" w:hAnsi="Calibri Light" w:cstheme="majorHAnsi"/>
        </w:rPr>
      </w:pPr>
      <w:r w:rsidRPr="00162B05">
        <w:rPr>
          <w:rFonts w:ascii="Calibri Light" w:hAnsi="Calibri Light" w:cstheme="majorHAnsi"/>
        </w:rPr>
        <w:t>HCA process may be slow to report?</w:t>
      </w:r>
    </w:p>
    <w:p w:rsidR="00162B05" w:rsidRPr="00162B05" w:rsidRDefault="00162B05" w:rsidP="00162B05">
      <w:pPr>
        <w:rPr>
          <w:rFonts w:ascii="Calibri Light" w:hAnsi="Calibri Light" w:cstheme="majorHAnsi"/>
          <w:sz w:val="24"/>
          <w:szCs w:val="24"/>
        </w:rPr>
      </w:pPr>
      <w:r w:rsidRPr="00162B05">
        <w:rPr>
          <w:rFonts w:ascii="Calibri Light" w:hAnsi="Calibri Light" w:cstheme="majorHAnsi"/>
          <w:sz w:val="24"/>
          <w:szCs w:val="24"/>
        </w:rPr>
        <w:t>Shared ownership specifically</w:t>
      </w:r>
    </w:p>
    <w:p w:rsidR="00162B05" w:rsidRPr="00162B05" w:rsidRDefault="00162B05" w:rsidP="00162B05">
      <w:pPr>
        <w:pStyle w:val="ListParagraph"/>
        <w:numPr>
          <w:ilvl w:val="0"/>
          <w:numId w:val="3"/>
        </w:numPr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</w:pPr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>Written report details some numbers on sales, not much can be derived from the SDR locally of any use.</w:t>
      </w:r>
    </w:p>
    <w:p w:rsidR="00162B05" w:rsidRPr="00162B05" w:rsidRDefault="00162B05" w:rsidP="00162B05">
      <w:pPr>
        <w:pStyle w:val="ListParagraph"/>
        <w:numPr>
          <w:ilvl w:val="0"/>
          <w:numId w:val="3"/>
        </w:numPr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</w:pPr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 xml:space="preserve">Map gives an idea of scale of RP sales, it includes RTB, PRTB and RTA sales along with social </w:t>
      </w:r>
      <w:proofErr w:type="spellStart"/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>homebuy</w:t>
      </w:r>
      <w:proofErr w:type="spellEnd"/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 xml:space="preserve"> sales (i.e. shared ownership and outright sale, from what I can gather)</w:t>
      </w:r>
    </w:p>
    <w:p w:rsidR="00162B05" w:rsidRPr="00162B05" w:rsidRDefault="00162B05" w:rsidP="00162B05">
      <w:pPr>
        <w:pStyle w:val="ListParagraph"/>
        <w:numPr>
          <w:ilvl w:val="0"/>
          <w:numId w:val="3"/>
        </w:numPr>
        <w:rPr>
          <w:rFonts w:ascii="Calibri Light" w:hAnsi="Calibri Light" w:cstheme="majorHAnsi"/>
          <w:sz w:val="24"/>
          <w:szCs w:val="24"/>
        </w:rPr>
      </w:pPr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>Reading off the scale visually, this details:</w:t>
      </w:r>
    </w:p>
    <w:p w:rsidR="00162B05" w:rsidRPr="00162B05" w:rsidRDefault="00162B05" w:rsidP="00162B05">
      <w:pPr>
        <w:pStyle w:val="ListParagraph"/>
        <w:numPr>
          <w:ilvl w:val="0"/>
          <w:numId w:val="3"/>
        </w:numPr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</w:pPr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>So there can be NO MORE than this number of SO sales in the year.</w:t>
      </w:r>
    </w:p>
    <w:p w:rsidR="00162B05" w:rsidRPr="00162B05" w:rsidRDefault="00162B05" w:rsidP="00162B05">
      <w:pPr>
        <w:pStyle w:val="ListParagraph"/>
        <w:numPr>
          <w:ilvl w:val="0"/>
          <w:numId w:val="3"/>
        </w:numPr>
        <w:rPr>
          <w:rFonts w:ascii="Calibri Light" w:hAnsi="Calibri Light" w:cstheme="majorHAnsi"/>
          <w:sz w:val="24"/>
          <w:szCs w:val="24"/>
        </w:rPr>
      </w:pPr>
      <w:r w:rsidRPr="00162B05">
        <w:rPr>
          <w:rFonts w:ascii="Calibri Light" w:eastAsia="Times New Roman" w:hAnsi="Calibri Light" w:cs="Arial"/>
          <w:color w:val="000000"/>
          <w:sz w:val="24"/>
          <w:szCs w:val="24"/>
          <w:lang w:eastAsia="en-GB"/>
        </w:rPr>
        <w:t>Can treat upper end of scale as max SO sales, I believe.</w:t>
      </w: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3223"/>
        <w:gridCol w:w="2058"/>
        <w:gridCol w:w="1321"/>
        <w:gridCol w:w="1321"/>
        <w:gridCol w:w="1319"/>
      </w:tblGrid>
      <w:tr w:rsidR="00162B05" w:rsidRPr="00162B05" w:rsidTr="00162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162B05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pct"/>
            <w:noWrap/>
            <w:hideMark/>
          </w:tcPr>
          <w:p w:rsidR="00162B05" w:rsidRPr="00162B05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 xml:space="preserve">HCA completions </w:t>
            </w:r>
          </w:p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AH ownership 2015-16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Enablers Shared ownership 2015-16</w:t>
            </w:r>
          </w:p>
        </w:tc>
        <w:tc>
          <w:tcPr>
            <w:tcW w:w="794" w:type="pct"/>
          </w:tcPr>
          <w:p w:rsidR="00162B05" w:rsidRPr="00182C74" w:rsidRDefault="00162B05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 xml:space="preserve">SDR report </w:t>
            </w:r>
            <w:proofErr w:type="spellStart"/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est</w:t>
            </w:r>
            <w:proofErr w:type="spellEnd"/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 xml:space="preserve"> of s</w:t>
            </w:r>
            <w:r w:rsidRPr="00182C74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ales 2015-16</w:t>
            </w:r>
          </w:p>
        </w:tc>
        <w:tc>
          <w:tcPr>
            <w:tcW w:w="793" w:type="pct"/>
          </w:tcPr>
          <w:p w:rsidR="00162B05" w:rsidRPr="00182C74" w:rsidRDefault="00162B05" w:rsidP="00162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SDR report m</w:t>
            </w:r>
            <w:r w:rsidRPr="00182C74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ax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11 to 20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21 to 50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21 to 50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162B05" w:rsidRPr="00162B05" w:rsidTr="00162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  <w:hideMark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795" w:type="pct"/>
            <w:noWrap/>
            <w:hideMark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94" w:type="pct"/>
          </w:tcPr>
          <w:p w:rsidR="00162B05" w:rsidRPr="00182C74" w:rsidRDefault="00162B05" w:rsidP="00162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21 to 50</w:t>
            </w:r>
          </w:p>
        </w:tc>
        <w:tc>
          <w:tcPr>
            <w:tcW w:w="793" w:type="pct"/>
          </w:tcPr>
          <w:p w:rsidR="00162B05" w:rsidRPr="00182C74" w:rsidRDefault="00162B05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82C74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162B05" w:rsidRPr="00162B05" w:rsidTr="00162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pct"/>
            <w:noWrap/>
          </w:tcPr>
          <w:p w:rsidR="00162B05" w:rsidRPr="00162B05" w:rsidRDefault="00162B05" w:rsidP="00631B2D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95" w:type="pct"/>
            <w:noWrap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color w:val="000000"/>
                <w:sz w:val="20"/>
                <w:szCs w:val="20"/>
                <w:lang w:eastAsia="en-GB"/>
              </w:rPr>
              <w:t>48</w:t>
            </w: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94" w:type="pct"/>
          </w:tcPr>
          <w:p w:rsidR="00162B05" w:rsidRPr="00162B05" w:rsidRDefault="00162B05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794" w:type="pct"/>
          </w:tcPr>
          <w:p w:rsidR="00162B05" w:rsidRPr="00162B05" w:rsidRDefault="00162B05" w:rsidP="00162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3" w:type="pct"/>
          </w:tcPr>
          <w:p w:rsidR="00162B05" w:rsidRPr="00162B05" w:rsidRDefault="00162B05" w:rsidP="00162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t>210</w:t>
            </w:r>
            <w:r w:rsidRPr="00162B05">
              <w:rPr>
                <w:rFonts w:ascii="Calibri Light" w:eastAsia="Times New Roman" w:hAnsi="Calibri Light" w:cs="Arial"/>
                <w:b/>
                <w:bCs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162B05" w:rsidRPr="00162B05" w:rsidRDefault="00162B05">
      <w:pPr>
        <w:rPr>
          <w:rFonts w:ascii="Calibri Light" w:hAnsi="Calibri Light"/>
        </w:rPr>
      </w:pPr>
    </w:p>
    <w:p w:rsidR="00360367" w:rsidRPr="00162B05" w:rsidRDefault="00360367" w:rsidP="00162B05">
      <w:pPr>
        <w:pBdr>
          <w:bottom w:val="single" w:sz="4" w:space="1" w:color="auto"/>
        </w:pBdr>
        <w:rPr>
          <w:rFonts w:ascii="Calibri Light" w:hAnsi="Calibri Light" w:cstheme="majorHAnsi"/>
          <w:sz w:val="36"/>
          <w:szCs w:val="36"/>
        </w:rPr>
      </w:pPr>
      <w:r w:rsidRPr="00162B05">
        <w:rPr>
          <w:rFonts w:ascii="Calibri Light" w:hAnsi="Calibri Light" w:cstheme="majorHAnsi"/>
          <w:sz w:val="36"/>
          <w:szCs w:val="36"/>
        </w:rPr>
        <w:t>Source data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3473"/>
        <w:gridCol w:w="2795"/>
        <w:gridCol w:w="1813"/>
        <w:gridCol w:w="1161"/>
      </w:tblGrid>
      <w:tr w:rsidR="00FC254B" w:rsidRPr="00162B05" w:rsidTr="00FC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</w:tcPr>
          <w:p w:rsidR="00FC254B" w:rsidRPr="00162B05" w:rsidRDefault="00FC254B" w:rsidP="00FC254B">
            <w:pPr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  <w:t xml:space="preserve">Market sales: turnover and contribution </w:t>
            </w:r>
          </w:p>
          <w:p w:rsidR="00FC254B" w:rsidRPr="00162B05" w:rsidRDefault="00FC254B" w:rsidP="00FC254B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bCs w:val="0"/>
                <w:sz w:val="20"/>
                <w:szCs w:val="20"/>
                <w:lang w:eastAsia="en-GB"/>
              </w:rPr>
              <w:t>of new build</w:t>
            </w:r>
          </w:p>
        </w:tc>
        <w:tc>
          <w:tcPr>
            <w:tcW w:w="3121" w:type="pct"/>
            <w:gridSpan w:val="3"/>
            <w:noWrap/>
          </w:tcPr>
          <w:p w:rsidR="00FC254B" w:rsidRPr="00162B05" w:rsidRDefault="00FC254B" w:rsidP="00CC7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Hometrack, from Land Registry</w:t>
            </w:r>
            <w:r w:rsidR="00CC7F52"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, </w:t>
            </w: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Jan to Dec 2016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Second hand flat + house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New build flat + house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Total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1,247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1,767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1,368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1,430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1,987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2,097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3,089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3,410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1,925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2,216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1,162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1,362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1,764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1,902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  <w:hideMark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1512" w:type="pct"/>
            <w:noWrap/>
            <w:hideMark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2,971</w:t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=SUM(LEFT)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3,656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pct"/>
            <w:noWrap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12" w:type="pct"/>
            <w:noWrap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15,513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81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2,327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8" w:type="pct"/>
          </w:tcPr>
          <w:p w:rsidR="00BD23A5" w:rsidRPr="00162B05" w:rsidRDefault="00BD23A5" w:rsidP="00BD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begin"/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instrText xml:space="preserve"> =SUM(ABOVE) </w:instrTex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separate"/>
            </w:r>
            <w:r w:rsidRPr="00162B05">
              <w:rPr>
                <w:rFonts w:ascii="Calibri Light" w:eastAsia="Times New Roman" w:hAnsi="Calibri Light" w:cs="Arial"/>
                <w:noProof/>
                <w:sz w:val="20"/>
                <w:szCs w:val="20"/>
                <w:lang w:eastAsia="en-GB"/>
              </w:rPr>
              <w:t>17,840</w:t>
            </w:r>
            <w:r w:rsidRPr="00162B05">
              <w:rPr>
                <w:rFonts w:ascii="Calibri Light" w:eastAsia="Times New Roman" w:hAnsi="Calibri Light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360367" w:rsidRPr="00162B05" w:rsidRDefault="00360367" w:rsidP="00B9509B">
      <w:pPr>
        <w:rPr>
          <w:rFonts w:ascii="Calibri Light" w:hAnsi="Calibri Light" w:cstheme="majorHAnsi"/>
          <w:sz w:val="24"/>
          <w:szCs w:val="24"/>
        </w:rPr>
      </w:pPr>
    </w:p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2943"/>
        <w:gridCol w:w="2501"/>
        <w:gridCol w:w="3798"/>
      </w:tblGrid>
      <w:tr w:rsidR="00BD23A5" w:rsidRPr="00162B05" w:rsidTr="00BD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New build: County AMR annual survey</w:t>
            </w:r>
          </w:p>
        </w:tc>
        <w:tc>
          <w:tcPr>
            <w:tcW w:w="3408" w:type="pct"/>
            <w:gridSpan w:val="2"/>
          </w:tcPr>
          <w:p w:rsidR="00BD23A5" w:rsidRPr="00162B05" w:rsidRDefault="00BD23A5" w:rsidP="00BD2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 xml:space="preserve">CCC AMR: Table 1.6 New Dwellings Completed (GROSS) in Cambridgeshire </w:t>
            </w:r>
          </w:p>
          <w:p w:rsidR="00BD23A5" w:rsidRPr="00162B05" w:rsidRDefault="00BD23A5" w:rsidP="00BD2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2016-2017</w:t>
            </w:r>
            <w:r w:rsidRPr="00162B05">
              <w:rPr>
                <w:rStyle w:val="FootnoteReference"/>
                <w:rFonts w:ascii="Calibri Light" w:eastAsia="Times New Roman" w:hAnsi="Calibri Light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footnoteReference w:id="3"/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55" w:type="pct"/>
            <w:hideMark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Cs/>
                <w:color w:val="000000"/>
                <w:sz w:val="20"/>
                <w:szCs w:val="20"/>
                <w:lang w:eastAsia="en-GB"/>
              </w:rPr>
              <w:t>Affordable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Cambridge </w:t>
            </w: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1,239</w:t>
            </w:r>
          </w:p>
        </w:tc>
        <w:tc>
          <w:tcPr>
            <w:tcW w:w="2055" w:type="pct"/>
            <w:noWrap/>
            <w:hideMark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474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2055" w:type="pct"/>
            <w:noWrap/>
            <w:hideMark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2055" w:type="pct"/>
            <w:noWrap/>
            <w:hideMark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BD23A5" w:rsidRPr="00162B05" w:rsidTr="00BD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2055" w:type="pct"/>
            <w:noWrap/>
            <w:hideMark/>
          </w:tcPr>
          <w:p w:rsidR="00BD23A5" w:rsidRPr="00162B05" w:rsidRDefault="00BD23A5" w:rsidP="00BD2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</w:tr>
      <w:tr w:rsidR="00BD23A5" w:rsidRPr="00162B05" w:rsidTr="00BD23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BD23A5" w:rsidRPr="00162B05" w:rsidRDefault="00BD23A5" w:rsidP="00BD23A5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1353" w:type="pct"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2055" w:type="pct"/>
            <w:noWrap/>
            <w:hideMark/>
          </w:tcPr>
          <w:p w:rsidR="00BD23A5" w:rsidRPr="00162B05" w:rsidRDefault="00BD23A5" w:rsidP="00BD2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</w:tr>
    </w:tbl>
    <w:p w:rsidR="00BD23A5" w:rsidRPr="00162B05" w:rsidRDefault="00BD23A5" w:rsidP="00B9509B">
      <w:pPr>
        <w:rPr>
          <w:rFonts w:ascii="Calibri Light" w:hAnsi="Calibri Light" w:cstheme="majorHAnsi"/>
          <w:sz w:val="24"/>
          <w:szCs w:val="24"/>
        </w:rPr>
      </w:pPr>
    </w:p>
    <w:tbl>
      <w:tblPr>
        <w:tblStyle w:val="LightList-Accent3"/>
        <w:tblW w:w="5000" w:type="pct"/>
        <w:tblLayout w:type="fixed"/>
        <w:tblLook w:val="04A0" w:firstRow="1" w:lastRow="0" w:firstColumn="1" w:lastColumn="0" w:noHBand="0" w:noVBand="1"/>
      </w:tblPr>
      <w:tblGrid>
        <w:gridCol w:w="2177"/>
        <w:gridCol w:w="1009"/>
        <w:gridCol w:w="1009"/>
        <w:gridCol w:w="1009"/>
        <w:gridCol w:w="1009"/>
        <w:gridCol w:w="1009"/>
        <w:gridCol w:w="1009"/>
        <w:gridCol w:w="1011"/>
      </w:tblGrid>
      <w:tr w:rsidR="00335944" w:rsidRPr="00162B05" w:rsidTr="00FC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  <w:t>Enablers: social housing built 2016-17</w:t>
            </w:r>
          </w:p>
        </w:tc>
        <w:tc>
          <w:tcPr>
            <w:tcW w:w="3823" w:type="pct"/>
            <w:gridSpan w:val="7"/>
          </w:tcPr>
          <w:p w:rsidR="00335944" w:rsidRPr="00162B05" w:rsidRDefault="00335944" w:rsidP="00631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3594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Affordable rent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 xml:space="preserve">Social rent </w:t>
            </w:r>
            <w:proofErr w:type="spellStart"/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excl</w:t>
            </w:r>
            <w:proofErr w:type="spellEnd"/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 xml:space="preserve"> LA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 xml:space="preserve">LA </w:t>
            </w:r>
            <w:proofErr w:type="spellStart"/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aff</w:t>
            </w:r>
            <w:proofErr w:type="spellEnd"/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 xml:space="preserve"> rent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Intermediate rent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Shared ownership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Shared equity</w:t>
            </w:r>
          </w:p>
        </w:tc>
        <w:tc>
          <w:tcPr>
            <w:tcW w:w="546" w:type="pct"/>
            <w:hideMark/>
          </w:tcPr>
          <w:p w:rsidR="00335944" w:rsidRPr="00162B05" w:rsidRDefault="00335944" w:rsidP="006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335944" w:rsidRPr="00162B05" w:rsidTr="00FC2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lastRenderedPageBreak/>
              <w:t xml:space="preserve">Cambridge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408</w:t>
            </w:r>
          </w:p>
        </w:tc>
      </w:tr>
      <w:tr w:rsidR="0033594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East Cambridgeshire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335944" w:rsidRPr="00162B05" w:rsidTr="00FC2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Fenland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169</w:t>
            </w:r>
          </w:p>
        </w:tc>
      </w:tr>
      <w:tr w:rsidR="0033594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Huntingdonshire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188</w:t>
            </w:r>
          </w:p>
        </w:tc>
      </w:tr>
      <w:tr w:rsidR="00335944" w:rsidRPr="00162B05" w:rsidTr="00FC2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South Cambridgeshire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</w:tr>
      <w:tr w:rsidR="0033594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Forest Heath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335944" w:rsidRPr="00162B05" w:rsidTr="00FC2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St. Edmundsbury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335944" w:rsidRPr="00162B05" w:rsidTr="00FC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noWrap/>
            <w:hideMark/>
          </w:tcPr>
          <w:p w:rsidR="00335944" w:rsidRPr="00162B05" w:rsidRDefault="00335944" w:rsidP="00631B2D">
            <w:pPr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b w:val="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6" w:type="pct"/>
            <w:noWrap/>
            <w:hideMark/>
          </w:tcPr>
          <w:p w:rsidR="00335944" w:rsidRPr="00162B05" w:rsidRDefault="00335944" w:rsidP="00631B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</w:pPr>
            <w:r w:rsidRPr="00162B05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</w:tr>
    </w:tbl>
    <w:p w:rsidR="00162B05" w:rsidRPr="00162B05" w:rsidRDefault="00162B05" w:rsidP="00B9509B">
      <w:pPr>
        <w:rPr>
          <w:rFonts w:ascii="Calibri Light" w:hAnsi="Calibri Light" w:cstheme="majorHAnsi"/>
          <w:sz w:val="24"/>
          <w:szCs w:val="24"/>
        </w:rPr>
      </w:pPr>
    </w:p>
    <w:sectPr w:rsidR="00162B05" w:rsidRPr="00162B05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2D" w:rsidRDefault="00631B2D" w:rsidP="00DE1DE1">
      <w:pPr>
        <w:spacing w:after="0" w:line="240" w:lineRule="auto"/>
      </w:pPr>
      <w:r>
        <w:separator/>
      </w:r>
    </w:p>
  </w:endnote>
  <w:endnote w:type="continuationSeparator" w:id="0">
    <w:p w:rsidR="00631B2D" w:rsidRDefault="00631B2D" w:rsidP="00D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2D" w:rsidRDefault="00631B2D" w:rsidP="00DE1DE1">
      <w:pPr>
        <w:spacing w:after="0" w:line="240" w:lineRule="auto"/>
      </w:pPr>
      <w:r>
        <w:separator/>
      </w:r>
    </w:p>
  </w:footnote>
  <w:footnote w:type="continuationSeparator" w:id="0">
    <w:p w:rsidR="00631B2D" w:rsidRDefault="00631B2D" w:rsidP="00DE1DE1">
      <w:pPr>
        <w:spacing w:after="0" w:line="240" w:lineRule="auto"/>
      </w:pPr>
      <w:r>
        <w:continuationSeparator/>
      </w:r>
    </w:p>
  </w:footnote>
  <w:footnote w:id="1">
    <w:p w:rsidR="00631B2D" w:rsidRDefault="00631B2D" w:rsidP="00BD23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D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GROSS completions include only dwelling gains in monitoring year</w:t>
      </w:r>
    </w:p>
  </w:footnote>
  <w:footnote w:id="2">
    <w:p w:rsidR="00631B2D" w:rsidRDefault="00631B2D" w:rsidP="00182C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D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GROSS completions include only dwelling gains in monitoring year</w:t>
      </w:r>
    </w:p>
  </w:footnote>
  <w:footnote w:id="3">
    <w:p w:rsidR="00631B2D" w:rsidRDefault="00631B2D" w:rsidP="00BD23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DE1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GROSS completions include only dwelling gains in monitoring year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F0"/>
    <w:multiLevelType w:val="hybridMultilevel"/>
    <w:tmpl w:val="1710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4B0"/>
    <w:multiLevelType w:val="hybridMultilevel"/>
    <w:tmpl w:val="339C6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75A8"/>
    <w:multiLevelType w:val="hybridMultilevel"/>
    <w:tmpl w:val="DFEA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E1"/>
    <w:rsid w:val="00014A49"/>
    <w:rsid w:val="00020F8B"/>
    <w:rsid w:val="000546FE"/>
    <w:rsid w:val="0005734D"/>
    <w:rsid w:val="00062251"/>
    <w:rsid w:val="00095656"/>
    <w:rsid w:val="000A5B43"/>
    <w:rsid w:val="000C05E3"/>
    <w:rsid w:val="00104129"/>
    <w:rsid w:val="00116E14"/>
    <w:rsid w:val="00122A2E"/>
    <w:rsid w:val="00122DA1"/>
    <w:rsid w:val="001356C1"/>
    <w:rsid w:val="001550EB"/>
    <w:rsid w:val="00162B05"/>
    <w:rsid w:val="0018218C"/>
    <w:rsid w:val="00182C74"/>
    <w:rsid w:val="00193AD1"/>
    <w:rsid w:val="00193B87"/>
    <w:rsid w:val="001B51C1"/>
    <w:rsid w:val="001C0B04"/>
    <w:rsid w:val="001C16FC"/>
    <w:rsid w:val="001C44BD"/>
    <w:rsid w:val="001D0594"/>
    <w:rsid w:val="001D1926"/>
    <w:rsid w:val="002174C3"/>
    <w:rsid w:val="002219AE"/>
    <w:rsid w:val="0023454B"/>
    <w:rsid w:val="002374AA"/>
    <w:rsid w:val="00283CE4"/>
    <w:rsid w:val="002A649C"/>
    <w:rsid w:val="002B6A19"/>
    <w:rsid w:val="002D091F"/>
    <w:rsid w:val="002F28CC"/>
    <w:rsid w:val="00316222"/>
    <w:rsid w:val="00335944"/>
    <w:rsid w:val="00345B6E"/>
    <w:rsid w:val="00360367"/>
    <w:rsid w:val="0036055C"/>
    <w:rsid w:val="00361D0B"/>
    <w:rsid w:val="00365761"/>
    <w:rsid w:val="00391F7F"/>
    <w:rsid w:val="003A622C"/>
    <w:rsid w:val="003B7000"/>
    <w:rsid w:val="00441BF6"/>
    <w:rsid w:val="00450634"/>
    <w:rsid w:val="00462CB5"/>
    <w:rsid w:val="00470876"/>
    <w:rsid w:val="004A33B8"/>
    <w:rsid w:val="004C5A26"/>
    <w:rsid w:val="004E12B9"/>
    <w:rsid w:val="004E4350"/>
    <w:rsid w:val="00523B9A"/>
    <w:rsid w:val="00527064"/>
    <w:rsid w:val="00567E92"/>
    <w:rsid w:val="0057089A"/>
    <w:rsid w:val="00595B6E"/>
    <w:rsid w:val="005A3D72"/>
    <w:rsid w:val="005C1FCE"/>
    <w:rsid w:val="005D42F7"/>
    <w:rsid w:val="005D7FB1"/>
    <w:rsid w:val="00615814"/>
    <w:rsid w:val="00631B2D"/>
    <w:rsid w:val="00666088"/>
    <w:rsid w:val="006665CE"/>
    <w:rsid w:val="006B455C"/>
    <w:rsid w:val="006B7372"/>
    <w:rsid w:val="006D3281"/>
    <w:rsid w:val="006F113D"/>
    <w:rsid w:val="006F344C"/>
    <w:rsid w:val="00703772"/>
    <w:rsid w:val="00705AEC"/>
    <w:rsid w:val="00784CC9"/>
    <w:rsid w:val="007916A9"/>
    <w:rsid w:val="007E024A"/>
    <w:rsid w:val="0081066A"/>
    <w:rsid w:val="0082200D"/>
    <w:rsid w:val="0087485B"/>
    <w:rsid w:val="0088299E"/>
    <w:rsid w:val="00890D21"/>
    <w:rsid w:val="008971FB"/>
    <w:rsid w:val="0089766B"/>
    <w:rsid w:val="008C4FC9"/>
    <w:rsid w:val="008F60EE"/>
    <w:rsid w:val="009015FF"/>
    <w:rsid w:val="009464C6"/>
    <w:rsid w:val="00953816"/>
    <w:rsid w:val="00955E4A"/>
    <w:rsid w:val="00973C6A"/>
    <w:rsid w:val="009A670C"/>
    <w:rsid w:val="009E1B27"/>
    <w:rsid w:val="009E3D68"/>
    <w:rsid w:val="009F6415"/>
    <w:rsid w:val="009F737E"/>
    <w:rsid w:val="00A0096A"/>
    <w:rsid w:val="00A01C5E"/>
    <w:rsid w:val="00A03C35"/>
    <w:rsid w:val="00A24587"/>
    <w:rsid w:val="00A24997"/>
    <w:rsid w:val="00A30946"/>
    <w:rsid w:val="00A438DC"/>
    <w:rsid w:val="00A63A3B"/>
    <w:rsid w:val="00A6509F"/>
    <w:rsid w:val="00A663D1"/>
    <w:rsid w:val="00AA286C"/>
    <w:rsid w:val="00AA75A8"/>
    <w:rsid w:val="00AB3D05"/>
    <w:rsid w:val="00AD21E1"/>
    <w:rsid w:val="00B1567B"/>
    <w:rsid w:val="00B23326"/>
    <w:rsid w:val="00B36668"/>
    <w:rsid w:val="00B52033"/>
    <w:rsid w:val="00B5720C"/>
    <w:rsid w:val="00B841EF"/>
    <w:rsid w:val="00B9509B"/>
    <w:rsid w:val="00BA4534"/>
    <w:rsid w:val="00BB7DA4"/>
    <w:rsid w:val="00BD103D"/>
    <w:rsid w:val="00BD23A5"/>
    <w:rsid w:val="00BE181E"/>
    <w:rsid w:val="00BE6923"/>
    <w:rsid w:val="00C356A9"/>
    <w:rsid w:val="00C402EC"/>
    <w:rsid w:val="00C47AEE"/>
    <w:rsid w:val="00C55652"/>
    <w:rsid w:val="00C6612B"/>
    <w:rsid w:val="00C678AB"/>
    <w:rsid w:val="00CC7F52"/>
    <w:rsid w:val="00CD2F19"/>
    <w:rsid w:val="00CE1127"/>
    <w:rsid w:val="00CF5D4B"/>
    <w:rsid w:val="00D10F6F"/>
    <w:rsid w:val="00D125AF"/>
    <w:rsid w:val="00D3055C"/>
    <w:rsid w:val="00D30C99"/>
    <w:rsid w:val="00DB009A"/>
    <w:rsid w:val="00DD7F37"/>
    <w:rsid w:val="00DE1DE1"/>
    <w:rsid w:val="00E22611"/>
    <w:rsid w:val="00E3032F"/>
    <w:rsid w:val="00E50C40"/>
    <w:rsid w:val="00E710F0"/>
    <w:rsid w:val="00E712C1"/>
    <w:rsid w:val="00E77BCB"/>
    <w:rsid w:val="00E826FB"/>
    <w:rsid w:val="00EE5442"/>
    <w:rsid w:val="00F123D1"/>
    <w:rsid w:val="00F241C7"/>
    <w:rsid w:val="00F271B6"/>
    <w:rsid w:val="00F35EA4"/>
    <w:rsid w:val="00F375D1"/>
    <w:rsid w:val="00F51727"/>
    <w:rsid w:val="00F814DC"/>
    <w:rsid w:val="00FC090D"/>
    <w:rsid w:val="00FC254B"/>
    <w:rsid w:val="00FC69C4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DE1"/>
    <w:rPr>
      <w:vertAlign w:val="superscript"/>
    </w:rPr>
  </w:style>
  <w:style w:type="table" w:styleId="LightList-Accent1">
    <w:name w:val="Light List Accent 1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3594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FC25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C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62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DE1"/>
    <w:rPr>
      <w:vertAlign w:val="superscript"/>
    </w:rPr>
  </w:style>
  <w:style w:type="table" w:styleId="LightList-Accent1">
    <w:name w:val="Light List Accent 1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95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3594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FC25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C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62B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BD24-ACD6-4FFC-8767-1B7ED18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3</cp:revision>
  <dcterms:created xsi:type="dcterms:W3CDTF">2018-01-04T16:03:00Z</dcterms:created>
  <dcterms:modified xsi:type="dcterms:W3CDTF">2018-01-05T11:56:00Z</dcterms:modified>
</cp:coreProperties>
</file>