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99" w:rsidRPr="00D61650" w:rsidRDefault="0042460B" w:rsidP="00B9509B">
      <w:pPr>
        <w:rPr>
          <w:rFonts w:asciiTheme="majorHAnsi" w:hAnsiTheme="majorHAnsi" w:cstheme="majorHAnsi"/>
          <w:b/>
          <w:sz w:val="28"/>
          <w:szCs w:val="28"/>
        </w:rPr>
      </w:pPr>
      <w:r w:rsidRPr="00D61650">
        <w:rPr>
          <w:rFonts w:asciiTheme="majorHAnsi" w:hAnsiTheme="majorHAnsi" w:cstheme="majorHAnsi"/>
          <w:b/>
          <w:sz w:val="28"/>
          <w:szCs w:val="28"/>
        </w:rPr>
        <w:t xml:space="preserve">Strategic Planning </w:t>
      </w:r>
      <w:r w:rsidR="00EA3C99" w:rsidRPr="00D61650">
        <w:rPr>
          <w:rFonts w:asciiTheme="majorHAnsi" w:hAnsiTheme="majorHAnsi" w:cstheme="majorHAnsi"/>
          <w:b/>
          <w:sz w:val="28"/>
          <w:szCs w:val="28"/>
        </w:rPr>
        <w:t xml:space="preserve">- </w:t>
      </w:r>
      <w:r w:rsidRPr="00D61650">
        <w:rPr>
          <w:rFonts w:asciiTheme="majorHAnsi" w:hAnsiTheme="majorHAnsi" w:cstheme="majorHAnsi"/>
          <w:b/>
          <w:sz w:val="28"/>
          <w:szCs w:val="28"/>
        </w:rPr>
        <w:t xml:space="preserve">Cambridgeshire </w:t>
      </w:r>
      <w:r w:rsidR="007A4B8E">
        <w:rPr>
          <w:rFonts w:asciiTheme="majorHAnsi" w:hAnsiTheme="majorHAnsi" w:cstheme="majorHAnsi"/>
          <w:b/>
          <w:sz w:val="28"/>
          <w:szCs w:val="28"/>
        </w:rPr>
        <w:t>and</w:t>
      </w:r>
      <w:r w:rsidRPr="00D61650">
        <w:rPr>
          <w:rFonts w:asciiTheme="majorHAnsi" w:hAnsiTheme="majorHAnsi" w:cstheme="majorHAnsi"/>
          <w:b/>
          <w:sz w:val="28"/>
          <w:szCs w:val="28"/>
        </w:rPr>
        <w:t xml:space="preserve"> Peterborough Devolution </w:t>
      </w:r>
      <w:r w:rsidR="00C20F98">
        <w:rPr>
          <w:rFonts w:asciiTheme="majorHAnsi" w:hAnsiTheme="majorHAnsi" w:cstheme="majorHAnsi"/>
          <w:b/>
          <w:sz w:val="28"/>
          <w:szCs w:val="28"/>
        </w:rPr>
        <w:t>Proposal</w:t>
      </w:r>
      <w:r w:rsidR="00BC09FB">
        <w:rPr>
          <w:rFonts w:asciiTheme="majorHAnsi" w:hAnsiTheme="majorHAnsi" w:cstheme="majorHAnsi"/>
          <w:b/>
          <w:sz w:val="28"/>
          <w:szCs w:val="28"/>
        </w:rPr>
        <w:t xml:space="preserve"> – Initial Scoping</w:t>
      </w:r>
      <w:bookmarkStart w:id="0" w:name="_GoBack"/>
      <w:bookmarkEnd w:id="0"/>
    </w:p>
    <w:p w:rsidR="00D61650" w:rsidRPr="00D61650" w:rsidRDefault="00D61650" w:rsidP="00B9509B">
      <w:pPr>
        <w:rPr>
          <w:rFonts w:asciiTheme="majorHAnsi" w:hAnsiTheme="majorHAnsi" w:cstheme="majorHAnsi"/>
          <w:b/>
          <w:sz w:val="24"/>
          <w:szCs w:val="24"/>
        </w:rPr>
      </w:pPr>
      <w:r>
        <w:rPr>
          <w:rFonts w:asciiTheme="majorHAnsi" w:hAnsiTheme="majorHAnsi" w:cstheme="majorHAnsi"/>
          <w:b/>
          <w:sz w:val="24"/>
          <w:szCs w:val="24"/>
        </w:rPr>
        <w:t>1.</w:t>
      </w:r>
      <w:r>
        <w:rPr>
          <w:rFonts w:asciiTheme="majorHAnsi" w:hAnsiTheme="majorHAnsi" w:cstheme="majorHAnsi"/>
          <w:b/>
          <w:sz w:val="24"/>
          <w:szCs w:val="24"/>
        </w:rPr>
        <w:tab/>
        <w:t>Introduction</w:t>
      </w:r>
    </w:p>
    <w:p w:rsidR="0042460B" w:rsidRDefault="00D61650" w:rsidP="00D61650">
      <w:pPr>
        <w:ind w:left="720" w:hanging="720"/>
        <w:rPr>
          <w:rFonts w:asciiTheme="majorHAnsi" w:hAnsiTheme="majorHAnsi" w:cstheme="majorHAnsi"/>
          <w:i/>
          <w:sz w:val="24"/>
          <w:szCs w:val="24"/>
        </w:rPr>
      </w:pPr>
      <w:r>
        <w:rPr>
          <w:rFonts w:asciiTheme="majorHAnsi" w:hAnsiTheme="majorHAnsi" w:cstheme="majorHAnsi"/>
          <w:sz w:val="24"/>
          <w:szCs w:val="24"/>
        </w:rPr>
        <w:t>1.1</w:t>
      </w:r>
      <w:r>
        <w:rPr>
          <w:rFonts w:asciiTheme="majorHAnsi" w:hAnsiTheme="majorHAnsi" w:cstheme="majorHAnsi"/>
          <w:sz w:val="24"/>
          <w:szCs w:val="24"/>
        </w:rPr>
        <w:tab/>
      </w:r>
      <w:r w:rsidR="00EA3C99">
        <w:rPr>
          <w:rFonts w:asciiTheme="majorHAnsi" w:hAnsiTheme="majorHAnsi" w:cstheme="majorHAnsi"/>
          <w:sz w:val="24"/>
          <w:szCs w:val="24"/>
        </w:rPr>
        <w:t xml:space="preserve">The Cambridgeshire and Peterborough East Anglia Devolution Proposal currently states that the </w:t>
      </w:r>
      <w:r w:rsidR="007A4B8E">
        <w:rPr>
          <w:rFonts w:asciiTheme="majorHAnsi" w:hAnsiTheme="majorHAnsi" w:cstheme="majorHAnsi"/>
          <w:sz w:val="24"/>
          <w:szCs w:val="24"/>
        </w:rPr>
        <w:t xml:space="preserve">elected </w:t>
      </w:r>
      <w:r w:rsidR="00EA3C99">
        <w:rPr>
          <w:rFonts w:asciiTheme="majorHAnsi" w:hAnsiTheme="majorHAnsi" w:cstheme="majorHAnsi"/>
          <w:sz w:val="24"/>
          <w:szCs w:val="24"/>
        </w:rPr>
        <w:t xml:space="preserve">Mayor will have the power to </w:t>
      </w:r>
      <w:r w:rsidR="00EA3C99" w:rsidRPr="00EA3C99">
        <w:rPr>
          <w:rFonts w:asciiTheme="majorHAnsi" w:hAnsiTheme="majorHAnsi" w:cstheme="majorHAnsi"/>
          <w:i/>
          <w:sz w:val="24"/>
          <w:szCs w:val="24"/>
        </w:rPr>
        <w:t>“create a non-statutory spatial framework, which</w:t>
      </w:r>
      <w:r w:rsidR="00EA3C99">
        <w:rPr>
          <w:rFonts w:asciiTheme="majorHAnsi" w:hAnsiTheme="majorHAnsi" w:cstheme="majorHAnsi"/>
          <w:i/>
          <w:sz w:val="24"/>
          <w:szCs w:val="24"/>
        </w:rPr>
        <w:t xml:space="preserve"> </w:t>
      </w:r>
      <w:r w:rsidR="00EA3C99" w:rsidRPr="00EA3C99">
        <w:rPr>
          <w:rFonts w:asciiTheme="majorHAnsi" w:hAnsiTheme="majorHAnsi" w:cstheme="majorHAnsi"/>
          <w:i/>
          <w:sz w:val="24"/>
          <w:szCs w:val="24"/>
        </w:rPr>
        <w:t>will act as the framework for planning across the Combined Authority area, and for the future development of Local Plans. The spatial framework will need to be approved by unanimous vote of the members appointed by constituent councils of the mayoral Combined Autho</w:t>
      </w:r>
      <w:r w:rsidR="00813F80">
        <w:rPr>
          <w:rFonts w:asciiTheme="majorHAnsi" w:hAnsiTheme="majorHAnsi" w:cstheme="majorHAnsi"/>
          <w:i/>
          <w:sz w:val="24"/>
          <w:szCs w:val="24"/>
        </w:rPr>
        <w:t>rity. This approach must n</w:t>
      </w:r>
      <w:r w:rsidR="00EA3C99" w:rsidRPr="00EA3C99">
        <w:rPr>
          <w:rFonts w:asciiTheme="majorHAnsi" w:hAnsiTheme="majorHAnsi" w:cstheme="majorHAnsi"/>
          <w:i/>
          <w:sz w:val="24"/>
          <w:szCs w:val="24"/>
        </w:rPr>
        <w:t>ot delay the production of Local Plans”</w:t>
      </w:r>
      <w:r w:rsidR="00EA3C99">
        <w:rPr>
          <w:rFonts w:asciiTheme="majorHAnsi" w:hAnsiTheme="majorHAnsi" w:cstheme="majorHAnsi"/>
          <w:i/>
          <w:sz w:val="24"/>
          <w:szCs w:val="24"/>
        </w:rPr>
        <w:t xml:space="preserve"> (Paragraph 2</w:t>
      </w:r>
      <w:r w:rsidR="00831FF1">
        <w:rPr>
          <w:rFonts w:asciiTheme="majorHAnsi" w:hAnsiTheme="majorHAnsi" w:cstheme="majorHAnsi"/>
          <w:i/>
          <w:sz w:val="24"/>
          <w:szCs w:val="24"/>
        </w:rPr>
        <w:t>1</w:t>
      </w:r>
      <w:r w:rsidR="00EA3C99">
        <w:rPr>
          <w:rFonts w:asciiTheme="majorHAnsi" w:hAnsiTheme="majorHAnsi" w:cstheme="majorHAnsi"/>
          <w:i/>
          <w:sz w:val="24"/>
          <w:szCs w:val="24"/>
        </w:rPr>
        <w:t xml:space="preserve"> bullet a)</w:t>
      </w:r>
      <w:r w:rsidR="00EA3C99" w:rsidRPr="00EA3C99">
        <w:rPr>
          <w:rFonts w:asciiTheme="majorHAnsi" w:hAnsiTheme="majorHAnsi" w:cstheme="majorHAnsi"/>
          <w:i/>
          <w:sz w:val="24"/>
          <w:szCs w:val="24"/>
        </w:rPr>
        <w:t>.</w:t>
      </w:r>
    </w:p>
    <w:p w:rsidR="00E26BE0" w:rsidRDefault="0038711A" w:rsidP="00D61650">
      <w:pPr>
        <w:ind w:left="720" w:hanging="720"/>
        <w:rPr>
          <w:rFonts w:asciiTheme="majorHAnsi" w:hAnsiTheme="majorHAnsi" w:cstheme="majorHAnsi"/>
          <w:sz w:val="24"/>
          <w:szCs w:val="24"/>
        </w:rPr>
      </w:pPr>
      <w:r>
        <w:rPr>
          <w:rFonts w:asciiTheme="majorHAnsi" w:hAnsiTheme="majorHAnsi" w:cstheme="majorHAnsi"/>
          <w:sz w:val="24"/>
          <w:szCs w:val="24"/>
        </w:rPr>
        <w:t>1.2</w:t>
      </w:r>
      <w:r>
        <w:rPr>
          <w:rFonts w:asciiTheme="majorHAnsi" w:hAnsiTheme="majorHAnsi" w:cstheme="majorHAnsi"/>
          <w:sz w:val="24"/>
          <w:szCs w:val="24"/>
        </w:rPr>
        <w:tab/>
        <w:t xml:space="preserve">The Cambridgeshire and Peterborough authorities have a strong history of working collaboratively on </w:t>
      </w:r>
      <w:r w:rsidR="003C2D30">
        <w:rPr>
          <w:rFonts w:asciiTheme="majorHAnsi" w:hAnsiTheme="majorHAnsi" w:cstheme="majorHAnsi"/>
          <w:sz w:val="24"/>
          <w:szCs w:val="24"/>
        </w:rPr>
        <w:t xml:space="preserve">strategic and other </w:t>
      </w:r>
      <w:r w:rsidR="00B044B2">
        <w:rPr>
          <w:rFonts w:asciiTheme="majorHAnsi" w:hAnsiTheme="majorHAnsi" w:cstheme="majorHAnsi"/>
          <w:sz w:val="24"/>
          <w:szCs w:val="24"/>
        </w:rPr>
        <w:t>planning matters.  A</w:t>
      </w:r>
      <w:r>
        <w:rPr>
          <w:rFonts w:asciiTheme="majorHAnsi" w:hAnsiTheme="majorHAnsi" w:cstheme="majorHAnsi"/>
          <w:sz w:val="24"/>
          <w:szCs w:val="24"/>
        </w:rPr>
        <w:t xml:space="preserve"> recent manifestation of this is the </w:t>
      </w:r>
      <w:r>
        <w:rPr>
          <w:rFonts w:asciiTheme="majorHAnsi" w:hAnsiTheme="majorHAnsi" w:cstheme="majorHAnsi"/>
          <w:i/>
          <w:sz w:val="24"/>
          <w:szCs w:val="24"/>
        </w:rPr>
        <w:t>Memorandum of Co-operation</w:t>
      </w:r>
      <w:r w:rsidR="001826C5">
        <w:rPr>
          <w:rStyle w:val="FootnoteReference"/>
          <w:rFonts w:asciiTheme="majorHAnsi" w:hAnsiTheme="majorHAnsi" w:cstheme="majorHAnsi"/>
          <w:i/>
          <w:sz w:val="24"/>
          <w:szCs w:val="24"/>
        </w:rPr>
        <w:footnoteReference w:id="1"/>
      </w:r>
      <w:r w:rsidR="001826C5">
        <w:rPr>
          <w:rFonts w:asciiTheme="majorHAnsi" w:hAnsiTheme="majorHAnsi" w:cstheme="majorHAnsi"/>
          <w:sz w:val="24"/>
          <w:szCs w:val="24"/>
        </w:rPr>
        <w:t xml:space="preserve"> </w:t>
      </w:r>
      <w:r>
        <w:rPr>
          <w:rFonts w:asciiTheme="majorHAnsi" w:hAnsiTheme="majorHAnsi" w:cstheme="majorHAnsi"/>
          <w:sz w:val="24"/>
          <w:szCs w:val="24"/>
        </w:rPr>
        <w:t>(</w:t>
      </w:r>
      <w:proofErr w:type="spellStart"/>
      <w:r>
        <w:rPr>
          <w:rFonts w:asciiTheme="majorHAnsi" w:hAnsiTheme="majorHAnsi" w:cstheme="majorHAnsi"/>
          <w:sz w:val="24"/>
          <w:szCs w:val="24"/>
        </w:rPr>
        <w:t>MoC</w:t>
      </w:r>
      <w:proofErr w:type="spellEnd"/>
      <w:r>
        <w:rPr>
          <w:rFonts w:asciiTheme="majorHAnsi" w:hAnsiTheme="majorHAnsi" w:cstheme="majorHAnsi"/>
          <w:sz w:val="24"/>
          <w:szCs w:val="24"/>
        </w:rPr>
        <w:t>)</w:t>
      </w:r>
      <w:r>
        <w:rPr>
          <w:rFonts w:asciiTheme="majorHAnsi" w:hAnsiTheme="majorHAnsi" w:cstheme="majorHAnsi"/>
          <w:i/>
          <w:sz w:val="24"/>
          <w:szCs w:val="24"/>
        </w:rPr>
        <w:t xml:space="preserve"> </w:t>
      </w:r>
      <w:r w:rsidR="007A4B8E">
        <w:rPr>
          <w:rFonts w:asciiTheme="majorHAnsi" w:hAnsiTheme="majorHAnsi" w:cstheme="majorHAnsi"/>
          <w:sz w:val="24"/>
          <w:szCs w:val="24"/>
        </w:rPr>
        <w:t xml:space="preserve">produced to </w:t>
      </w:r>
      <w:r w:rsidR="007A4B8E" w:rsidRPr="007A4B8E">
        <w:rPr>
          <w:rFonts w:asciiTheme="majorHAnsi" w:hAnsiTheme="majorHAnsi" w:cstheme="majorHAnsi"/>
          <w:sz w:val="24"/>
          <w:szCs w:val="24"/>
        </w:rPr>
        <w:t>support current</w:t>
      </w:r>
      <w:r w:rsidR="007A4B8E">
        <w:rPr>
          <w:rFonts w:asciiTheme="majorHAnsi" w:hAnsiTheme="majorHAnsi" w:cstheme="majorHAnsi"/>
          <w:sz w:val="24"/>
          <w:szCs w:val="24"/>
        </w:rPr>
        <w:t xml:space="preserve"> L</w:t>
      </w:r>
      <w:r>
        <w:rPr>
          <w:rFonts w:asciiTheme="majorHAnsi" w:hAnsiTheme="majorHAnsi" w:cstheme="majorHAnsi"/>
          <w:sz w:val="24"/>
          <w:szCs w:val="24"/>
        </w:rPr>
        <w:t xml:space="preserve">ocal </w:t>
      </w:r>
      <w:r w:rsidR="007A4B8E">
        <w:rPr>
          <w:rFonts w:asciiTheme="majorHAnsi" w:hAnsiTheme="majorHAnsi" w:cstheme="majorHAnsi"/>
          <w:sz w:val="24"/>
          <w:szCs w:val="24"/>
        </w:rPr>
        <w:t>P</w:t>
      </w:r>
      <w:r>
        <w:rPr>
          <w:rFonts w:asciiTheme="majorHAnsi" w:hAnsiTheme="majorHAnsi" w:cstheme="majorHAnsi"/>
          <w:sz w:val="24"/>
          <w:szCs w:val="24"/>
        </w:rPr>
        <w:t>lans.</w:t>
      </w:r>
      <w:r w:rsidR="003C2D30">
        <w:rPr>
          <w:rFonts w:asciiTheme="majorHAnsi" w:hAnsiTheme="majorHAnsi" w:cstheme="majorHAnsi"/>
          <w:sz w:val="24"/>
          <w:szCs w:val="24"/>
        </w:rPr>
        <w:t xml:space="preserve">  </w:t>
      </w:r>
      <w:r w:rsidR="005C5ECB">
        <w:rPr>
          <w:rFonts w:asciiTheme="majorHAnsi" w:hAnsiTheme="majorHAnsi" w:cstheme="majorHAnsi"/>
          <w:sz w:val="24"/>
          <w:szCs w:val="24"/>
        </w:rPr>
        <w:t>Aside from the devolution debate and proposals, o</w:t>
      </w:r>
      <w:r w:rsidR="00831FF1">
        <w:rPr>
          <w:rFonts w:asciiTheme="majorHAnsi" w:hAnsiTheme="majorHAnsi" w:cstheme="majorHAnsi"/>
          <w:sz w:val="24"/>
          <w:szCs w:val="24"/>
        </w:rPr>
        <w:t>fficer</w:t>
      </w:r>
      <w:r w:rsidR="005C5ECB">
        <w:rPr>
          <w:rFonts w:asciiTheme="majorHAnsi" w:hAnsiTheme="majorHAnsi" w:cstheme="majorHAnsi"/>
          <w:sz w:val="24"/>
          <w:szCs w:val="24"/>
        </w:rPr>
        <w:t>s</w:t>
      </w:r>
      <w:r w:rsidR="00831FF1">
        <w:rPr>
          <w:rFonts w:asciiTheme="majorHAnsi" w:hAnsiTheme="majorHAnsi" w:cstheme="majorHAnsi"/>
          <w:sz w:val="24"/>
          <w:szCs w:val="24"/>
        </w:rPr>
        <w:t xml:space="preserve"> </w:t>
      </w:r>
      <w:r w:rsidR="003C2D30">
        <w:rPr>
          <w:rFonts w:asciiTheme="majorHAnsi" w:hAnsiTheme="majorHAnsi" w:cstheme="majorHAnsi"/>
          <w:sz w:val="24"/>
          <w:szCs w:val="24"/>
        </w:rPr>
        <w:t>have also been</w:t>
      </w:r>
      <w:r w:rsidR="005C5ECB">
        <w:rPr>
          <w:rFonts w:asciiTheme="majorHAnsi" w:hAnsiTheme="majorHAnsi" w:cstheme="majorHAnsi"/>
          <w:sz w:val="24"/>
          <w:szCs w:val="24"/>
        </w:rPr>
        <w:t xml:space="preserve"> collectively discussing </w:t>
      </w:r>
      <w:r w:rsidR="00D90EDA">
        <w:rPr>
          <w:rFonts w:asciiTheme="majorHAnsi" w:hAnsiTheme="majorHAnsi" w:cstheme="majorHAnsi"/>
          <w:sz w:val="24"/>
          <w:szCs w:val="24"/>
        </w:rPr>
        <w:t xml:space="preserve">the approach to strategic planning in the future and </w:t>
      </w:r>
      <w:r w:rsidR="003C2D30">
        <w:rPr>
          <w:rFonts w:asciiTheme="majorHAnsi" w:hAnsiTheme="majorHAnsi" w:cstheme="majorHAnsi"/>
          <w:sz w:val="24"/>
          <w:szCs w:val="24"/>
        </w:rPr>
        <w:t xml:space="preserve">the potential to produce a </w:t>
      </w:r>
      <w:r w:rsidR="00E26BE0">
        <w:rPr>
          <w:rFonts w:asciiTheme="majorHAnsi" w:hAnsiTheme="majorHAnsi" w:cstheme="majorHAnsi"/>
          <w:sz w:val="24"/>
          <w:szCs w:val="24"/>
        </w:rPr>
        <w:t xml:space="preserve">non-statutory </w:t>
      </w:r>
      <w:r w:rsidR="003C2D30">
        <w:rPr>
          <w:rFonts w:asciiTheme="majorHAnsi" w:hAnsiTheme="majorHAnsi" w:cstheme="majorHAnsi"/>
          <w:sz w:val="24"/>
          <w:szCs w:val="24"/>
        </w:rPr>
        <w:t>spatial framework</w:t>
      </w:r>
      <w:r w:rsidR="00782CCD">
        <w:rPr>
          <w:rFonts w:asciiTheme="majorHAnsi" w:hAnsiTheme="majorHAnsi" w:cstheme="majorHAnsi"/>
          <w:sz w:val="24"/>
          <w:szCs w:val="24"/>
        </w:rPr>
        <w:t>.  An independently-facilitated workshop took place on 29</w:t>
      </w:r>
      <w:r w:rsidR="00782CCD" w:rsidRPr="00782CCD">
        <w:rPr>
          <w:rFonts w:asciiTheme="majorHAnsi" w:hAnsiTheme="majorHAnsi" w:cstheme="majorHAnsi"/>
          <w:sz w:val="24"/>
          <w:szCs w:val="24"/>
          <w:vertAlign w:val="superscript"/>
        </w:rPr>
        <w:t>th</w:t>
      </w:r>
      <w:r w:rsidR="00782CCD">
        <w:rPr>
          <w:rFonts w:asciiTheme="majorHAnsi" w:hAnsiTheme="majorHAnsi" w:cstheme="majorHAnsi"/>
          <w:sz w:val="24"/>
          <w:szCs w:val="24"/>
        </w:rPr>
        <w:t xml:space="preserve"> January 2016 to explore some of the implications and options for</w:t>
      </w:r>
      <w:r w:rsidR="00E26BE0">
        <w:rPr>
          <w:rFonts w:asciiTheme="majorHAnsi" w:hAnsiTheme="majorHAnsi" w:cstheme="majorHAnsi"/>
          <w:sz w:val="24"/>
          <w:szCs w:val="24"/>
        </w:rPr>
        <w:t xml:space="preserve"> this.</w:t>
      </w:r>
    </w:p>
    <w:p w:rsidR="00E26BE0" w:rsidRDefault="00E26BE0" w:rsidP="00D61650">
      <w:pPr>
        <w:ind w:left="720" w:hanging="720"/>
        <w:rPr>
          <w:rFonts w:asciiTheme="majorHAnsi" w:hAnsiTheme="majorHAnsi" w:cstheme="majorHAnsi"/>
          <w:sz w:val="24"/>
          <w:szCs w:val="24"/>
        </w:rPr>
      </w:pPr>
      <w:r>
        <w:rPr>
          <w:rFonts w:asciiTheme="majorHAnsi" w:hAnsiTheme="majorHAnsi" w:cstheme="majorHAnsi"/>
          <w:sz w:val="24"/>
          <w:szCs w:val="24"/>
        </w:rPr>
        <w:t>1.3</w:t>
      </w:r>
      <w:r>
        <w:rPr>
          <w:rFonts w:asciiTheme="majorHAnsi" w:hAnsiTheme="majorHAnsi" w:cstheme="majorHAnsi"/>
          <w:sz w:val="24"/>
          <w:szCs w:val="24"/>
        </w:rPr>
        <w:tab/>
        <w:t>Against this background the non-statutory spatial framework across the devolved area can be s</w:t>
      </w:r>
      <w:r w:rsidR="00FC4C1F">
        <w:rPr>
          <w:rFonts w:asciiTheme="majorHAnsi" w:hAnsiTheme="majorHAnsi" w:cstheme="majorHAnsi"/>
          <w:sz w:val="24"/>
          <w:szCs w:val="24"/>
        </w:rPr>
        <w:t>een in a positive light</w:t>
      </w:r>
      <w:r w:rsidR="007A4B8E">
        <w:rPr>
          <w:rFonts w:asciiTheme="majorHAnsi" w:hAnsiTheme="majorHAnsi" w:cstheme="majorHAnsi"/>
          <w:sz w:val="24"/>
          <w:szCs w:val="24"/>
        </w:rPr>
        <w:t>.  I</w:t>
      </w:r>
      <w:r w:rsidR="00FC4C1F">
        <w:rPr>
          <w:rFonts w:asciiTheme="majorHAnsi" w:hAnsiTheme="majorHAnsi" w:cstheme="majorHAnsi"/>
          <w:sz w:val="24"/>
          <w:szCs w:val="24"/>
        </w:rPr>
        <w:t>t should provide an</w:t>
      </w:r>
      <w:r>
        <w:rPr>
          <w:rFonts w:asciiTheme="majorHAnsi" w:hAnsiTheme="majorHAnsi" w:cstheme="majorHAnsi"/>
          <w:sz w:val="24"/>
          <w:szCs w:val="24"/>
        </w:rPr>
        <w:t xml:space="preserve"> opportunity to build on this existing collaborative thinking to support and add value to the approach to producing </w:t>
      </w:r>
      <w:r w:rsidR="007A4B8E">
        <w:rPr>
          <w:rFonts w:asciiTheme="majorHAnsi" w:hAnsiTheme="majorHAnsi" w:cstheme="majorHAnsi"/>
          <w:sz w:val="24"/>
          <w:szCs w:val="24"/>
        </w:rPr>
        <w:t>L</w:t>
      </w:r>
      <w:r>
        <w:rPr>
          <w:rFonts w:asciiTheme="majorHAnsi" w:hAnsiTheme="majorHAnsi" w:cstheme="majorHAnsi"/>
          <w:sz w:val="24"/>
          <w:szCs w:val="24"/>
        </w:rPr>
        <w:t xml:space="preserve">ocal </w:t>
      </w:r>
      <w:r w:rsidR="007A4B8E">
        <w:rPr>
          <w:rFonts w:asciiTheme="majorHAnsi" w:hAnsiTheme="majorHAnsi" w:cstheme="majorHAnsi"/>
          <w:sz w:val="24"/>
          <w:szCs w:val="24"/>
        </w:rPr>
        <w:t>P</w:t>
      </w:r>
      <w:r>
        <w:rPr>
          <w:rFonts w:asciiTheme="majorHAnsi" w:hAnsiTheme="majorHAnsi" w:cstheme="majorHAnsi"/>
          <w:sz w:val="24"/>
          <w:szCs w:val="24"/>
        </w:rPr>
        <w:t>lans.</w:t>
      </w:r>
    </w:p>
    <w:p w:rsidR="00F671D1" w:rsidRDefault="00F671D1" w:rsidP="00D61650">
      <w:pPr>
        <w:ind w:left="720" w:hanging="720"/>
        <w:rPr>
          <w:rFonts w:asciiTheme="majorHAnsi" w:hAnsiTheme="majorHAnsi" w:cstheme="majorHAnsi"/>
          <w:b/>
          <w:sz w:val="24"/>
          <w:szCs w:val="24"/>
        </w:rPr>
      </w:pPr>
      <w:r>
        <w:rPr>
          <w:rFonts w:asciiTheme="majorHAnsi" w:hAnsiTheme="majorHAnsi" w:cstheme="majorHAnsi"/>
          <w:b/>
          <w:sz w:val="24"/>
          <w:szCs w:val="24"/>
        </w:rPr>
        <w:t>2.</w:t>
      </w:r>
      <w:r>
        <w:rPr>
          <w:rFonts w:asciiTheme="majorHAnsi" w:hAnsiTheme="majorHAnsi" w:cstheme="majorHAnsi"/>
          <w:b/>
          <w:sz w:val="24"/>
          <w:szCs w:val="24"/>
        </w:rPr>
        <w:tab/>
        <w:t>Scoping the Framework</w:t>
      </w:r>
      <w:r w:rsidR="00042439">
        <w:rPr>
          <w:rFonts w:asciiTheme="majorHAnsi" w:hAnsiTheme="majorHAnsi" w:cstheme="majorHAnsi"/>
          <w:b/>
          <w:sz w:val="24"/>
          <w:szCs w:val="24"/>
        </w:rPr>
        <w:t xml:space="preserve"> – Purpose and Content</w:t>
      </w:r>
    </w:p>
    <w:p w:rsidR="00B2614B" w:rsidRDefault="00F671D1" w:rsidP="00D61650">
      <w:pPr>
        <w:ind w:left="720" w:hanging="720"/>
        <w:rPr>
          <w:rFonts w:asciiTheme="majorHAnsi" w:hAnsiTheme="majorHAnsi" w:cstheme="majorHAnsi"/>
          <w:sz w:val="24"/>
          <w:szCs w:val="24"/>
        </w:rPr>
      </w:pPr>
      <w:r>
        <w:rPr>
          <w:rFonts w:asciiTheme="majorHAnsi" w:hAnsiTheme="majorHAnsi" w:cstheme="majorHAnsi"/>
          <w:sz w:val="24"/>
          <w:szCs w:val="24"/>
        </w:rPr>
        <w:t>2.1</w:t>
      </w:r>
      <w:r>
        <w:rPr>
          <w:rFonts w:asciiTheme="majorHAnsi" w:hAnsiTheme="majorHAnsi" w:cstheme="majorHAnsi"/>
          <w:sz w:val="24"/>
          <w:szCs w:val="24"/>
        </w:rPr>
        <w:tab/>
      </w:r>
      <w:r w:rsidR="00FC4C1F">
        <w:rPr>
          <w:rFonts w:asciiTheme="majorHAnsi" w:hAnsiTheme="majorHAnsi" w:cstheme="majorHAnsi"/>
          <w:sz w:val="24"/>
          <w:szCs w:val="24"/>
        </w:rPr>
        <w:t xml:space="preserve">The East Anglia Devolution proposal included the same provisions for a strategic planning framework.  The authorities concerned considered what the content of this document </w:t>
      </w:r>
      <w:r w:rsidR="0036455A">
        <w:rPr>
          <w:rFonts w:asciiTheme="majorHAnsi" w:hAnsiTheme="majorHAnsi" w:cstheme="majorHAnsi"/>
          <w:sz w:val="24"/>
          <w:szCs w:val="24"/>
        </w:rPr>
        <w:t xml:space="preserve">might </w:t>
      </w:r>
      <w:r w:rsidR="00FC4C1F">
        <w:rPr>
          <w:rFonts w:asciiTheme="majorHAnsi" w:hAnsiTheme="majorHAnsi" w:cstheme="majorHAnsi"/>
          <w:sz w:val="24"/>
          <w:szCs w:val="24"/>
        </w:rPr>
        <w:t>be, which provides some useful initial thinking for the Cambridgeshire and Peterborough context (see paper at Annex A).</w:t>
      </w:r>
    </w:p>
    <w:p w:rsidR="0036455A" w:rsidRDefault="00B2614B" w:rsidP="00D61650">
      <w:pPr>
        <w:ind w:left="720" w:hanging="720"/>
        <w:rPr>
          <w:rFonts w:asciiTheme="majorHAnsi" w:hAnsiTheme="majorHAnsi" w:cstheme="majorHAnsi"/>
          <w:sz w:val="24"/>
          <w:szCs w:val="24"/>
        </w:rPr>
      </w:pPr>
      <w:r>
        <w:rPr>
          <w:rFonts w:asciiTheme="majorHAnsi" w:hAnsiTheme="majorHAnsi" w:cstheme="majorHAnsi"/>
          <w:sz w:val="24"/>
          <w:szCs w:val="24"/>
        </w:rPr>
        <w:t>2.2</w:t>
      </w:r>
      <w:r>
        <w:rPr>
          <w:rFonts w:asciiTheme="majorHAnsi" w:hAnsiTheme="majorHAnsi" w:cstheme="majorHAnsi"/>
          <w:sz w:val="24"/>
          <w:szCs w:val="24"/>
        </w:rPr>
        <w:tab/>
      </w:r>
      <w:r w:rsidR="00A60C0C">
        <w:rPr>
          <w:rFonts w:asciiTheme="majorHAnsi" w:hAnsiTheme="majorHAnsi" w:cstheme="majorHAnsi"/>
          <w:sz w:val="24"/>
          <w:szCs w:val="24"/>
        </w:rPr>
        <w:t>The report of the Strategic Planning workshop earlier this year</w:t>
      </w:r>
      <w:r w:rsidR="00FC4C1F">
        <w:rPr>
          <w:rFonts w:asciiTheme="majorHAnsi" w:hAnsiTheme="majorHAnsi" w:cstheme="majorHAnsi"/>
          <w:sz w:val="24"/>
          <w:szCs w:val="24"/>
        </w:rPr>
        <w:t xml:space="preserve"> </w:t>
      </w:r>
      <w:r w:rsidR="0036455A">
        <w:rPr>
          <w:rFonts w:asciiTheme="majorHAnsi" w:hAnsiTheme="majorHAnsi" w:cstheme="majorHAnsi"/>
          <w:sz w:val="24"/>
          <w:szCs w:val="24"/>
        </w:rPr>
        <w:t xml:space="preserve">includes </w:t>
      </w:r>
      <w:r w:rsidR="00A74E62">
        <w:rPr>
          <w:rFonts w:asciiTheme="majorHAnsi" w:hAnsiTheme="majorHAnsi" w:cstheme="majorHAnsi"/>
          <w:sz w:val="24"/>
          <w:szCs w:val="24"/>
        </w:rPr>
        <w:t xml:space="preserve">a recommendation that </w:t>
      </w:r>
      <w:r w:rsidR="0036455A">
        <w:rPr>
          <w:rFonts w:asciiTheme="majorHAnsi" w:hAnsiTheme="majorHAnsi" w:cstheme="majorHAnsi"/>
          <w:sz w:val="24"/>
          <w:szCs w:val="24"/>
        </w:rPr>
        <w:t>a scoping paper for the framework should be prepared</w:t>
      </w:r>
      <w:r w:rsidR="00334A0E">
        <w:rPr>
          <w:rStyle w:val="FootnoteReference"/>
          <w:rFonts w:asciiTheme="majorHAnsi" w:hAnsiTheme="majorHAnsi" w:cstheme="majorHAnsi"/>
          <w:sz w:val="24"/>
          <w:szCs w:val="24"/>
        </w:rPr>
        <w:footnoteReference w:id="2"/>
      </w:r>
      <w:r w:rsidR="00334A0E">
        <w:rPr>
          <w:rFonts w:asciiTheme="majorHAnsi" w:hAnsiTheme="majorHAnsi" w:cstheme="majorHAnsi"/>
          <w:sz w:val="24"/>
          <w:szCs w:val="24"/>
        </w:rPr>
        <w:t>.  The recommendation suggests</w:t>
      </w:r>
      <w:r w:rsidR="0036455A">
        <w:rPr>
          <w:rFonts w:asciiTheme="majorHAnsi" w:hAnsiTheme="majorHAnsi" w:cstheme="majorHAnsi"/>
          <w:sz w:val="24"/>
          <w:szCs w:val="24"/>
        </w:rPr>
        <w:t xml:space="preserve"> that this should address the following issues: </w:t>
      </w:r>
    </w:p>
    <w:p w:rsidR="0036455A" w:rsidRDefault="0036455A" w:rsidP="0036455A">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The type of framework required, i</w:t>
      </w:r>
      <w:r w:rsidR="007A4B8E">
        <w:rPr>
          <w:rFonts w:asciiTheme="majorHAnsi" w:hAnsiTheme="majorHAnsi" w:cstheme="majorHAnsi"/>
          <w:sz w:val="24"/>
          <w:szCs w:val="24"/>
        </w:rPr>
        <w:t>.</w:t>
      </w:r>
      <w:r>
        <w:rPr>
          <w:rFonts w:asciiTheme="majorHAnsi" w:hAnsiTheme="majorHAnsi" w:cstheme="majorHAnsi"/>
          <w:sz w:val="24"/>
          <w:szCs w:val="24"/>
        </w:rPr>
        <w:t>e</w:t>
      </w:r>
      <w:r w:rsidR="007A4B8E">
        <w:rPr>
          <w:rFonts w:asciiTheme="majorHAnsi" w:hAnsiTheme="majorHAnsi" w:cstheme="majorHAnsi"/>
          <w:sz w:val="24"/>
          <w:szCs w:val="24"/>
        </w:rPr>
        <w:t>.</w:t>
      </w:r>
      <w:r>
        <w:rPr>
          <w:rFonts w:asciiTheme="majorHAnsi" w:hAnsiTheme="majorHAnsi" w:cstheme="majorHAnsi"/>
          <w:sz w:val="24"/>
          <w:szCs w:val="24"/>
        </w:rPr>
        <w:t xml:space="preserve"> its purpose and content, taking account of any models that exist elsewhere;</w:t>
      </w:r>
    </w:p>
    <w:p w:rsidR="005E3172" w:rsidRDefault="0036455A" w:rsidP="0036455A">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lastRenderedPageBreak/>
        <w:t>The evidence required to produce it</w:t>
      </w:r>
      <w:r w:rsidR="00334A0E">
        <w:rPr>
          <w:rFonts w:asciiTheme="majorHAnsi" w:hAnsiTheme="majorHAnsi" w:cstheme="majorHAnsi"/>
          <w:sz w:val="24"/>
          <w:szCs w:val="24"/>
        </w:rPr>
        <w:t xml:space="preserve">, including </w:t>
      </w:r>
      <w:r w:rsidR="005E3172">
        <w:rPr>
          <w:rFonts w:asciiTheme="majorHAnsi" w:hAnsiTheme="majorHAnsi" w:cstheme="majorHAnsi"/>
          <w:sz w:val="24"/>
          <w:szCs w:val="24"/>
        </w:rPr>
        <w:t>new evidence or</w:t>
      </w:r>
      <w:r w:rsidR="00334A0E">
        <w:rPr>
          <w:rFonts w:asciiTheme="majorHAnsi" w:hAnsiTheme="majorHAnsi" w:cstheme="majorHAnsi"/>
          <w:sz w:val="24"/>
          <w:szCs w:val="24"/>
        </w:rPr>
        <w:t xml:space="preserve"> a</w:t>
      </w:r>
      <w:r w:rsidR="005E3172">
        <w:rPr>
          <w:rFonts w:asciiTheme="majorHAnsi" w:hAnsiTheme="majorHAnsi" w:cstheme="majorHAnsi"/>
          <w:sz w:val="24"/>
          <w:szCs w:val="24"/>
        </w:rPr>
        <w:t xml:space="preserve"> </w:t>
      </w:r>
      <w:r>
        <w:rPr>
          <w:rFonts w:asciiTheme="majorHAnsi" w:hAnsiTheme="majorHAnsi" w:cstheme="majorHAnsi"/>
          <w:sz w:val="24"/>
          <w:szCs w:val="24"/>
        </w:rPr>
        <w:t>review</w:t>
      </w:r>
      <w:r w:rsidR="005E3172">
        <w:rPr>
          <w:rFonts w:asciiTheme="majorHAnsi" w:hAnsiTheme="majorHAnsi" w:cstheme="majorHAnsi"/>
          <w:sz w:val="24"/>
          <w:szCs w:val="24"/>
        </w:rPr>
        <w:t xml:space="preserve"> of existing evidence;</w:t>
      </w:r>
    </w:p>
    <w:p w:rsidR="005E3172" w:rsidRDefault="005E3172" w:rsidP="0036455A">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The technical support and resources required to produce the framework</w:t>
      </w:r>
      <w:r w:rsidR="00334A0E">
        <w:rPr>
          <w:rFonts w:asciiTheme="majorHAnsi" w:hAnsiTheme="majorHAnsi" w:cstheme="majorHAnsi"/>
          <w:sz w:val="24"/>
          <w:szCs w:val="24"/>
        </w:rPr>
        <w:t>;</w:t>
      </w:r>
    </w:p>
    <w:p w:rsidR="005F5770" w:rsidRDefault="005E3172" w:rsidP="0036455A">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The extent and nature of any s</w:t>
      </w:r>
      <w:r w:rsidR="005F5770">
        <w:rPr>
          <w:rFonts w:asciiTheme="majorHAnsi" w:hAnsiTheme="majorHAnsi" w:cstheme="majorHAnsi"/>
          <w:sz w:val="24"/>
          <w:szCs w:val="24"/>
        </w:rPr>
        <w:t>takeholder or public engagement; and</w:t>
      </w:r>
    </w:p>
    <w:p w:rsidR="0036455A" w:rsidRDefault="005F5770" w:rsidP="0036455A">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The timetable for its production.</w:t>
      </w:r>
    </w:p>
    <w:p w:rsidR="0030220C" w:rsidRDefault="005F5770" w:rsidP="0030220C">
      <w:pPr>
        <w:ind w:left="720" w:hanging="720"/>
        <w:rPr>
          <w:rFonts w:asciiTheme="majorHAnsi" w:hAnsiTheme="majorHAnsi" w:cstheme="majorHAnsi"/>
          <w:sz w:val="24"/>
          <w:szCs w:val="24"/>
        </w:rPr>
      </w:pPr>
      <w:r>
        <w:rPr>
          <w:rFonts w:asciiTheme="majorHAnsi" w:hAnsiTheme="majorHAnsi" w:cstheme="majorHAnsi"/>
          <w:sz w:val="24"/>
          <w:szCs w:val="24"/>
        </w:rPr>
        <w:t>2.3</w:t>
      </w:r>
      <w:r>
        <w:rPr>
          <w:rFonts w:asciiTheme="majorHAnsi" w:hAnsiTheme="majorHAnsi" w:cstheme="majorHAnsi"/>
          <w:sz w:val="24"/>
          <w:szCs w:val="24"/>
        </w:rPr>
        <w:tab/>
      </w:r>
      <w:r w:rsidR="00D90EDA">
        <w:rPr>
          <w:rFonts w:asciiTheme="majorHAnsi" w:hAnsiTheme="majorHAnsi" w:cstheme="majorHAnsi"/>
          <w:sz w:val="24"/>
          <w:szCs w:val="24"/>
        </w:rPr>
        <w:t xml:space="preserve">It is </w:t>
      </w:r>
      <w:r w:rsidR="00813819">
        <w:rPr>
          <w:rFonts w:asciiTheme="majorHAnsi" w:hAnsiTheme="majorHAnsi" w:cstheme="majorHAnsi"/>
          <w:sz w:val="24"/>
          <w:szCs w:val="24"/>
        </w:rPr>
        <w:t xml:space="preserve">important </w:t>
      </w:r>
      <w:r w:rsidR="00D90EDA">
        <w:rPr>
          <w:rFonts w:asciiTheme="majorHAnsi" w:hAnsiTheme="majorHAnsi" w:cstheme="majorHAnsi"/>
          <w:sz w:val="24"/>
          <w:szCs w:val="24"/>
        </w:rPr>
        <w:t>that the purpose and content of the spatial framework</w:t>
      </w:r>
      <w:r w:rsidR="00831FF1">
        <w:rPr>
          <w:rFonts w:asciiTheme="majorHAnsi" w:hAnsiTheme="majorHAnsi" w:cstheme="majorHAnsi"/>
          <w:sz w:val="24"/>
          <w:szCs w:val="24"/>
        </w:rPr>
        <w:t xml:space="preserve"> </w:t>
      </w:r>
      <w:r w:rsidR="00813819">
        <w:rPr>
          <w:rFonts w:asciiTheme="majorHAnsi" w:hAnsiTheme="majorHAnsi" w:cstheme="majorHAnsi"/>
          <w:sz w:val="24"/>
          <w:szCs w:val="24"/>
        </w:rPr>
        <w:t xml:space="preserve">is </w:t>
      </w:r>
      <w:r w:rsidR="00831FF1">
        <w:rPr>
          <w:rFonts w:asciiTheme="majorHAnsi" w:hAnsiTheme="majorHAnsi" w:cstheme="majorHAnsi"/>
          <w:sz w:val="24"/>
          <w:szCs w:val="24"/>
        </w:rPr>
        <w:t>established</w:t>
      </w:r>
      <w:r w:rsidR="005C5ECB">
        <w:rPr>
          <w:rFonts w:asciiTheme="majorHAnsi" w:hAnsiTheme="majorHAnsi" w:cstheme="majorHAnsi"/>
          <w:sz w:val="24"/>
          <w:szCs w:val="24"/>
        </w:rPr>
        <w:t xml:space="preserve"> from the outset, with consideration </w:t>
      </w:r>
      <w:r w:rsidR="00831FF1">
        <w:rPr>
          <w:rFonts w:asciiTheme="majorHAnsi" w:hAnsiTheme="majorHAnsi" w:cstheme="majorHAnsi"/>
          <w:sz w:val="24"/>
          <w:szCs w:val="24"/>
        </w:rPr>
        <w:t xml:space="preserve">given to the following: </w:t>
      </w:r>
    </w:p>
    <w:p w:rsidR="00821ACC" w:rsidRPr="0030220C" w:rsidRDefault="00ED3513" w:rsidP="0030220C">
      <w:pPr>
        <w:pStyle w:val="ListParagraph"/>
        <w:numPr>
          <w:ilvl w:val="0"/>
          <w:numId w:val="11"/>
        </w:numPr>
        <w:ind w:firstLine="414"/>
        <w:rPr>
          <w:rFonts w:asciiTheme="majorHAnsi" w:hAnsiTheme="majorHAnsi" w:cstheme="majorHAnsi"/>
          <w:sz w:val="24"/>
          <w:szCs w:val="24"/>
        </w:rPr>
      </w:pPr>
      <w:r w:rsidRPr="0030220C">
        <w:rPr>
          <w:rFonts w:asciiTheme="majorHAnsi" w:hAnsiTheme="majorHAnsi" w:cstheme="majorHAnsi"/>
          <w:sz w:val="24"/>
          <w:szCs w:val="24"/>
        </w:rPr>
        <w:t xml:space="preserve">A spatial </w:t>
      </w:r>
      <w:r w:rsidR="00821ACC" w:rsidRPr="0030220C">
        <w:rPr>
          <w:rFonts w:asciiTheme="majorHAnsi" w:hAnsiTheme="majorHAnsi" w:cstheme="majorHAnsi"/>
          <w:sz w:val="24"/>
          <w:szCs w:val="24"/>
        </w:rPr>
        <w:t xml:space="preserve">Vision </w:t>
      </w:r>
      <w:r w:rsidR="007A4B8E">
        <w:rPr>
          <w:rFonts w:asciiTheme="majorHAnsi" w:hAnsiTheme="majorHAnsi" w:cstheme="majorHAnsi"/>
          <w:sz w:val="24"/>
          <w:szCs w:val="24"/>
        </w:rPr>
        <w:t>and</w:t>
      </w:r>
      <w:r w:rsidR="00821ACC" w:rsidRPr="0030220C">
        <w:rPr>
          <w:rFonts w:asciiTheme="majorHAnsi" w:hAnsiTheme="majorHAnsi" w:cstheme="majorHAnsi"/>
          <w:sz w:val="24"/>
          <w:szCs w:val="24"/>
        </w:rPr>
        <w:t xml:space="preserve"> Objectives</w:t>
      </w:r>
    </w:p>
    <w:p w:rsidR="00821ACC" w:rsidRPr="00821ACC" w:rsidRDefault="00821ACC" w:rsidP="00821ACC">
      <w:pPr>
        <w:pStyle w:val="ListParagraph"/>
        <w:numPr>
          <w:ilvl w:val="0"/>
          <w:numId w:val="5"/>
        </w:numPr>
        <w:rPr>
          <w:rFonts w:asciiTheme="majorHAnsi" w:hAnsiTheme="majorHAnsi" w:cstheme="majorHAnsi"/>
          <w:sz w:val="24"/>
          <w:szCs w:val="24"/>
        </w:rPr>
      </w:pPr>
      <w:r w:rsidRPr="00821ACC">
        <w:rPr>
          <w:rFonts w:asciiTheme="majorHAnsi" w:hAnsiTheme="majorHAnsi" w:cstheme="majorHAnsi"/>
          <w:sz w:val="24"/>
          <w:szCs w:val="24"/>
        </w:rPr>
        <w:t xml:space="preserve">Jobs and Homes </w:t>
      </w:r>
    </w:p>
    <w:p w:rsidR="00831FF1" w:rsidRDefault="00334A0E" w:rsidP="00831FF1">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Strategic Infrastructure r</w:t>
      </w:r>
      <w:r w:rsidR="00821ACC" w:rsidRPr="00821ACC">
        <w:rPr>
          <w:rFonts w:asciiTheme="majorHAnsi" w:hAnsiTheme="majorHAnsi" w:cstheme="majorHAnsi"/>
          <w:sz w:val="24"/>
          <w:szCs w:val="24"/>
        </w:rPr>
        <w:t>equirements</w:t>
      </w:r>
    </w:p>
    <w:p w:rsidR="00831FF1" w:rsidRPr="0030220C" w:rsidRDefault="0030220C" w:rsidP="0030220C">
      <w:pPr>
        <w:ind w:left="720" w:hanging="720"/>
        <w:rPr>
          <w:rFonts w:asciiTheme="majorHAnsi" w:hAnsiTheme="majorHAnsi" w:cstheme="majorHAnsi"/>
          <w:sz w:val="24"/>
          <w:szCs w:val="24"/>
        </w:rPr>
      </w:pPr>
      <w:r>
        <w:rPr>
          <w:rFonts w:asciiTheme="majorHAnsi" w:hAnsiTheme="majorHAnsi" w:cstheme="majorHAnsi"/>
          <w:sz w:val="24"/>
          <w:szCs w:val="24"/>
        </w:rPr>
        <w:t>2.4</w:t>
      </w:r>
      <w:r>
        <w:rPr>
          <w:rFonts w:asciiTheme="majorHAnsi" w:hAnsiTheme="majorHAnsi" w:cstheme="majorHAnsi"/>
          <w:sz w:val="24"/>
          <w:szCs w:val="24"/>
        </w:rPr>
        <w:tab/>
      </w:r>
      <w:r w:rsidR="00831FF1">
        <w:rPr>
          <w:rFonts w:asciiTheme="majorHAnsi" w:hAnsiTheme="majorHAnsi" w:cstheme="majorHAnsi"/>
          <w:sz w:val="24"/>
          <w:szCs w:val="24"/>
        </w:rPr>
        <w:t xml:space="preserve">These headline areas are consistent with the areas set out in the document at Annex A and appear appropriate </w:t>
      </w:r>
      <w:r w:rsidR="005C5ECB">
        <w:rPr>
          <w:rFonts w:asciiTheme="majorHAnsi" w:hAnsiTheme="majorHAnsi" w:cstheme="majorHAnsi"/>
          <w:sz w:val="24"/>
          <w:szCs w:val="24"/>
        </w:rPr>
        <w:t xml:space="preserve">in the context of </w:t>
      </w:r>
      <w:r w:rsidR="00D90EDA">
        <w:rPr>
          <w:rFonts w:asciiTheme="majorHAnsi" w:hAnsiTheme="majorHAnsi" w:cstheme="majorHAnsi"/>
          <w:sz w:val="24"/>
          <w:szCs w:val="24"/>
        </w:rPr>
        <w:t>Cambridgeshire and Peterborough</w:t>
      </w:r>
      <w:r w:rsidR="00831FF1">
        <w:rPr>
          <w:rFonts w:asciiTheme="majorHAnsi" w:hAnsiTheme="majorHAnsi" w:cstheme="majorHAnsi"/>
          <w:sz w:val="24"/>
          <w:szCs w:val="24"/>
        </w:rPr>
        <w:t xml:space="preserve">.  </w:t>
      </w:r>
    </w:p>
    <w:p w:rsidR="00AF1019" w:rsidRDefault="0030220C" w:rsidP="00334A0E">
      <w:pPr>
        <w:ind w:left="720" w:hanging="720"/>
        <w:rPr>
          <w:rFonts w:asciiTheme="majorHAnsi" w:hAnsiTheme="majorHAnsi" w:cstheme="majorHAnsi"/>
          <w:sz w:val="24"/>
          <w:szCs w:val="24"/>
        </w:rPr>
      </w:pPr>
      <w:r>
        <w:rPr>
          <w:rFonts w:asciiTheme="majorHAnsi" w:hAnsiTheme="majorHAnsi" w:cstheme="majorHAnsi"/>
          <w:sz w:val="24"/>
          <w:szCs w:val="24"/>
        </w:rPr>
        <w:t>2.5</w:t>
      </w:r>
      <w:r w:rsidR="00334A0E">
        <w:rPr>
          <w:rFonts w:asciiTheme="majorHAnsi" w:hAnsiTheme="majorHAnsi" w:cstheme="majorHAnsi"/>
          <w:sz w:val="24"/>
          <w:szCs w:val="24"/>
        </w:rPr>
        <w:tab/>
      </w:r>
      <w:r w:rsidR="00ED3513">
        <w:rPr>
          <w:rFonts w:asciiTheme="majorHAnsi" w:hAnsiTheme="majorHAnsi" w:cstheme="majorHAnsi"/>
          <w:sz w:val="24"/>
          <w:szCs w:val="24"/>
        </w:rPr>
        <w:t xml:space="preserve">Critical questions arise, however, about </w:t>
      </w:r>
      <w:r w:rsidR="00334A0E">
        <w:rPr>
          <w:rFonts w:asciiTheme="majorHAnsi" w:hAnsiTheme="majorHAnsi" w:cstheme="majorHAnsi"/>
          <w:i/>
          <w:sz w:val="24"/>
          <w:szCs w:val="24"/>
        </w:rPr>
        <w:t xml:space="preserve">how </w:t>
      </w:r>
      <w:r w:rsidR="00334A0E">
        <w:rPr>
          <w:rFonts w:asciiTheme="majorHAnsi" w:hAnsiTheme="majorHAnsi" w:cstheme="majorHAnsi"/>
          <w:sz w:val="24"/>
          <w:szCs w:val="24"/>
        </w:rPr>
        <w:t>these issues are addressed in the framework.  For example, should the framework largely reflect a bottom-up compilation of individual district strategies, knitted together; or should it be genuinely spatial, leading and setting the stra</w:t>
      </w:r>
      <w:r w:rsidR="007A4B8E">
        <w:rPr>
          <w:rFonts w:asciiTheme="majorHAnsi" w:hAnsiTheme="majorHAnsi" w:cstheme="majorHAnsi"/>
          <w:sz w:val="24"/>
          <w:szCs w:val="24"/>
        </w:rPr>
        <w:t xml:space="preserve">tegy across the area, including, </w:t>
      </w:r>
      <w:r w:rsidR="00334A0E">
        <w:rPr>
          <w:rFonts w:asciiTheme="majorHAnsi" w:hAnsiTheme="majorHAnsi" w:cstheme="majorHAnsi"/>
          <w:sz w:val="24"/>
          <w:szCs w:val="24"/>
        </w:rPr>
        <w:t>for example</w:t>
      </w:r>
      <w:r w:rsidR="007A4B8E">
        <w:rPr>
          <w:rFonts w:asciiTheme="majorHAnsi" w:hAnsiTheme="majorHAnsi" w:cstheme="majorHAnsi"/>
          <w:sz w:val="24"/>
          <w:szCs w:val="24"/>
        </w:rPr>
        <w:t>,</w:t>
      </w:r>
      <w:r w:rsidR="00334A0E">
        <w:rPr>
          <w:rFonts w:asciiTheme="majorHAnsi" w:hAnsiTheme="majorHAnsi" w:cstheme="majorHAnsi"/>
          <w:sz w:val="24"/>
          <w:szCs w:val="24"/>
        </w:rPr>
        <w:t xml:space="preserve"> the most sustainable distribution of </w:t>
      </w:r>
      <w:r w:rsidR="00821ACC" w:rsidRPr="00821ACC">
        <w:rPr>
          <w:rFonts w:asciiTheme="majorHAnsi" w:hAnsiTheme="majorHAnsi" w:cstheme="majorHAnsi"/>
          <w:sz w:val="24"/>
          <w:szCs w:val="24"/>
        </w:rPr>
        <w:t>jobs and homes</w:t>
      </w:r>
      <w:r w:rsidR="006E6E5C">
        <w:rPr>
          <w:rFonts w:asciiTheme="majorHAnsi" w:hAnsiTheme="majorHAnsi" w:cstheme="majorHAnsi"/>
          <w:sz w:val="24"/>
          <w:szCs w:val="24"/>
        </w:rPr>
        <w:t>?</w:t>
      </w:r>
      <w:r w:rsidR="00861DBB">
        <w:rPr>
          <w:rFonts w:asciiTheme="majorHAnsi" w:hAnsiTheme="majorHAnsi" w:cstheme="majorHAnsi"/>
          <w:sz w:val="24"/>
          <w:szCs w:val="24"/>
        </w:rPr>
        <w:t xml:space="preserve">  More fundamentally</w:t>
      </w:r>
      <w:r w:rsidR="00861DBB" w:rsidRPr="007A4B8E">
        <w:rPr>
          <w:rFonts w:asciiTheme="majorHAnsi" w:hAnsiTheme="majorHAnsi" w:cstheme="majorHAnsi"/>
          <w:sz w:val="24"/>
          <w:szCs w:val="24"/>
        </w:rPr>
        <w:t>, is it difficult to avoid the latter approach as the development strategy set out in the 2003 Structure Plan, with an end date of 2016, is now largely exhausted?</w:t>
      </w:r>
      <w:r w:rsidR="00AF1019">
        <w:rPr>
          <w:rFonts w:asciiTheme="majorHAnsi" w:hAnsiTheme="majorHAnsi" w:cstheme="majorHAnsi"/>
          <w:sz w:val="24"/>
          <w:szCs w:val="24"/>
        </w:rPr>
        <w:t xml:space="preserve">  </w:t>
      </w:r>
    </w:p>
    <w:p w:rsidR="00D257F7" w:rsidRDefault="0030220C" w:rsidP="00334A0E">
      <w:pPr>
        <w:ind w:left="720" w:hanging="720"/>
        <w:rPr>
          <w:rFonts w:asciiTheme="majorHAnsi" w:hAnsiTheme="majorHAnsi" w:cstheme="majorHAnsi"/>
          <w:sz w:val="24"/>
          <w:szCs w:val="24"/>
        </w:rPr>
      </w:pPr>
      <w:r>
        <w:rPr>
          <w:rFonts w:asciiTheme="majorHAnsi" w:hAnsiTheme="majorHAnsi" w:cstheme="majorHAnsi"/>
          <w:sz w:val="24"/>
          <w:szCs w:val="24"/>
        </w:rPr>
        <w:t>2.6</w:t>
      </w:r>
      <w:r w:rsidR="00AF1019">
        <w:rPr>
          <w:rFonts w:asciiTheme="majorHAnsi" w:hAnsiTheme="majorHAnsi" w:cstheme="majorHAnsi"/>
          <w:sz w:val="24"/>
          <w:szCs w:val="24"/>
        </w:rPr>
        <w:tab/>
        <w:t xml:space="preserve">This is turn raises questions about </w:t>
      </w:r>
      <w:r w:rsidR="0087395B">
        <w:rPr>
          <w:rFonts w:asciiTheme="majorHAnsi" w:hAnsiTheme="majorHAnsi" w:cstheme="majorHAnsi"/>
          <w:sz w:val="24"/>
          <w:szCs w:val="24"/>
        </w:rPr>
        <w:t>the parameters for</w:t>
      </w:r>
      <w:r w:rsidR="00AF1019">
        <w:rPr>
          <w:rFonts w:asciiTheme="majorHAnsi" w:hAnsiTheme="majorHAnsi" w:cstheme="majorHAnsi"/>
          <w:sz w:val="24"/>
          <w:szCs w:val="24"/>
        </w:rPr>
        <w:t xml:space="preserve"> </w:t>
      </w:r>
      <w:r w:rsidR="00D257F7">
        <w:rPr>
          <w:rFonts w:asciiTheme="majorHAnsi" w:hAnsiTheme="majorHAnsi" w:cstheme="majorHAnsi"/>
          <w:sz w:val="24"/>
          <w:szCs w:val="24"/>
        </w:rPr>
        <w:t xml:space="preserve">producing </w:t>
      </w:r>
      <w:r w:rsidR="00AF1019">
        <w:rPr>
          <w:rFonts w:asciiTheme="majorHAnsi" w:hAnsiTheme="majorHAnsi" w:cstheme="majorHAnsi"/>
          <w:sz w:val="24"/>
          <w:szCs w:val="24"/>
        </w:rPr>
        <w:t>a non-statutory documen</w:t>
      </w:r>
      <w:r w:rsidR="00D257F7">
        <w:rPr>
          <w:rFonts w:asciiTheme="majorHAnsi" w:hAnsiTheme="majorHAnsi" w:cstheme="majorHAnsi"/>
          <w:sz w:val="24"/>
          <w:szCs w:val="24"/>
        </w:rPr>
        <w:t>t.  Key questions include:</w:t>
      </w:r>
    </w:p>
    <w:p w:rsidR="0087395B" w:rsidRDefault="0087395B" w:rsidP="00D257F7">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How far is its preparation governed</w:t>
      </w:r>
      <w:r w:rsidR="00D257F7">
        <w:rPr>
          <w:rFonts w:asciiTheme="majorHAnsi" w:hAnsiTheme="majorHAnsi" w:cstheme="majorHAnsi"/>
          <w:sz w:val="24"/>
          <w:szCs w:val="24"/>
        </w:rPr>
        <w:t xml:space="preserve"> by the NPPF, </w:t>
      </w:r>
      <w:r w:rsidR="00D90EDA">
        <w:rPr>
          <w:rFonts w:asciiTheme="majorHAnsi" w:hAnsiTheme="majorHAnsi" w:cstheme="majorHAnsi"/>
          <w:sz w:val="24"/>
          <w:szCs w:val="24"/>
        </w:rPr>
        <w:t>e.g.</w:t>
      </w:r>
      <w:r w:rsidR="00D257F7">
        <w:rPr>
          <w:rFonts w:asciiTheme="majorHAnsi" w:hAnsiTheme="majorHAnsi" w:cstheme="majorHAnsi"/>
          <w:sz w:val="24"/>
          <w:szCs w:val="24"/>
        </w:rPr>
        <w:t xml:space="preserve"> the requirement that each local authority should accommodate its own objectively assessed hou</w:t>
      </w:r>
      <w:r>
        <w:rPr>
          <w:rFonts w:asciiTheme="majorHAnsi" w:hAnsiTheme="majorHAnsi" w:cstheme="majorHAnsi"/>
          <w:sz w:val="24"/>
          <w:szCs w:val="24"/>
        </w:rPr>
        <w:t>s</w:t>
      </w:r>
      <w:r w:rsidR="00D257F7">
        <w:rPr>
          <w:rFonts w:asciiTheme="majorHAnsi" w:hAnsiTheme="majorHAnsi" w:cstheme="majorHAnsi"/>
          <w:sz w:val="24"/>
          <w:szCs w:val="24"/>
        </w:rPr>
        <w:t>ing need</w:t>
      </w:r>
      <w:r>
        <w:rPr>
          <w:rFonts w:asciiTheme="majorHAnsi" w:hAnsiTheme="majorHAnsi" w:cstheme="majorHAnsi"/>
          <w:sz w:val="24"/>
          <w:szCs w:val="24"/>
        </w:rPr>
        <w:t xml:space="preserve"> unless there are exceptional re</w:t>
      </w:r>
      <w:r w:rsidR="00861DBB">
        <w:rPr>
          <w:rFonts w:asciiTheme="majorHAnsi" w:hAnsiTheme="majorHAnsi" w:cstheme="majorHAnsi"/>
          <w:sz w:val="24"/>
          <w:szCs w:val="24"/>
        </w:rPr>
        <w:t xml:space="preserve">asons why this cannot be </w:t>
      </w:r>
      <w:proofErr w:type="gramStart"/>
      <w:r w:rsidR="00861DBB">
        <w:rPr>
          <w:rFonts w:asciiTheme="majorHAnsi" w:hAnsiTheme="majorHAnsi" w:cstheme="majorHAnsi"/>
          <w:sz w:val="24"/>
          <w:szCs w:val="24"/>
        </w:rPr>
        <w:t>done.</w:t>
      </w:r>
      <w:proofErr w:type="gramEnd"/>
      <w:r w:rsidR="00861DBB">
        <w:rPr>
          <w:rFonts w:asciiTheme="majorHAnsi" w:hAnsiTheme="majorHAnsi" w:cstheme="majorHAnsi"/>
          <w:sz w:val="24"/>
          <w:szCs w:val="24"/>
        </w:rPr>
        <w:t xml:space="preserve">  </w:t>
      </w:r>
      <w:r>
        <w:rPr>
          <w:rFonts w:asciiTheme="majorHAnsi" w:hAnsiTheme="majorHAnsi" w:cstheme="majorHAnsi"/>
          <w:sz w:val="24"/>
          <w:szCs w:val="24"/>
        </w:rPr>
        <w:t>Does this prevent a</w:t>
      </w:r>
      <w:r w:rsidR="006E6E5C">
        <w:rPr>
          <w:rFonts w:asciiTheme="majorHAnsi" w:hAnsiTheme="majorHAnsi" w:cstheme="majorHAnsi"/>
          <w:sz w:val="24"/>
          <w:szCs w:val="24"/>
        </w:rPr>
        <w:t>n open approach to considering growth options across the wider area, including</w:t>
      </w:r>
      <w:r>
        <w:rPr>
          <w:rFonts w:asciiTheme="majorHAnsi" w:hAnsiTheme="majorHAnsi" w:cstheme="majorHAnsi"/>
          <w:sz w:val="24"/>
          <w:szCs w:val="24"/>
        </w:rPr>
        <w:t xml:space="preserve"> spatial (re)distribution of homes and jobs, or can this be done under the broad provisions of the Duty to Co-operate?</w:t>
      </w:r>
    </w:p>
    <w:p w:rsidR="00215B9A" w:rsidRDefault="00215B9A" w:rsidP="0087395B">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What level and type of evidence is n</w:t>
      </w:r>
      <w:r w:rsidR="00861DBB">
        <w:rPr>
          <w:rFonts w:asciiTheme="majorHAnsi" w:hAnsiTheme="majorHAnsi" w:cstheme="majorHAnsi"/>
          <w:sz w:val="24"/>
          <w:szCs w:val="24"/>
        </w:rPr>
        <w:t>eeded to support its production?</w:t>
      </w:r>
      <w:r>
        <w:rPr>
          <w:rFonts w:asciiTheme="majorHAnsi" w:hAnsiTheme="majorHAnsi" w:cstheme="majorHAnsi"/>
          <w:sz w:val="24"/>
          <w:szCs w:val="24"/>
        </w:rPr>
        <w:t xml:space="preserve">  Some matters are clear, </w:t>
      </w:r>
      <w:r w:rsidR="00D90EDA">
        <w:rPr>
          <w:rFonts w:asciiTheme="majorHAnsi" w:hAnsiTheme="majorHAnsi" w:cstheme="majorHAnsi"/>
          <w:sz w:val="24"/>
          <w:szCs w:val="24"/>
        </w:rPr>
        <w:t>e.g.</w:t>
      </w:r>
      <w:r>
        <w:rPr>
          <w:rFonts w:asciiTheme="majorHAnsi" w:hAnsiTheme="majorHAnsi" w:cstheme="majorHAnsi"/>
          <w:sz w:val="24"/>
          <w:szCs w:val="24"/>
        </w:rPr>
        <w:t xml:space="preserve"> a comprehensive update of the Strategic Housing Market A</w:t>
      </w:r>
      <w:r w:rsidR="006E6E5C">
        <w:rPr>
          <w:rFonts w:asciiTheme="majorHAnsi" w:hAnsiTheme="majorHAnsi" w:cstheme="majorHAnsi"/>
          <w:sz w:val="24"/>
          <w:szCs w:val="24"/>
        </w:rPr>
        <w:t xml:space="preserve">ssessment, but others will </w:t>
      </w:r>
      <w:r>
        <w:rPr>
          <w:rFonts w:asciiTheme="majorHAnsi" w:hAnsiTheme="majorHAnsi" w:cstheme="majorHAnsi"/>
          <w:sz w:val="24"/>
          <w:szCs w:val="24"/>
        </w:rPr>
        <w:t xml:space="preserve">depend </w:t>
      </w:r>
      <w:r w:rsidR="006E6E5C">
        <w:rPr>
          <w:rFonts w:asciiTheme="majorHAnsi" w:hAnsiTheme="majorHAnsi" w:cstheme="majorHAnsi"/>
          <w:sz w:val="24"/>
          <w:szCs w:val="24"/>
        </w:rPr>
        <w:t>in part on the type of document it is and whether it covers other issues apart from the core topics listed above</w:t>
      </w:r>
      <w:r w:rsidR="00A017EC">
        <w:rPr>
          <w:rFonts w:asciiTheme="majorHAnsi" w:hAnsiTheme="majorHAnsi" w:cstheme="majorHAnsi"/>
          <w:sz w:val="24"/>
          <w:szCs w:val="24"/>
        </w:rPr>
        <w:t>.</w:t>
      </w:r>
      <w:r>
        <w:rPr>
          <w:rFonts w:asciiTheme="majorHAnsi" w:hAnsiTheme="majorHAnsi" w:cstheme="majorHAnsi"/>
          <w:sz w:val="24"/>
          <w:szCs w:val="24"/>
        </w:rPr>
        <w:t xml:space="preserve"> </w:t>
      </w:r>
    </w:p>
    <w:p w:rsidR="0087395B" w:rsidRDefault="0087395B" w:rsidP="0087395B">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lastRenderedPageBreak/>
        <w:t>What type and level of stakeholder engagement and public consultation would be needed?</w:t>
      </w:r>
    </w:p>
    <w:p w:rsidR="0087395B" w:rsidRDefault="00704A79" w:rsidP="0087395B">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 xml:space="preserve">Would </w:t>
      </w:r>
      <w:r w:rsidR="0087395B" w:rsidRPr="0087395B">
        <w:rPr>
          <w:rFonts w:asciiTheme="majorHAnsi" w:hAnsiTheme="majorHAnsi" w:cstheme="majorHAnsi"/>
          <w:sz w:val="24"/>
          <w:szCs w:val="24"/>
        </w:rPr>
        <w:t>Sustainability Appraisal and</w:t>
      </w:r>
      <w:r>
        <w:rPr>
          <w:rFonts w:asciiTheme="majorHAnsi" w:hAnsiTheme="majorHAnsi" w:cstheme="majorHAnsi"/>
          <w:sz w:val="24"/>
          <w:szCs w:val="24"/>
        </w:rPr>
        <w:t xml:space="preserve"> Habitats Regulation Assessment be requ</w:t>
      </w:r>
      <w:r w:rsidR="007A4B8E">
        <w:rPr>
          <w:rFonts w:asciiTheme="majorHAnsi" w:hAnsiTheme="majorHAnsi" w:cstheme="majorHAnsi"/>
          <w:sz w:val="24"/>
          <w:szCs w:val="24"/>
        </w:rPr>
        <w:t>ired; how would this relate to L</w:t>
      </w:r>
      <w:r>
        <w:rPr>
          <w:rFonts w:asciiTheme="majorHAnsi" w:hAnsiTheme="majorHAnsi" w:cstheme="majorHAnsi"/>
          <w:sz w:val="24"/>
          <w:szCs w:val="24"/>
        </w:rPr>
        <w:t xml:space="preserve">ocal </w:t>
      </w:r>
      <w:r w:rsidR="007A4B8E">
        <w:rPr>
          <w:rFonts w:asciiTheme="majorHAnsi" w:hAnsiTheme="majorHAnsi" w:cstheme="majorHAnsi"/>
          <w:sz w:val="24"/>
          <w:szCs w:val="24"/>
        </w:rPr>
        <w:t>P</w:t>
      </w:r>
      <w:r>
        <w:rPr>
          <w:rFonts w:asciiTheme="majorHAnsi" w:hAnsiTheme="majorHAnsi" w:cstheme="majorHAnsi"/>
          <w:sz w:val="24"/>
          <w:szCs w:val="24"/>
        </w:rPr>
        <w:t>lans, particularly, for example, the extent to which the framework could consider</w:t>
      </w:r>
      <w:r w:rsidR="00204AA6">
        <w:rPr>
          <w:rFonts w:asciiTheme="majorHAnsi" w:hAnsiTheme="majorHAnsi" w:cstheme="majorHAnsi"/>
          <w:sz w:val="24"/>
          <w:szCs w:val="24"/>
        </w:rPr>
        <w:t xml:space="preserve"> growth</w:t>
      </w:r>
      <w:r>
        <w:rPr>
          <w:rFonts w:asciiTheme="majorHAnsi" w:hAnsiTheme="majorHAnsi" w:cstheme="majorHAnsi"/>
          <w:sz w:val="24"/>
          <w:szCs w:val="24"/>
        </w:rPr>
        <w:t xml:space="preserve"> options </w:t>
      </w:r>
      <w:r w:rsidR="00204AA6">
        <w:rPr>
          <w:rFonts w:asciiTheme="majorHAnsi" w:hAnsiTheme="majorHAnsi" w:cstheme="majorHAnsi"/>
          <w:sz w:val="24"/>
          <w:szCs w:val="24"/>
        </w:rPr>
        <w:t xml:space="preserve">which involve </w:t>
      </w:r>
      <w:r>
        <w:rPr>
          <w:rFonts w:asciiTheme="majorHAnsi" w:hAnsiTheme="majorHAnsi" w:cstheme="majorHAnsi"/>
          <w:sz w:val="24"/>
          <w:szCs w:val="24"/>
        </w:rPr>
        <w:t xml:space="preserve">changes to </w:t>
      </w:r>
      <w:r w:rsidR="007A4B8E">
        <w:rPr>
          <w:rFonts w:asciiTheme="majorHAnsi" w:hAnsiTheme="majorHAnsi" w:cstheme="majorHAnsi"/>
          <w:sz w:val="24"/>
          <w:szCs w:val="24"/>
        </w:rPr>
        <w:t>G</w:t>
      </w:r>
      <w:r>
        <w:rPr>
          <w:rFonts w:asciiTheme="majorHAnsi" w:hAnsiTheme="majorHAnsi" w:cstheme="majorHAnsi"/>
          <w:sz w:val="24"/>
          <w:szCs w:val="24"/>
        </w:rPr>
        <w:t xml:space="preserve">reen </w:t>
      </w:r>
      <w:r w:rsidR="007A4B8E">
        <w:rPr>
          <w:rFonts w:asciiTheme="majorHAnsi" w:hAnsiTheme="majorHAnsi" w:cstheme="majorHAnsi"/>
          <w:sz w:val="24"/>
          <w:szCs w:val="24"/>
        </w:rPr>
        <w:t>B</w:t>
      </w:r>
      <w:r>
        <w:rPr>
          <w:rFonts w:asciiTheme="majorHAnsi" w:hAnsiTheme="majorHAnsi" w:cstheme="majorHAnsi"/>
          <w:sz w:val="24"/>
          <w:szCs w:val="24"/>
        </w:rPr>
        <w:t>elt boundaries?</w:t>
      </w:r>
    </w:p>
    <w:p w:rsidR="005C5ECB" w:rsidRDefault="0030220C" w:rsidP="00204AA6">
      <w:pPr>
        <w:ind w:left="720" w:hanging="720"/>
        <w:rPr>
          <w:rFonts w:asciiTheme="majorHAnsi" w:hAnsiTheme="majorHAnsi" w:cstheme="majorHAnsi"/>
          <w:sz w:val="24"/>
          <w:szCs w:val="24"/>
        </w:rPr>
      </w:pPr>
      <w:r>
        <w:rPr>
          <w:rFonts w:asciiTheme="majorHAnsi" w:hAnsiTheme="majorHAnsi" w:cstheme="majorHAnsi"/>
          <w:sz w:val="24"/>
          <w:szCs w:val="24"/>
        </w:rPr>
        <w:t>2.7</w:t>
      </w:r>
      <w:r w:rsidR="006E6E5C">
        <w:rPr>
          <w:rFonts w:asciiTheme="majorHAnsi" w:hAnsiTheme="majorHAnsi" w:cstheme="majorHAnsi"/>
          <w:sz w:val="24"/>
          <w:szCs w:val="24"/>
        </w:rPr>
        <w:tab/>
      </w:r>
      <w:r w:rsidR="00204AA6">
        <w:rPr>
          <w:rFonts w:asciiTheme="majorHAnsi" w:hAnsiTheme="majorHAnsi" w:cstheme="majorHAnsi"/>
          <w:sz w:val="24"/>
          <w:szCs w:val="24"/>
        </w:rPr>
        <w:t>Clearly</w:t>
      </w:r>
      <w:r w:rsidR="006E6E5C">
        <w:rPr>
          <w:rFonts w:asciiTheme="majorHAnsi" w:hAnsiTheme="majorHAnsi" w:cstheme="majorHAnsi"/>
          <w:sz w:val="24"/>
          <w:szCs w:val="24"/>
        </w:rPr>
        <w:t>, these qu</w:t>
      </w:r>
      <w:r w:rsidR="00204AA6">
        <w:rPr>
          <w:rFonts w:asciiTheme="majorHAnsi" w:hAnsiTheme="majorHAnsi" w:cstheme="majorHAnsi"/>
          <w:sz w:val="24"/>
          <w:szCs w:val="24"/>
        </w:rPr>
        <w:t>estions are inextricably linked</w:t>
      </w:r>
      <w:r w:rsidR="00C754DC">
        <w:rPr>
          <w:rFonts w:asciiTheme="majorHAnsi" w:hAnsiTheme="majorHAnsi" w:cstheme="majorHAnsi"/>
          <w:sz w:val="24"/>
          <w:szCs w:val="24"/>
        </w:rPr>
        <w:t xml:space="preserve"> to</w:t>
      </w:r>
      <w:r w:rsidR="00204AA6">
        <w:rPr>
          <w:rFonts w:asciiTheme="majorHAnsi" w:hAnsiTheme="majorHAnsi" w:cstheme="majorHAnsi"/>
          <w:sz w:val="24"/>
          <w:szCs w:val="24"/>
        </w:rPr>
        <w:t xml:space="preserve"> </w:t>
      </w:r>
      <w:r w:rsidR="00204AA6">
        <w:rPr>
          <w:rFonts w:asciiTheme="majorHAnsi" w:hAnsiTheme="majorHAnsi" w:cstheme="majorHAnsi"/>
          <w:i/>
          <w:sz w:val="24"/>
          <w:szCs w:val="24"/>
        </w:rPr>
        <w:t xml:space="preserve">what </w:t>
      </w:r>
      <w:r w:rsidR="006E6E5C">
        <w:rPr>
          <w:rFonts w:asciiTheme="majorHAnsi" w:hAnsiTheme="majorHAnsi" w:cstheme="majorHAnsi"/>
          <w:sz w:val="24"/>
          <w:szCs w:val="24"/>
        </w:rPr>
        <w:t xml:space="preserve">the authorities (and the </w:t>
      </w:r>
      <w:r w:rsidR="007A4B8E" w:rsidRPr="00877F93">
        <w:rPr>
          <w:rFonts w:asciiTheme="majorHAnsi" w:hAnsiTheme="majorHAnsi" w:cstheme="majorHAnsi"/>
          <w:sz w:val="24"/>
          <w:szCs w:val="24"/>
        </w:rPr>
        <w:t xml:space="preserve">elected </w:t>
      </w:r>
      <w:r w:rsidR="006E6E5C" w:rsidRPr="00877F93">
        <w:rPr>
          <w:rFonts w:asciiTheme="majorHAnsi" w:hAnsiTheme="majorHAnsi" w:cstheme="majorHAnsi"/>
          <w:sz w:val="24"/>
          <w:szCs w:val="24"/>
        </w:rPr>
        <w:t xml:space="preserve">Mayor, of course) </w:t>
      </w:r>
      <w:r w:rsidR="00204AA6" w:rsidRPr="00877F93">
        <w:rPr>
          <w:rFonts w:asciiTheme="majorHAnsi" w:hAnsiTheme="majorHAnsi" w:cstheme="majorHAnsi"/>
          <w:sz w:val="24"/>
          <w:szCs w:val="24"/>
        </w:rPr>
        <w:t>want</w:t>
      </w:r>
      <w:r w:rsidR="006E6E5C" w:rsidRPr="00877F93">
        <w:rPr>
          <w:rFonts w:asciiTheme="majorHAnsi" w:hAnsiTheme="majorHAnsi" w:cstheme="majorHAnsi"/>
          <w:sz w:val="24"/>
          <w:szCs w:val="24"/>
        </w:rPr>
        <w:t xml:space="preserve"> </w:t>
      </w:r>
      <w:r w:rsidR="00C754DC" w:rsidRPr="00877F93">
        <w:rPr>
          <w:rFonts w:asciiTheme="majorHAnsi" w:hAnsiTheme="majorHAnsi" w:cstheme="majorHAnsi"/>
          <w:sz w:val="24"/>
          <w:szCs w:val="24"/>
        </w:rPr>
        <w:t xml:space="preserve">the </w:t>
      </w:r>
      <w:r w:rsidR="00D90EDA" w:rsidRPr="00877F93">
        <w:rPr>
          <w:rFonts w:asciiTheme="majorHAnsi" w:hAnsiTheme="majorHAnsi" w:cstheme="majorHAnsi"/>
          <w:sz w:val="24"/>
          <w:szCs w:val="24"/>
        </w:rPr>
        <w:t xml:space="preserve">spatial </w:t>
      </w:r>
      <w:r w:rsidR="006E6E5C" w:rsidRPr="00877F93">
        <w:rPr>
          <w:rFonts w:asciiTheme="majorHAnsi" w:hAnsiTheme="majorHAnsi" w:cstheme="majorHAnsi"/>
          <w:sz w:val="24"/>
          <w:szCs w:val="24"/>
        </w:rPr>
        <w:t>framework to do in its role of acting</w:t>
      </w:r>
      <w:r w:rsidR="006E6E5C" w:rsidRPr="00877F93">
        <w:rPr>
          <w:rFonts w:asciiTheme="majorHAnsi" w:hAnsiTheme="majorHAnsi" w:cstheme="majorHAnsi"/>
          <w:i/>
          <w:sz w:val="24"/>
          <w:szCs w:val="24"/>
        </w:rPr>
        <w:t xml:space="preserve"> as the framework for planning across the Combined Authority area, and for the future development of Local Plans</w:t>
      </w:r>
      <w:r w:rsidR="00204AA6" w:rsidRPr="00877F93">
        <w:rPr>
          <w:rFonts w:asciiTheme="majorHAnsi" w:hAnsiTheme="majorHAnsi" w:cstheme="majorHAnsi"/>
          <w:sz w:val="24"/>
          <w:szCs w:val="24"/>
        </w:rPr>
        <w:t>.</w:t>
      </w:r>
      <w:r w:rsidR="00204AA6">
        <w:rPr>
          <w:rFonts w:asciiTheme="majorHAnsi" w:hAnsiTheme="majorHAnsi" w:cstheme="majorHAnsi"/>
          <w:sz w:val="24"/>
          <w:szCs w:val="24"/>
        </w:rPr>
        <w:t xml:space="preserve">  </w:t>
      </w:r>
      <w:proofErr w:type="gramStart"/>
      <w:r w:rsidR="00821ACC" w:rsidRPr="00ED3513">
        <w:rPr>
          <w:rFonts w:asciiTheme="majorHAnsi" w:hAnsiTheme="majorHAnsi" w:cstheme="majorHAnsi"/>
          <w:sz w:val="24"/>
          <w:szCs w:val="24"/>
        </w:rPr>
        <w:t xml:space="preserve">Key strategic issues arising from the current </w:t>
      </w:r>
      <w:r w:rsidR="00CA5209">
        <w:rPr>
          <w:rFonts w:asciiTheme="majorHAnsi" w:hAnsiTheme="majorHAnsi" w:cstheme="majorHAnsi"/>
          <w:sz w:val="24"/>
          <w:szCs w:val="24"/>
        </w:rPr>
        <w:t>round of plan-</w:t>
      </w:r>
      <w:r w:rsidR="00204AA6">
        <w:rPr>
          <w:rFonts w:asciiTheme="majorHAnsi" w:hAnsiTheme="majorHAnsi" w:cstheme="majorHAnsi"/>
          <w:sz w:val="24"/>
          <w:szCs w:val="24"/>
        </w:rPr>
        <w:t xml:space="preserve">making are likely to </w:t>
      </w:r>
      <w:r w:rsidR="00821ACC" w:rsidRPr="00ED3513">
        <w:rPr>
          <w:rFonts w:asciiTheme="majorHAnsi" w:hAnsiTheme="majorHAnsi" w:cstheme="majorHAnsi"/>
          <w:sz w:val="24"/>
          <w:szCs w:val="24"/>
        </w:rPr>
        <w:t>feed into this</w:t>
      </w:r>
      <w:r w:rsidR="00204AA6">
        <w:rPr>
          <w:rFonts w:asciiTheme="majorHAnsi" w:hAnsiTheme="majorHAnsi" w:cstheme="majorHAnsi"/>
          <w:sz w:val="24"/>
          <w:szCs w:val="24"/>
        </w:rPr>
        <w:t xml:space="preserve"> decision</w:t>
      </w:r>
      <w:r w:rsidR="00821ACC" w:rsidRPr="00ED3513">
        <w:rPr>
          <w:rFonts w:asciiTheme="majorHAnsi" w:hAnsiTheme="majorHAnsi" w:cstheme="majorHAnsi"/>
          <w:sz w:val="24"/>
          <w:szCs w:val="24"/>
        </w:rPr>
        <w:t>.</w:t>
      </w:r>
      <w:proofErr w:type="gramEnd"/>
      <w:r w:rsidR="00821ACC" w:rsidRPr="00ED3513">
        <w:rPr>
          <w:rFonts w:asciiTheme="majorHAnsi" w:hAnsiTheme="majorHAnsi" w:cstheme="majorHAnsi"/>
          <w:sz w:val="24"/>
          <w:szCs w:val="24"/>
        </w:rPr>
        <w:t xml:space="preserve"> For example, the</w:t>
      </w:r>
      <w:r w:rsidR="00204AA6">
        <w:rPr>
          <w:rFonts w:asciiTheme="majorHAnsi" w:hAnsiTheme="majorHAnsi" w:cstheme="majorHAnsi"/>
          <w:sz w:val="24"/>
          <w:szCs w:val="24"/>
        </w:rPr>
        <w:t xml:space="preserve"> extent to which more certainty and </w:t>
      </w:r>
      <w:r w:rsidR="007A4B8E">
        <w:rPr>
          <w:rFonts w:asciiTheme="majorHAnsi" w:hAnsiTheme="majorHAnsi" w:cstheme="majorHAnsi"/>
          <w:sz w:val="24"/>
          <w:szCs w:val="24"/>
        </w:rPr>
        <w:t>speed can be injected into the L</w:t>
      </w:r>
      <w:r w:rsidR="00204AA6">
        <w:rPr>
          <w:rFonts w:asciiTheme="majorHAnsi" w:hAnsiTheme="majorHAnsi" w:cstheme="majorHAnsi"/>
          <w:sz w:val="24"/>
          <w:szCs w:val="24"/>
        </w:rPr>
        <w:t xml:space="preserve">ocal </w:t>
      </w:r>
      <w:r w:rsidR="007A4B8E">
        <w:rPr>
          <w:rFonts w:asciiTheme="majorHAnsi" w:hAnsiTheme="majorHAnsi" w:cstheme="majorHAnsi"/>
          <w:sz w:val="24"/>
          <w:szCs w:val="24"/>
        </w:rPr>
        <w:t>P</w:t>
      </w:r>
      <w:r w:rsidR="00204AA6">
        <w:rPr>
          <w:rFonts w:asciiTheme="majorHAnsi" w:hAnsiTheme="majorHAnsi" w:cstheme="majorHAnsi"/>
          <w:sz w:val="24"/>
          <w:szCs w:val="24"/>
        </w:rPr>
        <w:t>lan process by having clarity in a higher level document on housing and jobs numbers, and strategic infrastructure requirements.</w:t>
      </w:r>
      <w:r w:rsidR="005C5ECB">
        <w:rPr>
          <w:rFonts w:asciiTheme="majorHAnsi" w:hAnsiTheme="majorHAnsi" w:cstheme="majorHAnsi"/>
          <w:sz w:val="24"/>
          <w:szCs w:val="24"/>
        </w:rPr>
        <w:t xml:space="preserve"> Consideration will also need to be given as to how other spatial factors and partnerships play in and interact with the spatial framework.</w:t>
      </w:r>
      <w:r w:rsidR="00D90EDA">
        <w:rPr>
          <w:rFonts w:asciiTheme="majorHAnsi" w:hAnsiTheme="majorHAnsi" w:cstheme="majorHAnsi"/>
          <w:sz w:val="24"/>
          <w:szCs w:val="24"/>
        </w:rPr>
        <w:t xml:space="preserve"> Consideration will need to be given to </w:t>
      </w:r>
      <w:r w:rsidR="005C5ECB">
        <w:rPr>
          <w:rFonts w:asciiTheme="majorHAnsi" w:hAnsiTheme="majorHAnsi" w:cstheme="majorHAnsi"/>
          <w:sz w:val="24"/>
          <w:szCs w:val="24"/>
        </w:rPr>
        <w:t>the future growth of London</w:t>
      </w:r>
      <w:r w:rsidR="005C5ECB" w:rsidRPr="00877F93">
        <w:rPr>
          <w:rFonts w:asciiTheme="majorHAnsi" w:hAnsiTheme="majorHAnsi" w:cstheme="majorHAnsi"/>
          <w:sz w:val="24"/>
          <w:szCs w:val="24"/>
        </w:rPr>
        <w:t>, the L</w:t>
      </w:r>
      <w:r w:rsidR="00877F93" w:rsidRPr="00877F93">
        <w:rPr>
          <w:rFonts w:asciiTheme="majorHAnsi" w:hAnsiTheme="majorHAnsi" w:cstheme="majorHAnsi"/>
          <w:sz w:val="24"/>
          <w:szCs w:val="24"/>
        </w:rPr>
        <w:t xml:space="preserve">ondon – Stansted – Cambridge Consortium </w:t>
      </w:r>
      <w:r w:rsidR="005C5ECB" w:rsidRPr="00877F93">
        <w:rPr>
          <w:rFonts w:asciiTheme="majorHAnsi" w:hAnsiTheme="majorHAnsi" w:cstheme="majorHAnsi"/>
          <w:sz w:val="24"/>
          <w:szCs w:val="24"/>
        </w:rPr>
        <w:t>and the L</w:t>
      </w:r>
      <w:r w:rsidR="00877F93" w:rsidRPr="00877F93">
        <w:rPr>
          <w:rFonts w:asciiTheme="majorHAnsi" w:hAnsiTheme="majorHAnsi" w:cstheme="majorHAnsi"/>
          <w:sz w:val="24"/>
          <w:szCs w:val="24"/>
        </w:rPr>
        <w:t>ocal Enterprise Partnership</w:t>
      </w:r>
      <w:r w:rsidR="007A4B8E" w:rsidRPr="00877F93">
        <w:rPr>
          <w:rFonts w:asciiTheme="majorHAnsi" w:hAnsiTheme="majorHAnsi" w:cstheme="majorHAnsi"/>
          <w:sz w:val="24"/>
          <w:szCs w:val="24"/>
        </w:rPr>
        <w:t>’</w:t>
      </w:r>
      <w:r w:rsidR="005C5ECB" w:rsidRPr="00877F93">
        <w:rPr>
          <w:rFonts w:asciiTheme="majorHAnsi" w:hAnsiTheme="majorHAnsi" w:cstheme="majorHAnsi"/>
          <w:sz w:val="24"/>
          <w:szCs w:val="24"/>
        </w:rPr>
        <w:t>s</w:t>
      </w:r>
      <w:r w:rsidR="007A4B8E" w:rsidRPr="00877F93">
        <w:rPr>
          <w:rFonts w:asciiTheme="majorHAnsi" w:hAnsiTheme="majorHAnsi" w:cstheme="majorHAnsi"/>
          <w:sz w:val="24"/>
          <w:szCs w:val="24"/>
        </w:rPr>
        <w:t xml:space="preserve"> economic</w:t>
      </w:r>
      <w:r w:rsidR="007A4B8E">
        <w:rPr>
          <w:rFonts w:asciiTheme="majorHAnsi" w:hAnsiTheme="majorHAnsi" w:cstheme="majorHAnsi"/>
          <w:sz w:val="24"/>
          <w:szCs w:val="24"/>
        </w:rPr>
        <w:t xml:space="preserve"> vision/aspirations</w:t>
      </w:r>
      <w:r w:rsidR="005C5ECB">
        <w:rPr>
          <w:rFonts w:asciiTheme="majorHAnsi" w:hAnsiTheme="majorHAnsi" w:cstheme="majorHAnsi"/>
          <w:sz w:val="24"/>
          <w:szCs w:val="24"/>
        </w:rPr>
        <w:t>.</w:t>
      </w:r>
      <w:r w:rsidR="00C20F98">
        <w:rPr>
          <w:rFonts w:asciiTheme="majorHAnsi" w:hAnsiTheme="majorHAnsi" w:cstheme="majorHAnsi"/>
          <w:sz w:val="24"/>
          <w:szCs w:val="24"/>
        </w:rPr>
        <w:t xml:space="preserve"> There may also be others.</w:t>
      </w:r>
    </w:p>
    <w:p w:rsidR="00042439" w:rsidRDefault="0030220C" w:rsidP="00204AA6">
      <w:pPr>
        <w:ind w:left="720" w:hanging="720"/>
        <w:rPr>
          <w:rFonts w:asciiTheme="majorHAnsi" w:hAnsiTheme="majorHAnsi" w:cstheme="majorHAnsi"/>
          <w:sz w:val="24"/>
          <w:szCs w:val="24"/>
        </w:rPr>
      </w:pPr>
      <w:r>
        <w:rPr>
          <w:rFonts w:asciiTheme="majorHAnsi" w:hAnsiTheme="majorHAnsi" w:cstheme="majorHAnsi"/>
          <w:sz w:val="24"/>
          <w:szCs w:val="24"/>
        </w:rPr>
        <w:t>2.8</w:t>
      </w:r>
      <w:r w:rsidR="005C5ECB">
        <w:rPr>
          <w:rFonts w:asciiTheme="majorHAnsi" w:hAnsiTheme="majorHAnsi" w:cstheme="majorHAnsi"/>
          <w:sz w:val="24"/>
          <w:szCs w:val="24"/>
        </w:rPr>
        <w:tab/>
      </w:r>
      <w:r w:rsidR="00042439">
        <w:rPr>
          <w:rFonts w:asciiTheme="majorHAnsi" w:hAnsiTheme="majorHAnsi" w:cstheme="majorHAnsi"/>
          <w:sz w:val="24"/>
          <w:szCs w:val="24"/>
        </w:rPr>
        <w:t>In addition</w:t>
      </w:r>
      <w:r w:rsidR="00D90EDA">
        <w:rPr>
          <w:rFonts w:asciiTheme="majorHAnsi" w:hAnsiTheme="majorHAnsi" w:cstheme="majorHAnsi"/>
          <w:sz w:val="24"/>
          <w:szCs w:val="24"/>
        </w:rPr>
        <w:t xml:space="preserve"> to the above considerations</w:t>
      </w:r>
      <w:r w:rsidR="00042439">
        <w:rPr>
          <w:rFonts w:asciiTheme="majorHAnsi" w:hAnsiTheme="majorHAnsi" w:cstheme="majorHAnsi"/>
          <w:sz w:val="24"/>
          <w:szCs w:val="24"/>
        </w:rPr>
        <w:t xml:space="preserve">, </w:t>
      </w:r>
      <w:r w:rsidR="00042439">
        <w:rPr>
          <w:sz w:val="24"/>
          <w:szCs w:val="24"/>
        </w:rPr>
        <w:t xml:space="preserve">the timescale for the </w:t>
      </w:r>
      <w:r w:rsidR="005C5ECB">
        <w:rPr>
          <w:sz w:val="24"/>
          <w:szCs w:val="24"/>
        </w:rPr>
        <w:t xml:space="preserve">spatial </w:t>
      </w:r>
      <w:r w:rsidR="00042439">
        <w:rPr>
          <w:sz w:val="24"/>
          <w:szCs w:val="24"/>
        </w:rPr>
        <w:t>framework itself will need to be</w:t>
      </w:r>
      <w:r>
        <w:rPr>
          <w:sz w:val="24"/>
          <w:szCs w:val="24"/>
        </w:rPr>
        <w:t xml:space="preserve"> </w:t>
      </w:r>
      <w:r w:rsidR="00D90EDA">
        <w:rPr>
          <w:sz w:val="24"/>
          <w:szCs w:val="24"/>
        </w:rPr>
        <w:t>explored.</w:t>
      </w:r>
      <w:r w:rsidR="00042439">
        <w:rPr>
          <w:sz w:val="24"/>
          <w:szCs w:val="24"/>
        </w:rPr>
        <w:t xml:space="preserve">  There appear</w:t>
      </w:r>
      <w:r w:rsidR="00D90EDA">
        <w:rPr>
          <w:sz w:val="24"/>
          <w:szCs w:val="24"/>
        </w:rPr>
        <w:t>s</w:t>
      </w:r>
      <w:r w:rsidR="00042439">
        <w:rPr>
          <w:sz w:val="24"/>
          <w:szCs w:val="24"/>
        </w:rPr>
        <w:t xml:space="preserve"> to be two options: a timescale </w:t>
      </w:r>
      <w:r w:rsidR="007A4B8E">
        <w:rPr>
          <w:sz w:val="24"/>
          <w:szCs w:val="24"/>
        </w:rPr>
        <w:t>that matches the next round of L</w:t>
      </w:r>
      <w:r w:rsidR="00042439">
        <w:rPr>
          <w:sz w:val="24"/>
          <w:szCs w:val="24"/>
        </w:rPr>
        <w:t xml:space="preserve">ocal </w:t>
      </w:r>
      <w:r w:rsidR="007A4B8E">
        <w:rPr>
          <w:sz w:val="24"/>
          <w:szCs w:val="24"/>
        </w:rPr>
        <w:t>P</w:t>
      </w:r>
      <w:r w:rsidR="00042439">
        <w:rPr>
          <w:sz w:val="24"/>
          <w:szCs w:val="24"/>
        </w:rPr>
        <w:t xml:space="preserve">lans (to 2036 or 2040?); or a timescale that covers this period and looks beyond it, say to 2050 as a basis for longer-term forward planning.  The preparation of the framework is likely to need to begin in earnest soon after the </w:t>
      </w:r>
      <w:r w:rsidR="007A4B8E">
        <w:rPr>
          <w:sz w:val="24"/>
          <w:szCs w:val="24"/>
        </w:rPr>
        <w:t xml:space="preserve">elected </w:t>
      </w:r>
      <w:r w:rsidR="00042439">
        <w:rPr>
          <w:sz w:val="24"/>
          <w:szCs w:val="24"/>
        </w:rPr>
        <w:t>Mayor is in place, in February 2017.  This should enable it to be developed during 2017/early 2018 to provide a basis f</w:t>
      </w:r>
      <w:r w:rsidR="007A4B8E">
        <w:rPr>
          <w:sz w:val="24"/>
          <w:szCs w:val="24"/>
        </w:rPr>
        <w:t>or preparing the next round of L</w:t>
      </w:r>
      <w:r w:rsidR="00042439">
        <w:rPr>
          <w:sz w:val="24"/>
          <w:szCs w:val="24"/>
        </w:rPr>
        <w:t xml:space="preserve">ocal </w:t>
      </w:r>
      <w:r w:rsidR="007A4B8E">
        <w:rPr>
          <w:sz w:val="24"/>
          <w:szCs w:val="24"/>
        </w:rPr>
        <w:t>P</w:t>
      </w:r>
      <w:r w:rsidR="00042439">
        <w:rPr>
          <w:sz w:val="24"/>
          <w:szCs w:val="24"/>
        </w:rPr>
        <w:t>lans.</w:t>
      </w:r>
    </w:p>
    <w:p w:rsidR="00821ACC" w:rsidRDefault="00204AA6" w:rsidP="00204AA6">
      <w:pPr>
        <w:ind w:left="720" w:hanging="720"/>
        <w:rPr>
          <w:rFonts w:asciiTheme="majorHAnsi" w:hAnsiTheme="majorHAnsi" w:cstheme="majorHAnsi"/>
          <w:sz w:val="24"/>
          <w:szCs w:val="24"/>
        </w:rPr>
      </w:pPr>
      <w:r>
        <w:rPr>
          <w:rFonts w:asciiTheme="majorHAnsi" w:hAnsiTheme="majorHAnsi" w:cstheme="majorHAnsi"/>
          <w:sz w:val="24"/>
          <w:szCs w:val="24"/>
        </w:rPr>
        <w:t>2.</w:t>
      </w:r>
      <w:r w:rsidR="0030220C">
        <w:rPr>
          <w:rFonts w:asciiTheme="majorHAnsi" w:hAnsiTheme="majorHAnsi" w:cstheme="majorHAnsi"/>
          <w:sz w:val="24"/>
          <w:szCs w:val="24"/>
        </w:rPr>
        <w:t>9</w:t>
      </w:r>
      <w:r>
        <w:rPr>
          <w:rFonts w:asciiTheme="majorHAnsi" w:hAnsiTheme="majorHAnsi" w:cstheme="majorHAnsi"/>
          <w:sz w:val="24"/>
          <w:szCs w:val="24"/>
        </w:rPr>
        <w:tab/>
        <w:t>It m</w:t>
      </w:r>
      <w:r w:rsidR="00C754DC">
        <w:rPr>
          <w:rFonts w:asciiTheme="majorHAnsi" w:hAnsiTheme="majorHAnsi" w:cstheme="majorHAnsi"/>
          <w:sz w:val="24"/>
          <w:szCs w:val="24"/>
        </w:rPr>
        <w:t xml:space="preserve">ay be helpful in </w:t>
      </w:r>
      <w:r>
        <w:rPr>
          <w:rFonts w:asciiTheme="majorHAnsi" w:hAnsiTheme="majorHAnsi" w:cstheme="majorHAnsi"/>
          <w:sz w:val="24"/>
          <w:szCs w:val="24"/>
        </w:rPr>
        <w:t>think</w:t>
      </w:r>
      <w:r w:rsidR="00C754DC">
        <w:rPr>
          <w:rFonts w:asciiTheme="majorHAnsi" w:hAnsiTheme="majorHAnsi" w:cstheme="majorHAnsi"/>
          <w:sz w:val="24"/>
          <w:szCs w:val="24"/>
        </w:rPr>
        <w:t>ing</w:t>
      </w:r>
      <w:r w:rsidR="00B044B2">
        <w:rPr>
          <w:rFonts w:asciiTheme="majorHAnsi" w:hAnsiTheme="majorHAnsi" w:cstheme="majorHAnsi"/>
          <w:sz w:val="24"/>
          <w:szCs w:val="24"/>
        </w:rPr>
        <w:t xml:space="preserve"> about </w:t>
      </w:r>
      <w:r w:rsidR="00C754DC">
        <w:rPr>
          <w:rFonts w:asciiTheme="majorHAnsi" w:hAnsiTheme="majorHAnsi" w:cstheme="majorHAnsi"/>
          <w:sz w:val="24"/>
          <w:szCs w:val="24"/>
        </w:rPr>
        <w:t>the framework’</w:t>
      </w:r>
      <w:r w:rsidR="00B044B2">
        <w:rPr>
          <w:rFonts w:asciiTheme="majorHAnsi" w:hAnsiTheme="majorHAnsi" w:cstheme="majorHAnsi"/>
          <w:sz w:val="24"/>
          <w:szCs w:val="24"/>
        </w:rPr>
        <w:t xml:space="preserve">s role </w:t>
      </w:r>
      <w:r w:rsidR="00C754DC">
        <w:rPr>
          <w:rFonts w:asciiTheme="majorHAnsi" w:hAnsiTheme="majorHAnsi" w:cstheme="majorHAnsi"/>
          <w:sz w:val="24"/>
          <w:szCs w:val="24"/>
        </w:rPr>
        <w:t xml:space="preserve">to consider the current and historic approaches to strategic planning across the area.  The most relevant documents in this regard are the </w:t>
      </w:r>
      <w:proofErr w:type="spellStart"/>
      <w:r w:rsidR="00C754DC">
        <w:rPr>
          <w:rFonts w:asciiTheme="majorHAnsi" w:hAnsiTheme="majorHAnsi" w:cstheme="majorHAnsi"/>
          <w:sz w:val="24"/>
          <w:szCs w:val="24"/>
        </w:rPr>
        <w:t>MoC</w:t>
      </w:r>
      <w:proofErr w:type="spellEnd"/>
      <w:r w:rsidR="00C754DC">
        <w:rPr>
          <w:rFonts w:asciiTheme="majorHAnsi" w:hAnsiTheme="majorHAnsi" w:cstheme="majorHAnsi"/>
          <w:sz w:val="24"/>
          <w:szCs w:val="24"/>
        </w:rPr>
        <w:t>, the 2003 Structure Plan and the East of England Regional Spatial Strategy (RSS)</w:t>
      </w:r>
      <w:r w:rsidR="00A017EC">
        <w:rPr>
          <w:rFonts w:asciiTheme="majorHAnsi" w:hAnsiTheme="majorHAnsi" w:cstheme="majorHAnsi"/>
          <w:sz w:val="24"/>
          <w:szCs w:val="24"/>
        </w:rPr>
        <w:t>, the first a non-statutory document, the latter two statutory plans</w:t>
      </w:r>
      <w:r w:rsidR="00C754DC">
        <w:rPr>
          <w:rFonts w:asciiTheme="majorHAnsi" w:hAnsiTheme="majorHAnsi" w:cstheme="majorHAnsi"/>
          <w:sz w:val="24"/>
          <w:szCs w:val="24"/>
        </w:rPr>
        <w:t>.</w:t>
      </w:r>
      <w:r w:rsidR="00821ACC" w:rsidRPr="00ED3513">
        <w:rPr>
          <w:rFonts w:asciiTheme="majorHAnsi" w:hAnsiTheme="majorHAnsi" w:cstheme="majorHAnsi"/>
          <w:sz w:val="24"/>
          <w:szCs w:val="24"/>
        </w:rPr>
        <w:t xml:space="preserve"> </w:t>
      </w:r>
    </w:p>
    <w:p w:rsidR="00A017EC" w:rsidRDefault="00A017EC" w:rsidP="00204AA6">
      <w:pPr>
        <w:ind w:left="720" w:hanging="720"/>
        <w:rPr>
          <w:rFonts w:asciiTheme="majorHAnsi" w:hAnsiTheme="majorHAnsi" w:cstheme="majorHAnsi"/>
          <w:sz w:val="24"/>
          <w:szCs w:val="24"/>
        </w:rPr>
      </w:pPr>
      <w:r>
        <w:rPr>
          <w:rFonts w:asciiTheme="majorHAnsi" w:hAnsiTheme="majorHAnsi" w:cstheme="majorHAnsi"/>
          <w:sz w:val="24"/>
          <w:szCs w:val="24"/>
        </w:rPr>
        <w:t>2.</w:t>
      </w:r>
      <w:r w:rsidR="0030220C">
        <w:rPr>
          <w:rFonts w:asciiTheme="majorHAnsi" w:hAnsiTheme="majorHAnsi" w:cstheme="majorHAnsi"/>
          <w:sz w:val="24"/>
          <w:szCs w:val="24"/>
        </w:rPr>
        <w:t>10</w:t>
      </w:r>
      <w:r>
        <w:rPr>
          <w:rFonts w:asciiTheme="majorHAnsi" w:hAnsiTheme="majorHAnsi" w:cstheme="majorHAnsi"/>
          <w:sz w:val="24"/>
          <w:szCs w:val="24"/>
        </w:rPr>
        <w:tab/>
        <w:t xml:space="preserve">The table below sets out </w:t>
      </w:r>
      <w:r w:rsidR="00AF47E5">
        <w:rPr>
          <w:rFonts w:asciiTheme="majorHAnsi" w:hAnsiTheme="majorHAnsi" w:cstheme="majorHAnsi"/>
          <w:sz w:val="24"/>
          <w:szCs w:val="24"/>
        </w:rPr>
        <w:t>the approach taken to the differe</w:t>
      </w:r>
      <w:r w:rsidR="00861DBB">
        <w:rPr>
          <w:rFonts w:asciiTheme="majorHAnsi" w:hAnsiTheme="majorHAnsi" w:cstheme="majorHAnsi"/>
          <w:sz w:val="24"/>
          <w:szCs w:val="24"/>
        </w:rPr>
        <w:t>nt topics in each of these document</w:t>
      </w:r>
      <w:r w:rsidR="007A4B8E">
        <w:rPr>
          <w:rFonts w:asciiTheme="majorHAnsi" w:hAnsiTheme="majorHAnsi" w:cstheme="majorHAnsi"/>
          <w:sz w:val="24"/>
          <w:szCs w:val="24"/>
        </w:rPr>
        <w:t>s</w:t>
      </w:r>
      <w:r w:rsidR="00AF47E5">
        <w:rPr>
          <w:rFonts w:asciiTheme="majorHAnsi" w:hAnsiTheme="majorHAnsi" w:cstheme="majorHAnsi"/>
          <w:sz w:val="24"/>
          <w:szCs w:val="24"/>
        </w:rPr>
        <w:t>, for the sake of comparison and assessing the pros and cons of how they might apply in the new framework.</w:t>
      </w:r>
    </w:p>
    <w:tbl>
      <w:tblPr>
        <w:tblStyle w:val="TableGrid"/>
        <w:tblW w:w="0" w:type="auto"/>
        <w:tblInd w:w="720" w:type="dxa"/>
        <w:tblLook w:val="04A0" w:firstRow="1" w:lastRow="0" w:firstColumn="1" w:lastColumn="0" w:noHBand="0" w:noVBand="1"/>
      </w:tblPr>
      <w:tblGrid>
        <w:gridCol w:w="2141"/>
        <w:gridCol w:w="2199"/>
        <w:gridCol w:w="2155"/>
        <w:gridCol w:w="2027"/>
      </w:tblGrid>
      <w:tr w:rsidR="00B044B2" w:rsidTr="00317AE6">
        <w:tc>
          <w:tcPr>
            <w:tcW w:w="2141" w:type="dxa"/>
            <w:shd w:val="clear" w:color="auto" w:fill="FFFF00"/>
          </w:tcPr>
          <w:p w:rsidR="00FD3B8D" w:rsidRPr="00FD3B8D" w:rsidRDefault="00FD3B8D" w:rsidP="00FD3B8D">
            <w:pPr>
              <w:jc w:val="center"/>
              <w:rPr>
                <w:rFonts w:asciiTheme="majorHAnsi" w:hAnsiTheme="majorHAnsi" w:cstheme="majorHAnsi"/>
                <w:b/>
                <w:sz w:val="24"/>
                <w:szCs w:val="24"/>
              </w:rPr>
            </w:pPr>
            <w:r>
              <w:rPr>
                <w:rFonts w:asciiTheme="majorHAnsi" w:hAnsiTheme="majorHAnsi" w:cstheme="majorHAnsi"/>
                <w:b/>
                <w:sz w:val="24"/>
                <w:szCs w:val="24"/>
              </w:rPr>
              <w:t>Topic</w:t>
            </w:r>
          </w:p>
        </w:tc>
        <w:tc>
          <w:tcPr>
            <w:tcW w:w="2199" w:type="dxa"/>
            <w:shd w:val="clear" w:color="auto" w:fill="FFFF00"/>
          </w:tcPr>
          <w:p w:rsidR="00FD3B8D" w:rsidRPr="00FD3B8D" w:rsidRDefault="00FD3B8D" w:rsidP="00FD3B8D">
            <w:pPr>
              <w:jc w:val="center"/>
              <w:rPr>
                <w:rFonts w:asciiTheme="majorHAnsi" w:hAnsiTheme="majorHAnsi" w:cstheme="majorHAnsi"/>
                <w:b/>
                <w:sz w:val="24"/>
                <w:szCs w:val="24"/>
              </w:rPr>
            </w:pPr>
            <w:proofErr w:type="spellStart"/>
            <w:r>
              <w:rPr>
                <w:rFonts w:asciiTheme="majorHAnsi" w:hAnsiTheme="majorHAnsi" w:cstheme="majorHAnsi"/>
                <w:b/>
                <w:sz w:val="24"/>
                <w:szCs w:val="24"/>
              </w:rPr>
              <w:t>MoC</w:t>
            </w:r>
            <w:proofErr w:type="spellEnd"/>
          </w:p>
        </w:tc>
        <w:tc>
          <w:tcPr>
            <w:tcW w:w="2155" w:type="dxa"/>
            <w:shd w:val="clear" w:color="auto" w:fill="FFFF00"/>
          </w:tcPr>
          <w:p w:rsidR="00FD3B8D" w:rsidRPr="00FD3B8D" w:rsidRDefault="00FD3B8D" w:rsidP="00FD3B8D">
            <w:pPr>
              <w:jc w:val="center"/>
              <w:rPr>
                <w:rFonts w:asciiTheme="majorHAnsi" w:hAnsiTheme="majorHAnsi" w:cstheme="majorHAnsi"/>
                <w:b/>
                <w:sz w:val="24"/>
                <w:szCs w:val="24"/>
              </w:rPr>
            </w:pPr>
            <w:r>
              <w:rPr>
                <w:rFonts w:asciiTheme="majorHAnsi" w:hAnsiTheme="majorHAnsi" w:cstheme="majorHAnsi"/>
                <w:b/>
                <w:sz w:val="24"/>
                <w:szCs w:val="24"/>
              </w:rPr>
              <w:t>Structure Plan</w:t>
            </w:r>
          </w:p>
        </w:tc>
        <w:tc>
          <w:tcPr>
            <w:tcW w:w="2027" w:type="dxa"/>
            <w:shd w:val="clear" w:color="auto" w:fill="FFFF00"/>
          </w:tcPr>
          <w:p w:rsidR="00FD3B8D" w:rsidRPr="00FD3B8D" w:rsidRDefault="00FD3B8D" w:rsidP="00FD3B8D">
            <w:pPr>
              <w:jc w:val="center"/>
              <w:rPr>
                <w:rFonts w:asciiTheme="majorHAnsi" w:hAnsiTheme="majorHAnsi" w:cstheme="majorHAnsi"/>
                <w:b/>
                <w:sz w:val="24"/>
                <w:szCs w:val="24"/>
              </w:rPr>
            </w:pPr>
            <w:r>
              <w:rPr>
                <w:rFonts w:asciiTheme="majorHAnsi" w:hAnsiTheme="majorHAnsi" w:cstheme="majorHAnsi"/>
                <w:b/>
                <w:sz w:val="24"/>
                <w:szCs w:val="24"/>
              </w:rPr>
              <w:t>RSS</w:t>
            </w:r>
          </w:p>
        </w:tc>
      </w:tr>
      <w:tr w:rsidR="00B044B2" w:rsidTr="00405766">
        <w:tc>
          <w:tcPr>
            <w:tcW w:w="2141" w:type="dxa"/>
          </w:tcPr>
          <w:p w:rsidR="00B044B2" w:rsidRDefault="00B044B2" w:rsidP="00204AA6">
            <w:pPr>
              <w:rPr>
                <w:rFonts w:asciiTheme="majorHAnsi" w:hAnsiTheme="majorHAnsi" w:cstheme="majorHAnsi"/>
                <w:sz w:val="24"/>
                <w:szCs w:val="24"/>
              </w:rPr>
            </w:pPr>
          </w:p>
          <w:p w:rsidR="00804968" w:rsidRDefault="00804968" w:rsidP="00204AA6">
            <w:pPr>
              <w:rPr>
                <w:rFonts w:asciiTheme="majorHAnsi" w:hAnsiTheme="majorHAnsi" w:cstheme="majorHAnsi"/>
                <w:sz w:val="24"/>
                <w:szCs w:val="24"/>
              </w:rPr>
            </w:pPr>
          </w:p>
          <w:p w:rsidR="00804968" w:rsidRDefault="00804968" w:rsidP="00204AA6">
            <w:pPr>
              <w:rPr>
                <w:rFonts w:asciiTheme="majorHAnsi" w:hAnsiTheme="majorHAnsi" w:cstheme="majorHAnsi"/>
                <w:sz w:val="24"/>
                <w:szCs w:val="24"/>
              </w:rPr>
            </w:pPr>
          </w:p>
          <w:p w:rsidR="00804968" w:rsidRDefault="00804968" w:rsidP="00204AA6">
            <w:pPr>
              <w:rPr>
                <w:rFonts w:asciiTheme="majorHAnsi" w:hAnsiTheme="majorHAnsi" w:cstheme="majorHAnsi"/>
                <w:sz w:val="24"/>
                <w:szCs w:val="24"/>
              </w:rPr>
            </w:pPr>
          </w:p>
          <w:p w:rsidR="00804968" w:rsidRDefault="00804968" w:rsidP="00204AA6">
            <w:pPr>
              <w:rPr>
                <w:rFonts w:asciiTheme="majorHAnsi" w:hAnsiTheme="majorHAnsi" w:cstheme="majorHAnsi"/>
                <w:sz w:val="24"/>
                <w:szCs w:val="24"/>
              </w:rPr>
            </w:pPr>
          </w:p>
          <w:p w:rsidR="00B044B2" w:rsidRDefault="00B044B2" w:rsidP="00204AA6">
            <w:pPr>
              <w:rPr>
                <w:rFonts w:asciiTheme="majorHAnsi" w:hAnsiTheme="majorHAnsi" w:cstheme="majorHAnsi"/>
                <w:sz w:val="24"/>
                <w:szCs w:val="24"/>
              </w:rPr>
            </w:pPr>
            <w:r>
              <w:rPr>
                <w:rFonts w:asciiTheme="majorHAnsi" w:hAnsiTheme="majorHAnsi" w:cstheme="majorHAnsi"/>
                <w:sz w:val="24"/>
                <w:szCs w:val="24"/>
              </w:rPr>
              <w:t>Spatial Strategy</w:t>
            </w:r>
          </w:p>
          <w:p w:rsidR="00B044B2" w:rsidRDefault="00B044B2" w:rsidP="00204AA6">
            <w:pPr>
              <w:rPr>
                <w:rFonts w:asciiTheme="majorHAnsi" w:hAnsiTheme="majorHAnsi" w:cstheme="majorHAnsi"/>
                <w:sz w:val="24"/>
                <w:szCs w:val="24"/>
              </w:rPr>
            </w:pPr>
          </w:p>
        </w:tc>
        <w:tc>
          <w:tcPr>
            <w:tcW w:w="2199" w:type="dxa"/>
          </w:tcPr>
          <w:p w:rsidR="00B044B2" w:rsidRDefault="00B044B2" w:rsidP="00204AA6">
            <w:pPr>
              <w:rPr>
                <w:rFonts w:asciiTheme="majorHAnsi" w:hAnsiTheme="majorHAnsi" w:cstheme="majorHAnsi"/>
                <w:sz w:val="24"/>
                <w:szCs w:val="24"/>
              </w:rPr>
            </w:pPr>
            <w:r>
              <w:rPr>
                <w:rFonts w:asciiTheme="majorHAnsi" w:hAnsiTheme="majorHAnsi" w:cstheme="majorHAnsi"/>
                <w:sz w:val="24"/>
                <w:szCs w:val="24"/>
              </w:rPr>
              <w:t>Provides a spatial vision, objectives and approach, reflecting the existing strategy and some broad</w:t>
            </w:r>
            <w:r w:rsidR="00086D14">
              <w:rPr>
                <w:rFonts w:asciiTheme="majorHAnsi" w:hAnsiTheme="majorHAnsi" w:cstheme="majorHAnsi"/>
                <w:sz w:val="24"/>
                <w:szCs w:val="24"/>
              </w:rPr>
              <w:t xml:space="preserve">, indicative </w:t>
            </w:r>
            <w:r>
              <w:rPr>
                <w:rFonts w:asciiTheme="majorHAnsi" w:hAnsiTheme="majorHAnsi" w:cstheme="majorHAnsi"/>
                <w:sz w:val="24"/>
                <w:szCs w:val="24"/>
              </w:rPr>
              <w:t xml:space="preserve"> principles for how future growth might be accommodated in each district</w:t>
            </w:r>
          </w:p>
        </w:tc>
        <w:tc>
          <w:tcPr>
            <w:tcW w:w="2155" w:type="dxa"/>
          </w:tcPr>
          <w:p w:rsidR="00B044B2" w:rsidRDefault="00B044B2" w:rsidP="007A4B8E">
            <w:pPr>
              <w:rPr>
                <w:rFonts w:asciiTheme="majorHAnsi" w:hAnsiTheme="majorHAnsi" w:cstheme="majorHAnsi"/>
                <w:sz w:val="24"/>
                <w:szCs w:val="24"/>
              </w:rPr>
            </w:pPr>
            <w:r>
              <w:rPr>
                <w:rFonts w:asciiTheme="majorHAnsi" w:hAnsiTheme="majorHAnsi" w:cstheme="majorHAnsi"/>
                <w:sz w:val="24"/>
                <w:szCs w:val="24"/>
              </w:rPr>
              <w:t>Includes separate visions and strategies for Cambridge sub-region and Peterborough and North Cambs.</w:t>
            </w:r>
            <w:r w:rsidR="00B919CE">
              <w:rPr>
                <w:rFonts w:asciiTheme="majorHAnsi" w:hAnsiTheme="majorHAnsi" w:cstheme="majorHAnsi"/>
                <w:sz w:val="24"/>
                <w:szCs w:val="24"/>
              </w:rPr>
              <w:t xml:space="preserve">  Specific policies, including </w:t>
            </w:r>
            <w:r w:rsidR="007A4B8E">
              <w:rPr>
                <w:rFonts w:asciiTheme="majorHAnsi" w:hAnsiTheme="majorHAnsi" w:cstheme="majorHAnsi"/>
                <w:sz w:val="24"/>
                <w:szCs w:val="24"/>
              </w:rPr>
              <w:t>Green B</w:t>
            </w:r>
            <w:r w:rsidR="00B919CE">
              <w:rPr>
                <w:rFonts w:asciiTheme="majorHAnsi" w:hAnsiTheme="majorHAnsi" w:cstheme="majorHAnsi"/>
                <w:sz w:val="24"/>
                <w:szCs w:val="24"/>
              </w:rPr>
              <w:t>elt release and new settlements</w:t>
            </w:r>
          </w:p>
        </w:tc>
        <w:tc>
          <w:tcPr>
            <w:tcW w:w="2027" w:type="dxa"/>
          </w:tcPr>
          <w:p w:rsidR="00B044B2" w:rsidRDefault="00086D14" w:rsidP="00204AA6">
            <w:pPr>
              <w:rPr>
                <w:rFonts w:asciiTheme="majorHAnsi" w:hAnsiTheme="majorHAnsi" w:cstheme="majorHAnsi"/>
                <w:sz w:val="24"/>
                <w:szCs w:val="24"/>
              </w:rPr>
            </w:pPr>
            <w:r>
              <w:rPr>
                <w:rFonts w:asciiTheme="majorHAnsi" w:hAnsiTheme="majorHAnsi" w:cstheme="majorHAnsi"/>
                <w:sz w:val="24"/>
                <w:szCs w:val="24"/>
              </w:rPr>
              <w:t>Largely reflects the structure plan</w:t>
            </w:r>
          </w:p>
        </w:tc>
      </w:tr>
      <w:tr w:rsidR="00B044B2" w:rsidTr="00405766">
        <w:tc>
          <w:tcPr>
            <w:tcW w:w="2141" w:type="dxa"/>
          </w:tcPr>
          <w:p w:rsidR="00FD3B8D" w:rsidRDefault="00FD3B8D" w:rsidP="00204AA6">
            <w:pPr>
              <w:rPr>
                <w:rFonts w:asciiTheme="majorHAnsi" w:hAnsiTheme="majorHAnsi" w:cstheme="majorHAnsi"/>
                <w:sz w:val="24"/>
                <w:szCs w:val="24"/>
              </w:rPr>
            </w:pPr>
          </w:p>
          <w:p w:rsidR="00804968" w:rsidRDefault="00804968" w:rsidP="00204AA6">
            <w:pPr>
              <w:rPr>
                <w:rFonts w:asciiTheme="majorHAnsi" w:hAnsiTheme="majorHAnsi" w:cstheme="majorHAnsi"/>
                <w:sz w:val="24"/>
                <w:szCs w:val="24"/>
              </w:rPr>
            </w:pPr>
          </w:p>
          <w:p w:rsidR="00804968" w:rsidRDefault="00804968" w:rsidP="00204AA6">
            <w:pPr>
              <w:rPr>
                <w:rFonts w:asciiTheme="majorHAnsi" w:hAnsiTheme="majorHAnsi" w:cstheme="majorHAnsi"/>
                <w:sz w:val="24"/>
                <w:szCs w:val="24"/>
              </w:rPr>
            </w:pPr>
          </w:p>
          <w:p w:rsidR="00804968" w:rsidRDefault="00804968" w:rsidP="00204AA6">
            <w:pPr>
              <w:rPr>
                <w:rFonts w:asciiTheme="majorHAnsi" w:hAnsiTheme="majorHAnsi" w:cstheme="majorHAnsi"/>
                <w:sz w:val="24"/>
                <w:szCs w:val="24"/>
              </w:rPr>
            </w:pPr>
          </w:p>
          <w:p w:rsidR="00FD3B8D" w:rsidRDefault="0095718E" w:rsidP="00204AA6">
            <w:pPr>
              <w:rPr>
                <w:rFonts w:asciiTheme="majorHAnsi" w:hAnsiTheme="majorHAnsi" w:cstheme="majorHAnsi"/>
                <w:sz w:val="24"/>
                <w:szCs w:val="24"/>
              </w:rPr>
            </w:pPr>
            <w:r>
              <w:rPr>
                <w:rFonts w:asciiTheme="majorHAnsi" w:hAnsiTheme="majorHAnsi" w:cstheme="majorHAnsi"/>
                <w:sz w:val="24"/>
                <w:szCs w:val="24"/>
              </w:rPr>
              <w:t>Homes</w:t>
            </w:r>
          </w:p>
        </w:tc>
        <w:tc>
          <w:tcPr>
            <w:tcW w:w="2199" w:type="dxa"/>
          </w:tcPr>
          <w:p w:rsidR="00FD3B8D" w:rsidRDefault="00086D14" w:rsidP="00204AA6">
            <w:pPr>
              <w:rPr>
                <w:rFonts w:asciiTheme="majorHAnsi" w:hAnsiTheme="majorHAnsi" w:cstheme="majorHAnsi"/>
                <w:sz w:val="24"/>
                <w:szCs w:val="24"/>
              </w:rPr>
            </w:pPr>
            <w:r>
              <w:rPr>
                <w:rFonts w:asciiTheme="majorHAnsi" w:hAnsiTheme="majorHAnsi" w:cstheme="majorHAnsi"/>
                <w:sz w:val="24"/>
                <w:szCs w:val="24"/>
              </w:rPr>
              <w:t xml:space="preserve">Indicates the number of homes required in each district and across the HMA, based on the SHMA </w:t>
            </w:r>
          </w:p>
          <w:p w:rsidR="0095718E" w:rsidRDefault="0095718E" w:rsidP="00204AA6">
            <w:pPr>
              <w:rPr>
                <w:rFonts w:asciiTheme="majorHAnsi" w:hAnsiTheme="majorHAnsi" w:cstheme="majorHAnsi"/>
                <w:sz w:val="24"/>
                <w:szCs w:val="24"/>
              </w:rPr>
            </w:pPr>
          </w:p>
          <w:p w:rsidR="0095718E" w:rsidRDefault="0095718E" w:rsidP="00204AA6">
            <w:pPr>
              <w:rPr>
                <w:rFonts w:asciiTheme="majorHAnsi" w:hAnsiTheme="majorHAnsi" w:cstheme="majorHAnsi"/>
                <w:sz w:val="24"/>
                <w:szCs w:val="24"/>
              </w:rPr>
            </w:pPr>
          </w:p>
        </w:tc>
        <w:tc>
          <w:tcPr>
            <w:tcW w:w="2155" w:type="dxa"/>
          </w:tcPr>
          <w:p w:rsidR="00FD3B8D" w:rsidRDefault="00086D14" w:rsidP="007A4B8E">
            <w:pPr>
              <w:rPr>
                <w:rFonts w:asciiTheme="majorHAnsi" w:hAnsiTheme="majorHAnsi" w:cstheme="majorHAnsi"/>
                <w:sz w:val="24"/>
                <w:szCs w:val="24"/>
              </w:rPr>
            </w:pPr>
            <w:r>
              <w:rPr>
                <w:rFonts w:asciiTheme="majorHAnsi" w:hAnsiTheme="majorHAnsi" w:cstheme="majorHAnsi"/>
                <w:sz w:val="24"/>
                <w:szCs w:val="24"/>
              </w:rPr>
              <w:t xml:space="preserve">Summarises the evidence for the number of new homes and includes a policy distributing them to each district and within the Cambridge </w:t>
            </w:r>
            <w:r w:rsidR="007A4B8E">
              <w:rPr>
                <w:rFonts w:asciiTheme="majorHAnsi" w:hAnsiTheme="majorHAnsi" w:cstheme="majorHAnsi"/>
                <w:sz w:val="24"/>
                <w:szCs w:val="24"/>
              </w:rPr>
              <w:t>sub-region</w:t>
            </w:r>
          </w:p>
        </w:tc>
        <w:tc>
          <w:tcPr>
            <w:tcW w:w="2027" w:type="dxa"/>
          </w:tcPr>
          <w:p w:rsidR="00FD3B8D" w:rsidRDefault="00086D14" w:rsidP="00204AA6">
            <w:pPr>
              <w:rPr>
                <w:rFonts w:asciiTheme="majorHAnsi" w:hAnsiTheme="majorHAnsi" w:cstheme="majorHAnsi"/>
                <w:sz w:val="24"/>
                <w:szCs w:val="24"/>
              </w:rPr>
            </w:pPr>
            <w:r>
              <w:rPr>
                <w:rFonts w:asciiTheme="majorHAnsi" w:hAnsiTheme="majorHAnsi" w:cstheme="majorHAnsi"/>
                <w:sz w:val="24"/>
                <w:szCs w:val="24"/>
              </w:rPr>
              <w:t>Largely reflects the structure plan</w:t>
            </w:r>
          </w:p>
        </w:tc>
      </w:tr>
      <w:tr w:rsidR="00B044B2" w:rsidTr="00405766">
        <w:tc>
          <w:tcPr>
            <w:tcW w:w="2141" w:type="dxa"/>
          </w:tcPr>
          <w:p w:rsidR="00FD3B8D" w:rsidRDefault="00FD3B8D" w:rsidP="00204AA6">
            <w:pPr>
              <w:rPr>
                <w:rFonts w:asciiTheme="majorHAnsi" w:hAnsiTheme="majorHAnsi" w:cstheme="majorHAnsi"/>
                <w:sz w:val="24"/>
                <w:szCs w:val="24"/>
              </w:rPr>
            </w:pPr>
          </w:p>
          <w:p w:rsidR="00804968" w:rsidRDefault="00804968" w:rsidP="00204AA6">
            <w:pPr>
              <w:rPr>
                <w:rFonts w:asciiTheme="majorHAnsi" w:hAnsiTheme="majorHAnsi" w:cstheme="majorHAnsi"/>
                <w:sz w:val="24"/>
                <w:szCs w:val="24"/>
              </w:rPr>
            </w:pPr>
          </w:p>
          <w:p w:rsidR="00804968" w:rsidRDefault="00804968" w:rsidP="00204AA6">
            <w:pPr>
              <w:rPr>
                <w:rFonts w:asciiTheme="majorHAnsi" w:hAnsiTheme="majorHAnsi" w:cstheme="majorHAnsi"/>
                <w:sz w:val="24"/>
                <w:szCs w:val="24"/>
              </w:rPr>
            </w:pPr>
          </w:p>
          <w:p w:rsidR="00804968" w:rsidRDefault="00804968" w:rsidP="00204AA6">
            <w:pPr>
              <w:rPr>
                <w:rFonts w:asciiTheme="majorHAnsi" w:hAnsiTheme="majorHAnsi" w:cstheme="majorHAnsi"/>
                <w:sz w:val="24"/>
                <w:szCs w:val="24"/>
              </w:rPr>
            </w:pPr>
          </w:p>
          <w:p w:rsidR="00804968" w:rsidRDefault="00804968" w:rsidP="00204AA6">
            <w:pPr>
              <w:rPr>
                <w:rFonts w:asciiTheme="majorHAnsi" w:hAnsiTheme="majorHAnsi" w:cstheme="majorHAnsi"/>
                <w:sz w:val="24"/>
                <w:szCs w:val="24"/>
              </w:rPr>
            </w:pPr>
          </w:p>
          <w:p w:rsidR="00FD3B8D" w:rsidRDefault="0095718E" w:rsidP="00204AA6">
            <w:pPr>
              <w:rPr>
                <w:rFonts w:asciiTheme="majorHAnsi" w:hAnsiTheme="majorHAnsi" w:cstheme="majorHAnsi"/>
                <w:sz w:val="24"/>
                <w:szCs w:val="24"/>
              </w:rPr>
            </w:pPr>
            <w:r>
              <w:rPr>
                <w:rFonts w:asciiTheme="majorHAnsi" w:hAnsiTheme="majorHAnsi" w:cstheme="majorHAnsi"/>
                <w:sz w:val="24"/>
                <w:szCs w:val="24"/>
              </w:rPr>
              <w:t>Jobs</w:t>
            </w:r>
          </w:p>
        </w:tc>
        <w:tc>
          <w:tcPr>
            <w:tcW w:w="2199" w:type="dxa"/>
          </w:tcPr>
          <w:p w:rsidR="0095718E" w:rsidRDefault="00BE57BA" w:rsidP="00204AA6">
            <w:pPr>
              <w:rPr>
                <w:rFonts w:asciiTheme="majorHAnsi" w:hAnsiTheme="majorHAnsi" w:cstheme="majorHAnsi"/>
                <w:sz w:val="24"/>
                <w:szCs w:val="24"/>
              </w:rPr>
            </w:pPr>
            <w:r>
              <w:rPr>
                <w:rFonts w:asciiTheme="majorHAnsi" w:hAnsiTheme="majorHAnsi" w:cstheme="majorHAnsi"/>
                <w:sz w:val="24"/>
                <w:szCs w:val="24"/>
              </w:rPr>
              <w:t>Indicates total jobs numbers in Cambridgeshire</w:t>
            </w:r>
            <w:r w:rsidR="00861DBB">
              <w:rPr>
                <w:rFonts w:asciiTheme="majorHAnsi" w:hAnsiTheme="majorHAnsi" w:cstheme="majorHAnsi"/>
                <w:sz w:val="24"/>
                <w:szCs w:val="24"/>
              </w:rPr>
              <w:t xml:space="preserve"> (but not districts)</w:t>
            </w:r>
            <w:r>
              <w:rPr>
                <w:rFonts w:asciiTheme="majorHAnsi" w:hAnsiTheme="majorHAnsi" w:cstheme="majorHAnsi"/>
                <w:sz w:val="24"/>
                <w:szCs w:val="24"/>
              </w:rPr>
              <w:t xml:space="preserve"> in the section summarising the evidence for future growth</w:t>
            </w:r>
          </w:p>
          <w:p w:rsidR="0095718E" w:rsidRDefault="0095718E" w:rsidP="00204AA6">
            <w:pPr>
              <w:rPr>
                <w:rFonts w:asciiTheme="majorHAnsi" w:hAnsiTheme="majorHAnsi" w:cstheme="majorHAnsi"/>
                <w:sz w:val="24"/>
                <w:szCs w:val="24"/>
              </w:rPr>
            </w:pPr>
          </w:p>
        </w:tc>
        <w:tc>
          <w:tcPr>
            <w:tcW w:w="2155" w:type="dxa"/>
          </w:tcPr>
          <w:p w:rsidR="00FD3B8D" w:rsidRDefault="00BE57BA" w:rsidP="00204AA6">
            <w:pPr>
              <w:rPr>
                <w:rFonts w:asciiTheme="majorHAnsi" w:hAnsiTheme="majorHAnsi" w:cstheme="majorHAnsi"/>
                <w:sz w:val="24"/>
                <w:szCs w:val="24"/>
              </w:rPr>
            </w:pPr>
            <w:r>
              <w:rPr>
                <w:rFonts w:asciiTheme="majorHAnsi" w:hAnsiTheme="majorHAnsi" w:cstheme="majorHAnsi"/>
                <w:sz w:val="24"/>
                <w:szCs w:val="24"/>
              </w:rPr>
              <w:t>Includes job numbers, an employment strategy and policies covering the general location of employment; strategic employment locations; and specific employment types</w:t>
            </w:r>
          </w:p>
        </w:tc>
        <w:tc>
          <w:tcPr>
            <w:tcW w:w="2027" w:type="dxa"/>
          </w:tcPr>
          <w:p w:rsidR="00FD3B8D" w:rsidRDefault="00E15FDA" w:rsidP="007A4B8E">
            <w:pPr>
              <w:rPr>
                <w:rFonts w:asciiTheme="majorHAnsi" w:hAnsiTheme="majorHAnsi" w:cstheme="majorHAnsi"/>
                <w:sz w:val="24"/>
                <w:szCs w:val="24"/>
              </w:rPr>
            </w:pPr>
            <w:r>
              <w:rPr>
                <w:rFonts w:asciiTheme="majorHAnsi" w:hAnsiTheme="majorHAnsi" w:cstheme="majorHAnsi"/>
                <w:sz w:val="24"/>
                <w:szCs w:val="24"/>
              </w:rPr>
              <w:t xml:space="preserve">Includes job numbers across the region and sub-regions or areas; quite general and broad employment policy for the Cambridge </w:t>
            </w:r>
            <w:r w:rsidR="007A4B8E">
              <w:rPr>
                <w:rFonts w:asciiTheme="majorHAnsi" w:hAnsiTheme="majorHAnsi" w:cstheme="majorHAnsi"/>
                <w:sz w:val="24"/>
                <w:szCs w:val="24"/>
              </w:rPr>
              <w:t>sub-region</w:t>
            </w:r>
          </w:p>
        </w:tc>
      </w:tr>
      <w:tr w:rsidR="00B044B2" w:rsidTr="00405766">
        <w:tc>
          <w:tcPr>
            <w:tcW w:w="2141" w:type="dxa"/>
          </w:tcPr>
          <w:p w:rsidR="00FD3B8D" w:rsidRDefault="00FD3B8D" w:rsidP="00204AA6">
            <w:pPr>
              <w:rPr>
                <w:rFonts w:asciiTheme="majorHAnsi" w:hAnsiTheme="majorHAnsi" w:cstheme="majorHAnsi"/>
                <w:sz w:val="24"/>
                <w:szCs w:val="24"/>
              </w:rPr>
            </w:pPr>
          </w:p>
          <w:p w:rsidR="00861DBB" w:rsidRDefault="00861DBB" w:rsidP="00204AA6">
            <w:pPr>
              <w:rPr>
                <w:rFonts w:asciiTheme="majorHAnsi" w:hAnsiTheme="majorHAnsi" w:cstheme="majorHAnsi"/>
                <w:sz w:val="24"/>
                <w:szCs w:val="24"/>
              </w:rPr>
            </w:pPr>
          </w:p>
          <w:p w:rsidR="00861DBB" w:rsidRDefault="00861DBB" w:rsidP="00204AA6">
            <w:pPr>
              <w:rPr>
                <w:rFonts w:asciiTheme="majorHAnsi" w:hAnsiTheme="majorHAnsi" w:cstheme="majorHAnsi"/>
                <w:sz w:val="24"/>
                <w:szCs w:val="24"/>
              </w:rPr>
            </w:pPr>
          </w:p>
          <w:p w:rsidR="00FD3B8D" w:rsidRDefault="0095718E" w:rsidP="00204AA6">
            <w:pPr>
              <w:rPr>
                <w:rFonts w:asciiTheme="majorHAnsi" w:hAnsiTheme="majorHAnsi" w:cstheme="majorHAnsi"/>
                <w:sz w:val="24"/>
                <w:szCs w:val="24"/>
              </w:rPr>
            </w:pPr>
            <w:r>
              <w:rPr>
                <w:rFonts w:asciiTheme="majorHAnsi" w:hAnsiTheme="majorHAnsi" w:cstheme="majorHAnsi"/>
                <w:sz w:val="24"/>
                <w:szCs w:val="24"/>
              </w:rPr>
              <w:t>Strategic infrastructure</w:t>
            </w:r>
          </w:p>
        </w:tc>
        <w:tc>
          <w:tcPr>
            <w:tcW w:w="2199" w:type="dxa"/>
          </w:tcPr>
          <w:p w:rsidR="00FD3B8D" w:rsidRDefault="00E15FDA" w:rsidP="00204AA6">
            <w:pPr>
              <w:rPr>
                <w:rFonts w:asciiTheme="majorHAnsi" w:hAnsiTheme="majorHAnsi" w:cstheme="majorHAnsi"/>
                <w:sz w:val="24"/>
                <w:szCs w:val="24"/>
              </w:rPr>
            </w:pPr>
            <w:r>
              <w:rPr>
                <w:rFonts w:asciiTheme="majorHAnsi" w:hAnsiTheme="majorHAnsi" w:cstheme="majorHAnsi"/>
                <w:sz w:val="24"/>
                <w:szCs w:val="24"/>
              </w:rPr>
              <w:t>Refers to existing, known strategic infrastructure requirements as part of the spatial approach</w:t>
            </w:r>
          </w:p>
          <w:p w:rsidR="0095718E" w:rsidRDefault="0095718E" w:rsidP="00204AA6">
            <w:pPr>
              <w:rPr>
                <w:rFonts w:asciiTheme="majorHAnsi" w:hAnsiTheme="majorHAnsi" w:cstheme="majorHAnsi"/>
                <w:sz w:val="24"/>
                <w:szCs w:val="24"/>
              </w:rPr>
            </w:pPr>
          </w:p>
          <w:p w:rsidR="0095718E" w:rsidRDefault="0095718E" w:rsidP="00204AA6">
            <w:pPr>
              <w:rPr>
                <w:rFonts w:asciiTheme="majorHAnsi" w:hAnsiTheme="majorHAnsi" w:cstheme="majorHAnsi"/>
                <w:sz w:val="24"/>
                <w:szCs w:val="24"/>
              </w:rPr>
            </w:pPr>
          </w:p>
          <w:p w:rsidR="0095718E" w:rsidRDefault="0095718E" w:rsidP="00204AA6">
            <w:pPr>
              <w:rPr>
                <w:rFonts w:asciiTheme="majorHAnsi" w:hAnsiTheme="majorHAnsi" w:cstheme="majorHAnsi"/>
                <w:sz w:val="24"/>
                <w:szCs w:val="24"/>
              </w:rPr>
            </w:pPr>
          </w:p>
        </w:tc>
        <w:tc>
          <w:tcPr>
            <w:tcW w:w="2155" w:type="dxa"/>
          </w:tcPr>
          <w:p w:rsidR="00FD3B8D" w:rsidRDefault="004943DE" w:rsidP="007A4B8E">
            <w:pPr>
              <w:rPr>
                <w:rFonts w:asciiTheme="majorHAnsi" w:hAnsiTheme="majorHAnsi" w:cstheme="majorHAnsi"/>
                <w:sz w:val="24"/>
                <w:szCs w:val="24"/>
              </w:rPr>
            </w:pPr>
            <w:r>
              <w:rPr>
                <w:rFonts w:asciiTheme="majorHAnsi" w:hAnsiTheme="majorHAnsi" w:cstheme="majorHAnsi"/>
                <w:sz w:val="24"/>
                <w:szCs w:val="24"/>
              </w:rPr>
              <w:t xml:space="preserve">Includes an ‘infrastructure provision’ policy for the Cambridge </w:t>
            </w:r>
            <w:r w:rsidR="007A4B8E">
              <w:rPr>
                <w:rFonts w:asciiTheme="majorHAnsi" w:hAnsiTheme="majorHAnsi" w:cstheme="majorHAnsi"/>
                <w:sz w:val="24"/>
                <w:szCs w:val="24"/>
              </w:rPr>
              <w:t>sub-region</w:t>
            </w:r>
            <w:r>
              <w:rPr>
                <w:rFonts w:asciiTheme="majorHAnsi" w:hAnsiTheme="majorHAnsi" w:cstheme="majorHAnsi"/>
                <w:sz w:val="24"/>
                <w:szCs w:val="24"/>
              </w:rPr>
              <w:t xml:space="preserve"> as well as specific requirements to support new settlements and urban extensions</w:t>
            </w:r>
          </w:p>
        </w:tc>
        <w:tc>
          <w:tcPr>
            <w:tcW w:w="2027" w:type="dxa"/>
          </w:tcPr>
          <w:p w:rsidR="00FD3B8D" w:rsidRDefault="005A753B" w:rsidP="00204AA6">
            <w:pPr>
              <w:rPr>
                <w:rFonts w:asciiTheme="majorHAnsi" w:hAnsiTheme="majorHAnsi" w:cstheme="majorHAnsi"/>
                <w:sz w:val="24"/>
                <w:szCs w:val="24"/>
              </w:rPr>
            </w:pPr>
            <w:r>
              <w:rPr>
                <w:rFonts w:asciiTheme="majorHAnsi" w:hAnsiTheme="majorHAnsi" w:cstheme="majorHAnsi"/>
                <w:sz w:val="24"/>
                <w:szCs w:val="24"/>
              </w:rPr>
              <w:t>Has a Regional Transport Strategy and broad</w:t>
            </w:r>
            <w:r w:rsidR="00861DBB">
              <w:rPr>
                <w:rFonts w:asciiTheme="majorHAnsi" w:hAnsiTheme="majorHAnsi" w:cstheme="majorHAnsi"/>
                <w:sz w:val="24"/>
                <w:szCs w:val="24"/>
              </w:rPr>
              <w:t xml:space="preserve"> investment priorities, but at a</w:t>
            </w:r>
            <w:r>
              <w:rPr>
                <w:rFonts w:asciiTheme="majorHAnsi" w:hAnsiTheme="majorHAnsi" w:cstheme="majorHAnsi"/>
                <w:sz w:val="24"/>
                <w:szCs w:val="24"/>
              </w:rPr>
              <w:t xml:space="preserve"> pretty high level</w:t>
            </w:r>
          </w:p>
        </w:tc>
      </w:tr>
      <w:tr w:rsidR="00086D14" w:rsidTr="00405766">
        <w:tc>
          <w:tcPr>
            <w:tcW w:w="2141" w:type="dxa"/>
          </w:tcPr>
          <w:p w:rsidR="00086D14" w:rsidRDefault="00086D14" w:rsidP="00204AA6">
            <w:pPr>
              <w:rPr>
                <w:rFonts w:asciiTheme="majorHAnsi" w:hAnsiTheme="majorHAnsi" w:cstheme="majorHAnsi"/>
                <w:sz w:val="24"/>
                <w:szCs w:val="24"/>
              </w:rPr>
            </w:pPr>
          </w:p>
          <w:p w:rsidR="00861DBB" w:rsidRDefault="00861DBB" w:rsidP="00204AA6">
            <w:pPr>
              <w:rPr>
                <w:rFonts w:asciiTheme="majorHAnsi" w:hAnsiTheme="majorHAnsi" w:cstheme="majorHAnsi"/>
                <w:sz w:val="24"/>
                <w:szCs w:val="24"/>
              </w:rPr>
            </w:pPr>
          </w:p>
          <w:p w:rsidR="00861DBB" w:rsidRDefault="00861DBB" w:rsidP="00204AA6">
            <w:pPr>
              <w:rPr>
                <w:rFonts w:asciiTheme="majorHAnsi" w:hAnsiTheme="majorHAnsi" w:cstheme="majorHAnsi"/>
                <w:sz w:val="24"/>
                <w:szCs w:val="24"/>
              </w:rPr>
            </w:pPr>
          </w:p>
          <w:p w:rsidR="00086D14" w:rsidRDefault="00086D14" w:rsidP="00204AA6">
            <w:pPr>
              <w:rPr>
                <w:rFonts w:asciiTheme="majorHAnsi" w:hAnsiTheme="majorHAnsi" w:cstheme="majorHAnsi"/>
                <w:sz w:val="24"/>
                <w:szCs w:val="24"/>
              </w:rPr>
            </w:pPr>
            <w:r>
              <w:rPr>
                <w:rFonts w:asciiTheme="majorHAnsi" w:hAnsiTheme="majorHAnsi" w:cstheme="majorHAnsi"/>
                <w:sz w:val="24"/>
                <w:szCs w:val="24"/>
              </w:rPr>
              <w:t xml:space="preserve">Other </w:t>
            </w:r>
          </w:p>
          <w:p w:rsidR="00086D14" w:rsidRDefault="00086D14" w:rsidP="00204AA6">
            <w:pPr>
              <w:rPr>
                <w:rFonts w:asciiTheme="majorHAnsi" w:hAnsiTheme="majorHAnsi" w:cstheme="majorHAnsi"/>
                <w:sz w:val="24"/>
                <w:szCs w:val="24"/>
              </w:rPr>
            </w:pPr>
          </w:p>
        </w:tc>
        <w:tc>
          <w:tcPr>
            <w:tcW w:w="2199" w:type="dxa"/>
          </w:tcPr>
          <w:p w:rsidR="00086D14" w:rsidRDefault="00086D14" w:rsidP="00204AA6">
            <w:pPr>
              <w:rPr>
                <w:rFonts w:asciiTheme="majorHAnsi" w:hAnsiTheme="majorHAnsi" w:cstheme="majorHAnsi"/>
                <w:sz w:val="24"/>
                <w:szCs w:val="24"/>
              </w:rPr>
            </w:pPr>
          </w:p>
        </w:tc>
        <w:tc>
          <w:tcPr>
            <w:tcW w:w="2155" w:type="dxa"/>
          </w:tcPr>
          <w:p w:rsidR="00086D14" w:rsidRDefault="00F9741E" w:rsidP="00204AA6">
            <w:pPr>
              <w:rPr>
                <w:rFonts w:asciiTheme="majorHAnsi" w:hAnsiTheme="majorHAnsi" w:cstheme="majorHAnsi"/>
                <w:sz w:val="24"/>
                <w:szCs w:val="24"/>
              </w:rPr>
            </w:pPr>
            <w:r>
              <w:rPr>
                <w:rFonts w:asciiTheme="majorHAnsi" w:hAnsiTheme="majorHAnsi" w:cstheme="majorHAnsi"/>
                <w:sz w:val="24"/>
                <w:szCs w:val="24"/>
              </w:rPr>
              <w:t>A range of other topic-based policies, which could be relevant, e</w:t>
            </w:r>
            <w:r w:rsidR="007A4B8E">
              <w:rPr>
                <w:rFonts w:asciiTheme="majorHAnsi" w:hAnsiTheme="majorHAnsi" w:cstheme="majorHAnsi"/>
                <w:sz w:val="24"/>
                <w:szCs w:val="24"/>
              </w:rPr>
              <w:t>.</w:t>
            </w:r>
            <w:r>
              <w:rPr>
                <w:rFonts w:asciiTheme="majorHAnsi" w:hAnsiTheme="majorHAnsi" w:cstheme="majorHAnsi"/>
                <w:sz w:val="24"/>
                <w:szCs w:val="24"/>
              </w:rPr>
              <w:t>g</w:t>
            </w:r>
            <w:r w:rsidR="007A4B8E">
              <w:rPr>
                <w:rFonts w:asciiTheme="majorHAnsi" w:hAnsiTheme="majorHAnsi" w:cstheme="majorHAnsi"/>
                <w:sz w:val="24"/>
                <w:szCs w:val="24"/>
              </w:rPr>
              <w:t>.</w:t>
            </w:r>
            <w:r>
              <w:rPr>
                <w:rFonts w:asciiTheme="majorHAnsi" w:hAnsiTheme="majorHAnsi" w:cstheme="majorHAnsi"/>
                <w:sz w:val="24"/>
                <w:szCs w:val="24"/>
              </w:rPr>
              <w:t xml:space="preserve"> movement and access, resources, environment and heritage</w:t>
            </w:r>
          </w:p>
        </w:tc>
        <w:tc>
          <w:tcPr>
            <w:tcW w:w="2027" w:type="dxa"/>
          </w:tcPr>
          <w:p w:rsidR="00086D14" w:rsidRDefault="00F9741E" w:rsidP="00204AA6">
            <w:pPr>
              <w:rPr>
                <w:rFonts w:asciiTheme="majorHAnsi" w:hAnsiTheme="majorHAnsi" w:cstheme="majorHAnsi"/>
                <w:sz w:val="24"/>
                <w:szCs w:val="24"/>
              </w:rPr>
            </w:pPr>
            <w:r>
              <w:rPr>
                <w:rFonts w:asciiTheme="majorHAnsi" w:hAnsiTheme="majorHAnsi" w:cstheme="majorHAnsi"/>
                <w:sz w:val="24"/>
                <w:szCs w:val="24"/>
              </w:rPr>
              <w:t>As for the Structure Plan – high level policies dealing with environment, water, etc.</w:t>
            </w:r>
          </w:p>
        </w:tc>
      </w:tr>
    </w:tbl>
    <w:p w:rsidR="00AF47E5" w:rsidRDefault="00AF47E5" w:rsidP="00204AA6">
      <w:pPr>
        <w:ind w:left="720" w:hanging="720"/>
        <w:rPr>
          <w:rFonts w:asciiTheme="majorHAnsi" w:hAnsiTheme="majorHAnsi" w:cstheme="majorHAnsi"/>
          <w:sz w:val="24"/>
          <w:szCs w:val="24"/>
        </w:rPr>
      </w:pPr>
    </w:p>
    <w:p w:rsidR="0030220C" w:rsidRDefault="0030220C" w:rsidP="00204AA6">
      <w:pPr>
        <w:ind w:left="720" w:hanging="720"/>
        <w:rPr>
          <w:rFonts w:asciiTheme="majorHAnsi" w:hAnsiTheme="majorHAnsi" w:cstheme="majorHAnsi"/>
          <w:sz w:val="24"/>
          <w:szCs w:val="24"/>
        </w:rPr>
      </w:pPr>
    </w:p>
    <w:p w:rsidR="0030220C" w:rsidRDefault="0030220C" w:rsidP="00204AA6">
      <w:pPr>
        <w:ind w:left="720" w:hanging="720"/>
        <w:rPr>
          <w:rFonts w:asciiTheme="majorHAnsi" w:hAnsiTheme="majorHAnsi" w:cstheme="majorHAnsi"/>
          <w:sz w:val="24"/>
          <w:szCs w:val="24"/>
        </w:rPr>
      </w:pPr>
    </w:p>
    <w:p w:rsidR="0030220C" w:rsidRDefault="0030220C" w:rsidP="00204AA6">
      <w:pPr>
        <w:ind w:left="720" w:hanging="720"/>
        <w:rPr>
          <w:rFonts w:asciiTheme="majorHAnsi" w:hAnsiTheme="majorHAnsi" w:cstheme="majorHAnsi"/>
          <w:sz w:val="24"/>
          <w:szCs w:val="24"/>
        </w:rPr>
      </w:pPr>
    </w:p>
    <w:p w:rsidR="00042439" w:rsidRPr="0030220C" w:rsidRDefault="00042439" w:rsidP="00204AA6">
      <w:pPr>
        <w:ind w:left="720" w:hanging="720"/>
        <w:rPr>
          <w:rFonts w:asciiTheme="majorHAnsi" w:hAnsiTheme="majorHAnsi" w:cstheme="majorHAnsi"/>
          <w:b/>
          <w:sz w:val="24"/>
          <w:szCs w:val="24"/>
        </w:rPr>
      </w:pPr>
      <w:r w:rsidRPr="0030220C">
        <w:rPr>
          <w:rFonts w:asciiTheme="majorHAnsi" w:hAnsiTheme="majorHAnsi" w:cstheme="majorHAnsi"/>
          <w:b/>
          <w:sz w:val="24"/>
          <w:szCs w:val="24"/>
        </w:rPr>
        <w:t xml:space="preserve">3. </w:t>
      </w:r>
      <w:r w:rsidR="0030220C" w:rsidRPr="0030220C">
        <w:rPr>
          <w:rFonts w:asciiTheme="majorHAnsi" w:hAnsiTheme="majorHAnsi" w:cstheme="majorHAnsi"/>
          <w:b/>
          <w:sz w:val="24"/>
          <w:szCs w:val="24"/>
        </w:rPr>
        <w:tab/>
      </w:r>
      <w:r w:rsidRPr="0030220C">
        <w:rPr>
          <w:rFonts w:asciiTheme="majorHAnsi" w:hAnsiTheme="majorHAnsi" w:cstheme="majorHAnsi"/>
          <w:b/>
          <w:sz w:val="24"/>
          <w:szCs w:val="24"/>
        </w:rPr>
        <w:t>Resources</w:t>
      </w:r>
    </w:p>
    <w:p w:rsidR="00526633" w:rsidRDefault="005C5ECB" w:rsidP="001242CC">
      <w:pPr>
        <w:pStyle w:val="BB-Bullet1Legal"/>
        <w:numPr>
          <w:ilvl w:val="0"/>
          <w:numId w:val="0"/>
        </w:numPr>
        <w:ind w:left="720" w:hanging="720"/>
        <w:rPr>
          <w:sz w:val="24"/>
          <w:szCs w:val="24"/>
        </w:rPr>
      </w:pPr>
      <w:r>
        <w:rPr>
          <w:rFonts w:asciiTheme="majorHAnsi" w:hAnsiTheme="majorHAnsi" w:cstheme="majorHAnsi"/>
          <w:sz w:val="24"/>
          <w:szCs w:val="24"/>
        </w:rPr>
        <w:t>3.1</w:t>
      </w:r>
      <w:r w:rsidR="0030220C">
        <w:rPr>
          <w:rFonts w:asciiTheme="majorHAnsi" w:hAnsiTheme="majorHAnsi" w:cstheme="majorHAnsi"/>
          <w:sz w:val="24"/>
          <w:szCs w:val="24"/>
        </w:rPr>
        <w:tab/>
      </w:r>
      <w:r w:rsidR="00CA5209">
        <w:rPr>
          <w:rFonts w:asciiTheme="majorHAnsi" w:hAnsiTheme="majorHAnsi" w:cstheme="majorHAnsi"/>
          <w:sz w:val="24"/>
          <w:szCs w:val="24"/>
        </w:rPr>
        <w:t>With regard to r</w:t>
      </w:r>
      <w:r w:rsidR="0042460B" w:rsidRPr="00CA5209">
        <w:rPr>
          <w:rFonts w:asciiTheme="majorHAnsi" w:hAnsiTheme="majorHAnsi" w:cstheme="majorHAnsi"/>
          <w:sz w:val="24"/>
          <w:szCs w:val="24"/>
        </w:rPr>
        <w:t>esources</w:t>
      </w:r>
      <w:r w:rsidR="001242CC">
        <w:rPr>
          <w:rFonts w:asciiTheme="majorHAnsi" w:hAnsiTheme="majorHAnsi" w:cstheme="majorHAnsi"/>
          <w:sz w:val="24"/>
          <w:szCs w:val="24"/>
        </w:rPr>
        <w:t xml:space="preserve">, the Devolution Scheme document says that </w:t>
      </w:r>
      <w:r w:rsidR="001242CC" w:rsidRPr="001242CC">
        <w:rPr>
          <w:rFonts w:asciiTheme="majorHAnsi" w:hAnsiTheme="majorHAnsi" w:cstheme="majorHAnsi"/>
          <w:i/>
          <w:sz w:val="24"/>
          <w:szCs w:val="24"/>
        </w:rPr>
        <w:t>t</w:t>
      </w:r>
      <w:r w:rsidR="001242CC" w:rsidRPr="001242CC">
        <w:rPr>
          <w:i/>
          <w:sz w:val="24"/>
          <w:szCs w:val="24"/>
        </w:rPr>
        <w:t xml:space="preserve">he Constituent Authorities have agreed the principle that the Combined Authority’s costs will be met as far as possible from existing resources.  The statutory officers and support to the Combined Authority will be provided </w:t>
      </w:r>
      <w:r w:rsidR="001242CC">
        <w:rPr>
          <w:i/>
          <w:sz w:val="24"/>
          <w:szCs w:val="24"/>
        </w:rPr>
        <w:t>by the Constituent Authorities</w:t>
      </w:r>
      <w:r w:rsidR="00FB49BE">
        <w:rPr>
          <w:rStyle w:val="FootnoteReference"/>
          <w:i/>
          <w:sz w:val="24"/>
          <w:szCs w:val="24"/>
        </w:rPr>
        <w:footnoteReference w:id="3"/>
      </w:r>
      <w:r w:rsidR="001242CC">
        <w:rPr>
          <w:i/>
          <w:sz w:val="24"/>
          <w:szCs w:val="24"/>
        </w:rPr>
        <w:t>.</w:t>
      </w:r>
      <w:r w:rsidR="001242CC">
        <w:rPr>
          <w:sz w:val="24"/>
          <w:szCs w:val="24"/>
        </w:rPr>
        <w:t xml:space="preserve">  So the local authorities will provide the main resource in steering and, possibly, producing the framework. </w:t>
      </w:r>
      <w:r w:rsidR="00042439">
        <w:rPr>
          <w:sz w:val="24"/>
          <w:szCs w:val="24"/>
        </w:rPr>
        <w:t>However, the extent of the resources required may vary depending on agreed purpose and content of the spatial framework. Furthermore, s</w:t>
      </w:r>
      <w:r w:rsidR="001242CC">
        <w:rPr>
          <w:sz w:val="24"/>
          <w:szCs w:val="24"/>
        </w:rPr>
        <w:t xml:space="preserve">ubject to cost, </w:t>
      </w:r>
      <w:r w:rsidR="00042439">
        <w:rPr>
          <w:sz w:val="24"/>
          <w:szCs w:val="24"/>
        </w:rPr>
        <w:t xml:space="preserve">the </w:t>
      </w:r>
      <w:r w:rsidR="001242CC">
        <w:rPr>
          <w:sz w:val="24"/>
          <w:szCs w:val="24"/>
        </w:rPr>
        <w:t xml:space="preserve">use of consultants </w:t>
      </w:r>
      <w:r w:rsidR="00042439">
        <w:rPr>
          <w:sz w:val="24"/>
          <w:szCs w:val="24"/>
        </w:rPr>
        <w:t xml:space="preserve">in relation to particular areas of expertise such as </w:t>
      </w:r>
      <w:r w:rsidR="00042439" w:rsidRPr="00877F93">
        <w:rPr>
          <w:sz w:val="24"/>
          <w:szCs w:val="24"/>
        </w:rPr>
        <w:t>establish</w:t>
      </w:r>
      <w:r w:rsidR="00877F93" w:rsidRPr="00877F93">
        <w:rPr>
          <w:sz w:val="24"/>
          <w:szCs w:val="24"/>
        </w:rPr>
        <w:t>ing</w:t>
      </w:r>
      <w:r w:rsidR="00042439">
        <w:rPr>
          <w:sz w:val="24"/>
          <w:szCs w:val="24"/>
        </w:rPr>
        <w:t xml:space="preserve"> objectively assessed housing need will </w:t>
      </w:r>
      <w:r w:rsidR="001242CC">
        <w:rPr>
          <w:sz w:val="24"/>
          <w:szCs w:val="24"/>
        </w:rPr>
        <w:t>need to be considered.</w:t>
      </w:r>
    </w:p>
    <w:p w:rsidR="00042439" w:rsidRDefault="00042439" w:rsidP="001242CC">
      <w:pPr>
        <w:pStyle w:val="BB-Bullet1Legal"/>
        <w:numPr>
          <w:ilvl w:val="0"/>
          <w:numId w:val="0"/>
        </w:numPr>
        <w:ind w:left="720" w:hanging="720"/>
        <w:rPr>
          <w:sz w:val="24"/>
          <w:szCs w:val="24"/>
        </w:rPr>
      </w:pPr>
    </w:p>
    <w:p w:rsidR="005C5ECB" w:rsidRDefault="00042439" w:rsidP="0030220C">
      <w:pPr>
        <w:pStyle w:val="BB-Bullet1Legal"/>
        <w:numPr>
          <w:ilvl w:val="0"/>
          <w:numId w:val="0"/>
        </w:numPr>
        <w:ind w:left="720" w:hanging="720"/>
        <w:rPr>
          <w:b/>
          <w:sz w:val="24"/>
          <w:szCs w:val="24"/>
        </w:rPr>
      </w:pPr>
      <w:r w:rsidRPr="0030220C">
        <w:rPr>
          <w:b/>
          <w:sz w:val="24"/>
          <w:szCs w:val="24"/>
        </w:rPr>
        <w:t xml:space="preserve">4. </w:t>
      </w:r>
      <w:r w:rsidR="0030220C">
        <w:rPr>
          <w:b/>
          <w:sz w:val="24"/>
          <w:szCs w:val="24"/>
        </w:rPr>
        <w:tab/>
      </w:r>
      <w:r w:rsidRPr="0030220C">
        <w:rPr>
          <w:b/>
          <w:sz w:val="24"/>
          <w:szCs w:val="24"/>
        </w:rPr>
        <w:t>Governance</w:t>
      </w:r>
    </w:p>
    <w:p w:rsidR="005C5ECB" w:rsidRDefault="005C5ECB" w:rsidP="0030220C">
      <w:pPr>
        <w:pStyle w:val="BB-Bullet1Legal"/>
        <w:numPr>
          <w:ilvl w:val="0"/>
          <w:numId w:val="0"/>
        </w:numPr>
        <w:ind w:left="720" w:hanging="720"/>
        <w:rPr>
          <w:b/>
          <w:sz w:val="24"/>
          <w:szCs w:val="24"/>
        </w:rPr>
      </w:pPr>
    </w:p>
    <w:p w:rsidR="00042439" w:rsidRPr="0030220C" w:rsidRDefault="005C5ECB" w:rsidP="0030220C">
      <w:pPr>
        <w:pStyle w:val="BB-Bullet1Legal"/>
        <w:numPr>
          <w:ilvl w:val="0"/>
          <w:numId w:val="0"/>
        </w:numPr>
        <w:ind w:left="720" w:hanging="720"/>
        <w:rPr>
          <w:b/>
          <w:sz w:val="24"/>
          <w:szCs w:val="24"/>
        </w:rPr>
      </w:pPr>
      <w:r>
        <w:rPr>
          <w:b/>
          <w:sz w:val="24"/>
          <w:szCs w:val="24"/>
        </w:rPr>
        <w:t xml:space="preserve">4.1 </w:t>
      </w:r>
      <w:r w:rsidR="0030220C">
        <w:rPr>
          <w:b/>
          <w:sz w:val="24"/>
          <w:szCs w:val="24"/>
        </w:rPr>
        <w:tab/>
      </w:r>
      <w:r w:rsidR="00042439" w:rsidRPr="0030220C">
        <w:rPr>
          <w:sz w:val="24"/>
          <w:szCs w:val="24"/>
        </w:rPr>
        <w:t xml:space="preserve">In terms of governance, broad </w:t>
      </w:r>
      <w:r w:rsidR="00042439" w:rsidRPr="0030220C">
        <w:rPr>
          <w:rFonts w:asciiTheme="majorHAnsi" w:hAnsiTheme="majorHAnsi" w:cstheme="majorHAnsi"/>
          <w:sz w:val="24"/>
          <w:szCs w:val="24"/>
        </w:rPr>
        <w:t xml:space="preserve">arrangements are set out in the devolution proposal. However, consideration will need to be given to practical working arrangements as part of implementing the devolution proposals. </w:t>
      </w:r>
    </w:p>
    <w:p w:rsidR="00042439" w:rsidRDefault="00042439" w:rsidP="001242CC">
      <w:pPr>
        <w:pStyle w:val="BB-Bullet1Legal"/>
        <w:numPr>
          <w:ilvl w:val="0"/>
          <w:numId w:val="0"/>
        </w:numPr>
        <w:ind w:left="720" w:hanging="720"/>
        <w:rPr>
          <w:sz w:val="24"/>
          <w:szCs w:val="24"/>
        </w:rPr>
      </w:pPr>
    </w:p>
    <w:p w:rsidR="00D61650" w:rsidRDefault="0030220C" w:rsidP="00EA3C99">
      <w:pPr>
        <w:rPr>
          <w:rFonts w:asciiTheme="majorHAnsi" w:hAnsiTheme="majorHAnsi" w:cstheme="majorHAnsi"/>
          <w:b/>
          <w:sz w:val="24"/>
          <w:szCs w:val="24"/>
        </w:rPr>
      </w:pPr>
      <w:r>
        <w:rPr>
          <w:rFonts w:asciiTheme="majorHAnsi" w:hAnsiTheme="majorHAnsi" w:cstheme="majorHAnsi"/>
          <w:b/>
          <w:sz w:val="24"/>
          <w:szCs w:val="24"/>
        </w:rPr>
        <w:t>5</w:t>
      </w:r>
      <w:r w:rsidR="00526633">
        <w:rPr>
          <w:rFonts w:asciiTheme="majorHAnsi" w:hAnsiTheme="majorHAnsi" w:cstheme="majorHAnsi"/>
          <w:b/>
          <w:sz w:val="24"/>
          <w:szCs w:val="24"/>
        </w:rPr>
        <w:t>.</w:t>
      </w:r>
      <w:r w:rsidR="00526633">
        <w:rPr>
          <w:rFonts w:asciiTheme="majorHAnsi" w:hAnsiTheme="majorHAnsi" w:cstheme="majorHAnsi"/>
          <w:b/>
          <w:sz w:val="24"/>
          <w:szCs w:val="24"/>
        </w:rPr>
        <w:tab/>
        <w:t>Conclusions</w:t>
      </w:r>
    </w:p>
    <w:p w:rsidR="00526633" w:rsidRPr="00526633" w:rsidRDefault="005C5ECB" w:rsidP="007A4B8E">
      <w:pPr>
        <w:ind w:left="720" w:hanging="720"/>
        <w:jc w:val="both"/>
        <w:rPr>
          <w:rFonts w:asciiTheme="majorHAnsi" w:hAnsiTheme="majorHAnsi" w:cstheme="majorHAnsi"/>
          <w:sz w:val="24"/>
          <w:szCs w:val="24"/>
        </w:rPr>
      </w:pPr>
      <w:r>
        <w:rPr>
          <w:rFonts w:asciiTheme="majorHAnsi" w:hAnsiTheme="majorHAnsi" w:cstheme="majorHAnsi"/>
          <w:sz w:val="24"/>
          <w:szCs w:val="24"/>
        </w:rPr>
        <w:t>5</w:t>
      </w:r>
      <w:r w:rsidR="0023710B">
        <w:rPr>
          <w:rFonts w:asciiTheme="majorHAnsi" w:hAnsiTheme="majorHAnsi" w:cstheme="majorHAnsi"/>
          <w:sz w:val="24"/>
          <w:szCs w:val="24"/>
        </w:rPr>
        <w:t>.1</w:t>
      </w:r>
      <w:r w:rsidR="0023710B">
        <w:rPr>
          <w:rFonts w:asciiTheme="majorHAnsi" w:hAnsiTheme="majorHAnsi" w:cstheme="majorHAnsi"/>
          <w:sz w:val="24"/>
          <w:szCs w:val="24"/>
        </w:rPr>
        <w:tab/>
        <w:t xml:space="preserve">This initial scoping paper sets out some of the issues the authorities and </w:t>
      </w:r>
      <w:r w:rsidR="007A4B8E">
        <w:rPr>
          <w:rFonts w:asciiTheme="majorHAnsi" w:hAnsiTheme="majorHAnsi" w:cstheme="majorHAnsi"/>
          <w:sz w:val="24"/>
          <w:szCs w:val="24"/>
        </w:rPr>
        <w:t xml:space="preserve">elected </w:t>
      </w:r>
      <w:r w:rsidR="0023710B">
        <w:rPr>
          <w:rFonts w:asciiTheme="majorHAnsi" w:hAnsiTheme="majorHAnsi" w:cstheme="majorHAnsi"/>
          <w:sz w:val="24"/>
          <w:szCs w:val="24"/>
        </w:rPr>
        <w:t>Mayor will need to address in deciding how to develop the spatial framework for the devolved area.  The most immediate of these that needs to b</w:t>
      </w:r>
      <w:r w:rsidR="00FB49BE">
        <w:rPr>
          <w:rFonts w:asciiTheme="majorHAnsi" w:hAnsiTheme="majorHAnsi" w:cstheme="majorHAnsi"/>
          <w:sz w:val="24"/>
          <w:szCs w:val="24"/>
        </w:rPr>
        <w:t xml:space="preserve">e answered is, what is the specific role </w:t>
      </w:r>
      <w:r w:rsidR="0023710B">
        <w:rPr>
          <w:rFonts w:asciiTheme="majorHAnsi" w:hAnsiTheme="majorHAnsi" w:cstheme="majorHAnsi"/>
          <w:sz w:val="24"/>
          <w:szCs w:val="24"/>
        </w:rPr>
        <w:t xml:space="preserve">of the </w:t>
      </w:r>
      <w:r w:rsidR="00FB49BE">
        <w:rPr>
          <w:rFonts w:asciiTheme="majorHAnsi" w:hAnsiTheme="majorHAnsi" w:cstheme="majorHAnsi"/>
          <w:sz w:val="24"/>
          <w:szCs w:val="24"/>
        </w:rPr>
        <w:t>framework and how does this inform its content, level of detail and</w:t>
      </w:r>
      <w:r w:rsidR="0023710B">
        <w:rPr>
          <w:rFonts w:asciiTheme="majorHAnsi" w:hAnsiTheme="majorHAnsi" w:cstheme="majorHAnsi"/>
          <w:sz w:val="24"/>
          <w:szCs w:val="24"/>
        </w:rPr>
        <w:t xml:space="preserve"> how will it need to be produced?</w:t>
      </w:r>
    </w:p>
    <w:p w:rsidR="00FB49BE" w:rsidRDefault="00FB49BE" w:rsidP="00D61650">
      <w:pPr>
        <w:tabs>
          <w:tab w:val="left" w:pos="1965"/>
        </w:tabs>
        <w:jc w:val="right"/>
        <w:rPr>
          <w:rFonts w:eastAsia="Times New Roman" w:cs="Arial"/>
          <w:b/>
          <w:sz w:val="24"/>
          <w:szCs w:val="24"/>
          <w:lang w:eastAsia="en-GB"/>
        </w:rPr>
      </w:pPr>
    </w:p>
    <w:p w:rsidR="00FB49BE" w:rsidRDefault="00FB49BE" w:rsidP="00D61650">
      <w:pPr>
        <w:tabs>
          <w:tab w:val="left" w:pos="1965"/>
        </w:tabs>
        <w:jc w:val="right"/>
        <w:rPr>
          <w:rFonts w:eastAsia="Times New Roman" w:cs="Arial"/>
          <w:b/>
          <w:sz w:val="24"/>
          <w:szCs w:val="24"/>
          <w:lang w:eastAsia="en-GB"/>
        </w:rPr>
      </w:pPr>
    </w:p>
    <w:p w:rsidR="0030220C" w:rsidRDefault="0030220C" w:rsidP="00D61650">
      <w:pPr>
        <w:tabs>
          <w:tab w:val="left" w:pos="1965"/>
        </w:tabs>
        <w:jc w:val="right"/>
        <w:rPr>
          <w:rFonts w:eastAsia="Times New Roman" w:cs="Arial"/>
          <w:b/>
          <w:sz w:val="24"/>
          <w:szCs w:val="24"/>
          <w:lang w:eastAsia="en-GB"/>
        </w:rPr>
      </w:pPr>
    </w:p>
    <w:p w:rsidR="0030220C" w:rsidRDefault="0030220C" w:rsidP="00D61650">
      <w:pPr>
        <w:tabs>
          <w:tab w:val="left" w:pos="1965"/>
        </w:tabs>
        <w:jc w:val="right"/>
        <w:rPr>
          <w:rFonts w:eastAsia="Times New Roman" w:cs="Arial"/>
          <w:b/>
          <w:sz w:val="24"/>
          <w:szCs w:val="24"/>
          <w:lang w:eastAsia="en-GB"/>
        </w:rPr>
      </w:pPr>
    </w:p>
    <w:p w:rsidR="0030220C" w:rsidRDefault="0030220C" w:rsidP="00D61650">
      <w:pPr>
        <w:tabs>
          <w:tab w:val="left" w:pos="1965"/>
        </w:tabs>
        <w:jc w:val="right"/>
        <w:rPr>
          <w:rFonts w:eastAsia="Times New Roman" w:cs="Arial"/>
          <w:b/>
          <w:sz w:val="24"/>
          <w:szCs w:val="24"/>
          <w:lang w:eastAsia="en-GB"/>
        </w:rPr>
      </w:pPr>
    </w:p>
    <w:p w:rsidR="0030220C" w:rsidRDefault="0030220C" w:rsidP="00D61650">
      <w:pPr>
        <w:tabs>
          <w:tab w:val="left" w:pos="1965"/>
        </w:tabs>
        <w:jc w:val="right"/>
        <w:rPr>
          <w:rFonts w:eastAsia="Times New Roman" w:cs="Arial"/>
          <w:b/>
          <w:sz w:val="24"/>
          <w:szCs w:val="24"/>
          <w:lang w:eastAsia="en-GB"/>
        </w:rPr>
      </w:pPr>
    </w:p>
    <w:p w:rsidR="0030220C" w:rsidRDefault="0030220C" w:rsidP="00D61650">
      <w:pPr>
        <w:tabs>
          <w:tab w:val="left" w:pos="1965"/>
        </w:tabs>
        <w:jc w:val="right"/>
        <w:rPr>
          <w:rFonts w:eastAsia="Times New Roman" w:cs="Arial"/>
          <w:b/>
          <w:sz w:val="24"/>
          <w:szCs w:val="24"/>
          <w:lang w:eastAsia="en-GB"/>
        </w:rPr>
      </w:pPr>
    </w:p>
    <w:p w:rsidR="0030220C" w:rsidRDefault="0030220C" w:rsidP="00D61650">
      <w:pPr>
        <w:tabs>
          <w:tab w:val="left" w:pos="1965"/>
        </w:tabs>
        <w:jc w:val="right"/>
        <w:rPr>
          <w:rFonts w:eastAsia="Times New Roman" w:cs="Arial"/>
          <w:b/>
          <w:sz w:val="24"/>
          <w:szCs w:val="24"/>
          <w:lang w:eastAsia="en-GB"/>
        </w:rPr>
      </w:pPr>
    </w:p>
    <w:p w:rsidR="0030220C" w:rsidRDefault="0030220C" w:rsidP="00D61650">
      <w:pPr>
        <w:tabs>
          <w:tab w:val="left" w:pos="1965"/>
        </w:tabs>
        <w:jc w:val="right"/>
        <w:rPr>
          <w:rFonts w:eastAsia="Times New Roman" w:cs="Arial"/>
          <w:b/>
          <w:sz w:val="24"/>
          <w:szCs w:val="24"/>
          <w:lang w:eastAsia="en-GB"/>
        </w:rPr>
      </w:pPr>
    </w:p>
    <w:p w:rsidR="0030220C" w:rsidRDefault="0030220C" w:rsidP="00D61650">
      <w:pPr>
        <w:tabs>
          <w:tab w:val="left" w:pos="1965"/>
        </w:tabs>
        <w:jc w:val="right"/>
        <w:rPr>
          <w:rFonts w:eastAsia="Times New Roman" w:cs="Arial"/>
          <w:b/>
          <w:sz w:val="24"/>
          <w:szCs w:val="24"/>
          <w:lang w:eastAsia="en-GB"/>
        </w:rPr>
      </w:pPr>
    </w:p>
    <w:p w:rsidR="00FB49BE" w:rsidRDefault="00FB49BE" w:rsidP="00D61650">
      <w:pPr>
        <w:tabs>
          <w:tab w:val="left" w:pos="1965"/>
        </w:tabs>
        <w:jc w:val="right"/>
        <w:rPr>
          <w:rFonts w:eastAsia="Times New Roman" w:cs="Arial"/>
          <w:b/>
          <w:sz w:val="24"/>
          <w:szCs w:val="24"/>
          <w:lang w:eastAsia="en-GB"/>
        </w:rPr>
      </w:pPr>
    </w:p>
    <w:p w:rsidR="00D61650" w:rsidRPr="00D61650" w:rsidRDefault="00F032B2" w:rsidP="00D61650">
      <w:pPr>
        <w:tabs>
          <w:tab w:val="left" w:pos="1965"/>
        </w:tabs>
        <w:jc w:val="right"/>
        <w:rPr>
          <w:rFonts w:eastAsia="Times New Roman" w:cs="Arial"/>
          <w:b/>
          <w:sz w:val="24"/>
          <w:szCs w:val="24"/>
          <w:lang w:eastAsia="en-GB"/>
        </w:rPr>
      </w:pPr>
      <w:r>
        <w:rPr>
          <w:rFonts w:eastAsia="Times New Roman" w:cs="Arial"/>
          <w:b/>
          <w:sz w:val="24"/>
          <w:szCs w:val="24"/>
          <w:lang w:eastAsia="en-GB"/>
        </w:rPr>
        <w:t>A</w:t>
      </w:r>
      <w:r w:rsidR="00D61650" w:rsidRPr="00D61650">
        <w:rPr>
          <w:rFonts w:eastAsia="Times New Roman" w:cs="Arial"/>
          <w:b/>
          <w:sz w:val="24"/>
          <w:szCs w:val="24"/>
          <w:lang w:eastAsia="en-GB"/>
        </w:rPr>
        <w:t>nnex A</w:t>
      </w:r>
    </w:p>
    <w:p w:rsidR="00D61650" w:rsidRDefault="00D61650" w:rsidP="00D61650">
      <w:pPr>
        <w:tabs>
          <w:tab w:val="left" w:pos="1965"/>
        </w:tabs>
        <w:rPr>
          <w:rFonts w:eastAsia="Times New Roman" w:cs="Arial"/>
          <w:b/>
          <w:sz w:val="28"/>
          <w:szCs w:val="28"/>
          <w:lang w:eastAsia="en-GB"/>
        </w:rPr>
      </w:pPr>
      <w:r>
        <w:rPr>
          <w:rFonts w:eastAsia="Times New Roman" w:cs="Arial"/>
          <w:b/>
          <w:sz w:val="28"/>
          <w:szCs w:val="28"/>
          <w:lang w:eastAsia="en-GB"/>
        </w:rPr>
        <w:t>Strategic Framework for East Anglia (SFEA)</w:t>
      </w:r>
    </w:p>
    <w:p w:rsidR="00D61650" w:rsidRDefault="007A4B8E" w:rsidP="00D61650">
      <w:pPr>
        <w:tabs>
          <w:tab w:val="left" w:pos="1965"/>
        </w:tabs>
        <w:rPr>
          <w:rFonts w:eastAsia="Times New Roman" w:cs="Arial"/>
          <w:szCs w:val="24"/>
          <w:lang w:eastAsia="en-GB"/>
        </w:rPr>
      </w:pPr>
      <w:r>
        <w:rPr>
          <w:rFonts w:eastAsia="Times New Roman" w:cs="Arial"/>
          <w:szCs w:val="24"/>
          <w:lang w:eastAsia="en-GB"/>
        </w:rPr>
        <w:t xml:space="preserve">The Strategic </w:t>
      </w:r>
      <w:r w:rsidR="00D61650">
        <w:rPr>
          <w:rFonts w:eastAsia="Times New Roman" w:cs="Arial"/>
          <w:szCs w:val="24"/>
          <w:lang w:eastAsia="en-GB"/>
        </w:rPr>
        <w:t>Framework will provide an overview of East Anglia and the development opportunities and pressures that it faces.</w:t>
      </w:r>
    </w:p>
    <w:p w:rsidR="00D61650" w:rsidRDefault="00D61650" w:rsidP="00D61650">
      <w:pPr>
        <w:tabs>
          <w:tab w:val="left" w:pos="1965"/>
        </w:tabs>
        <w:rPr>
          <w:rFonts w:eastAsia="Times New Roman" w:cs="Arial"/>
          <w:szCs w:val="24"/>
          <w:lang w:eastAsia="en-GB"/>
        </w:rPr>
      </w:pPr>
      <w:r>
        <w:rPr>
          <w:rFonts w:eastAsia="Times New Roman" w:cs="Arial"/>
          <w:szCs w:val="24"/>
          <w:lang w:eastAsia="en-GB"/>
        </w:rPr>
        <w:t>This will include a broad analysis of the impact of emerging Local Plans, increasing housing numbers from Strategic Housing Market Assessments/Objectively Assesse</w:t>
      </w:r>
      <w:r w:rsidR="007A4B8E">
        <w:rPr>
          <w:rFonts w:eastAsia="Times New Roman" w:cs="Arial"/>
          <w:szCs w:val="24"/>
          <w:lang w:eastAsia="en-GB"/>
        </w:rPr>
        <w:t>d</w:t>
      </w:r>
      <w:r>
        <w:rPr>
          <w:rFonts w:eastAsia="Times New Roman" w:cs="Arial"/>
          <w:szCs w:val="24"/>
          <w:lang w:eastAsia="en-GB"/>
        </w:rPr>
        <w:t xml:space="preserve"> Housing Needs Studies and the impact in the uplift of the economy.</w:t>
      </w:r>
    </w:p>
    <w:p w:rsidR="00D61650" w:rsidRDefault="00D61650" w:rsidP="00D61650">
      <w:pPr>
        <w:tabs>
          <w:tab w:val="left" w:pos="1965"/>
        </w:tabs>
        <w:rPr>
          <w:rFonts w:eastAsia="Times New Roman" w:cs="Arial"/>
          <w:szCs w:val="24"/>
          <w:lang w:eastAsia="en-GB"/>
        </w:rPr>
      </w:pPr>
      <w:r>
        <w:rPr>
          <w:rFonts w:eastAsia="Times New Roman" w:cs="Arial"/>
          <w:szCs w:val="24"/>
          <w:lang w:eastAsia="en-GB"/>
        </w:rPr>
        <w:t>The focus of the Strategic Framework will include:</w:t>
      </w:r>
    </w:p>
    <w:p w:rsidR="00D61650" w:rsidRDefault="00D61650" w:rsidP="00D61650">
      <w:pPr>
        <w:pStyle w:val="ListParagraph"/>
        <w:numPr>
          <w:ilvl w:val="0"/>
          <w:numId w:val="6"/>
        </w:numPr>
        <w:tabs>
          <w:tab w:val="left" w:pos="1965"/>
        </w:tabs>
        <w:spacing w:after="0" w:line="240" w:lineRule="auto"/>
        <w:rPr>
          <w:rFonts w:eastAsia="Times New Roman" w:cs="Arial"/>
          <w:szCs w:val="24"/>
          <w:lang w:eastAsia="en-GB"/>
        </w:rPr>
      </w:pPr>
      <w:r>
        <w:rPr>
          <w:rFonts w:eastAsia="Times New Roman" w:cs="Arial"/>
          <w:szCs w:val="24"/>
          <w:lang w:eastAsia="en-GB"/>
        </w:rPr>
        <w:t>Economic corridors across East Anglia – identifying where/how to link people and their homes and businesses</w:t>
      </w:r>
      <w:r w:rsidR="007A4B8E">
        <w:rPr>
          <w:rFonts w:eastAsia="Times New Roman" w:cs="Arial"/>
          <w:szCs w:val="24"/>
          <w:lang w:eastAsia="en-GB"/>
        </w:rPr>
        <w:t>;</w:t>
      </w:r>
    </w:p>
    <w:p w:rsidR="00D61650" w:rsidRDefault="00D61650" w:rsidP="00D61650">
      <w:pPr>
        <w:pStyle w:val="ListParagraph"/>
        <w:numPr>
          <w:ilvl w:val="0"/>
          <w:numId w:val="6"/>
        </w:numPr>
        <w:tabs>
          <w:tab w:val="left" w:pos="1965"/>
        </w:tabs>
        <w:spacing w:after="0" w:line="240" w:lineRule="auto"/>
        <w:rPr>
          <w:rFonts w:eastAsia="Times New Roman" w:cs="Arial"/>
          <w:szCs w:val="24"/>
          <w:lang w:eastAsia="en-GB"/>
        </w:rPr>
      </w:pPr>
      <w:r>
        <w:rPr>
          <w:rFonts w:eastAsia="Times New Roman" w:cs="Arial"/>
          <w:szCs w:val="24"/>
          <w:lang w:eastAsia="en-GB"/>
        </w:rPr>
        <w:t>Major new settlements that stretch across local planning authority boundaries</w:t>
      </w:r>
    </w:p>
    <w:p w:rsidR="00D61650" w:rsidRDefault="00D61650" w:rsidP="00D61650">
      <w:pPr>
        <w:pStyle w:val="ListParagraph"/>
        <w:numPr>
          <w:ilvl w:val="0"/>
          <w:numId w:val="6"/>
        </w:numPr>
        <w:tabs>
          <w:tab w:val="left" w:pos="1965"/>
        </w:tabs>
        <w:spacing w:after="0" w:line="240" w:lineRule="auto"/>
        <w:rPr>
          <w:rFonts w:eastAsia="Times New Roman" w:cs="Arial"/>
          <w:szCs w:val="24"/>
          <w:lang w:eastAsia="en-GB"/>
        </w:rPr>
      </w:pPr>
      <w:r>
        <w:rPr>
          <w:rFonts w:eastAsia="Times New Roman" w:cs="Arial"/>
          <w:szCs w:val="24"/>
          <w:lang w:eastAsia="en-GB"/>
        </w:rPr>
        <w:t>Information about the capacity of existing infrastructure to support planned and future development</w:t>
      </w:r>
      <w:r w:rsidR="007A4B8E">
        <w:rPr>
          <w:rFonts w:eastAsia="Times New Roman" w:cs="Arial"/>
          <w:szCs w:val="24"/>
          <w:lang w:eastAsia="en-GB"/>
        </w:rPr>
        <w:t>;</w:t>
      </w:r>
    </w:p>
    <w:p w:rsidR="00D61650" w:rsidRDefault="00D61650" w:rsidP="00D61650">
      <w:pPr>
        <w:pStyle w:val="ListParagraph"/>
        <w:numPr>
          <w:ilvl w:val="0"/>
          <w:numId w:val="6"/>
        </w:numPr>
        <w:tabs>
          <w:tab w:val="left" w:pos="1965"/>
        </w:tabs>
        <w:spacing w:after="0" w:line="240" w:lineRule="auto"/>
        <w:rPr>
          <w:rFonts w:eastAsia="Times New Roman" w:cs="Arial"/>
          <w:szCs w:val="24"/>
          <w:lang w:eastAsia="en-GB"/>
        </w:rPr>
      </w:pPr>
      <w:r>
        <w:rPr>
          <w:rFonts w:eastAsia="Times New Roman" w:cs="Arial"/>
          <w:szCs w:val="24"/>
          <w:lang w:eastAsia="en-GB"/>
        </w:rPr>
        <w:t>Information on emerging development and future infrastructure requirements – allowing East Anglia to form a regional view of infrastructure needs</w:t>
      </w:r>
      <w:r w:rsidR="007A4B8E">
        <w:rPr>
          <w:rFonts w:eastAsia="Times New Roman" w:cs="Arial"/>
          <w:szCs w:val="24"/>
          <w:lang w:eastAsia="en-GB"/>
        </w:rPr>
        <w:t>;</w:t>
      </w:r>
    </w:p>
    <w:p w:rsidR="00D61650" w:rsidRDefault="00D61650" w:rsidP="00D61650">
      <w:pPr>
        <w:pStyle w:val="ListParagraph"/>
        <w:numPr>
          <w:ilvl w:val="0"/>
          <w:numId w:val="6"/>
        </w:numPr>
        <w:tabs>
          <w:tab w:val="left" w:pos="1965"/>
        </w:tabs>
        <w:spacing w:after="0" w:line="240" w:lineRule="auto"/>
        <w:rPr>
          <w:rFonts w:eastAsia="Times New Roman" w:cs="Arial"/>
          <w:szCs w:val="24"/>
          <w:lang w:eastAsia="en-GB"/>
        </w:rPr>
      </w:pPr>
      <w:r>
        <w:rPr>
          <w:rFonts w:eastAsia="Times New Roman" w:cs="Arial"/>
          <w:szCs w:val="24"/>
          <w:lang w:eastAsia="en-GB"/>
        </w:rPr>
        <w:t>Supporting East Anglia in forming an overall picture of the cost of infrastructure requirements</w:t>
      </w:r>
      <w:r w:rsidR="007A4B8E">
        <w:rPr>
          <w:rFonts w:eastAsia="Times New Roman" w:cs="Arial"/>
          <w:szCs w:val="24"/>
          <w:lang w:eastAsia="en-GB"/>
        </w:rPr>
        <w:t>;</w:t>
      </w:r>
    </w:p>
    <w:p w:rsidR="00D61650" w:rsidRDefault="00D61650" w:rsidP="00D61650">
      <w:pPr>
        <w:pStyle w:val="ListParagraph"/>
        <w:numPr>
          <w:ilvl w:val="0"/>
          <w:numId w:val="6"/>
        </w:numPr>
        <w:tabs>
          <w:tab w:val="left" w:pos="1965"/>
        </w:tabs>
        <w:spacing w:after="0" w:line="240" w:lineRule="auto"/>
        <w:rPr>
          <w:rFonts w:eastAsia="Times New Roman" w:cs="Arial"/>
          <w:szCs w:val="24"/>
          <w:lang w:eastAsia="en-GB"/>
        </w:rPr>
      </w:pPr>
      <w:r>
        <w:rPr>
          <w:rFonts w:eastAsia="Times New Roman" w:cs="Arial"/>
          <w:szCs w:val="24"/>
          <w:lang w:eastAsia="en-GB"/>
        </w:rPr>
        <w:t>Identifying where/how the non-delivery of infrastructure development presents a risk to sustainable growth, and the nature/scale of this risk; and</w:t>
      </w:r>
    </w:p>
    <w:p w:rsidR="00D61650" w:rsidRDefault="00D61650" w:rsidP="00D61650">
      <w:pPr>
        <w:pStyle w:val="ListParagraph"/>
        <w:numPr>
          <w:ilvl w:val="0"/>
          <w:numId w:val="6"/>
        </w:numPr>
        <w:tabs>
          <w:tab w:val="left" w:pos="1965"/>
        </w:tabs>
        <w:spacing w:after="0" w:line="240" w:lineRule="auto"/>
        <w:rPr>
          <w:rFonts w:eastAsia="Times New Roman" w:cs="Arial"/>
          <w:szCs w:val="24"/>
          <w:lang w:eastAsia="en-GB"/>
        </w:rPr>
      </w:pPr>
      <w:r>
        <w:rPr>
          <w:rFonts w:eastAsia="Times New Roman" w:cs="Arial"/>
          <w:szCs w:val="24"/>
          <w:lang w:eastAsia="en-GB"/>
        </w:rPr>
        <w:t>Providing a basis for East Anglia engagement with national infrastructure providers and potential investors.</w:t>
      </w:r>
    </w:p>
    <w:p w:rsidR="00D61650" w:rsidRDefault="00D61650" w:rsidP="00D61650">
      <w:pPr>
        <w:tabs>
          <w:tab w:val="left" w:pos="1965"/>
        </w:tabs>
        <w:rPr>
          <w:rFonts w:eastAsia="Times New Roman" w:cs="Arial"/>
          <w:szCs w:val="24"/>
          <w:lang w:eastAsia="en-GB"/>
        </w:rPr>
      </w:pPr>
    </w:p>
    <w:p w:rsidR="00D61650" w:rsidRDefault="00D61650" w:rsidP="00D61650">
      <w:pPr>
        <w:tabs>
          <w:tab w:val="left" w:pos="1965"/>
        </w:tabs>
        <w:rPr>
          <w:rFonts w:eastAsia="Times New Roman" w:cs="Arial"/>
          <w:szCs w:val="24"/>
          <w:lang w:eastAsia="en-GB"/>
        </w:rPr>
      </w:pPr>
      <w:r>
        <w:rPr>
          <w:rFonts w:eastAsia="Times New Roman" w:cs="Arial"/>
          <w:szCs w:val="24"/>
          <w:lang w:eastAsia="en-GB"/>
        </w:rPr>
        <w:t>It will provide the opportunity to share resources on evidence, and will provide an overarching first point of contact for utilities and other inward investment.</w:t>
      </w:r>
    </w:p>
    <w:p w:rsidR="00D61650" w:rsidRDefault="00D61650" w:rsidP="00D61650">
      <w:pPr>
        <w:rPr>
          <w:rFonts w:eastAsia="Calibri" w:cs="Times New Roman"/>
          <w:b/>
          <w:szCs w:val="24"/>
        </w:rPr>
      </w:pPr>
      <w:r>
        <w:rPr>
          <w:b/>
          <w:szCs w:val="24"/>
        </w:rPr>
        <w:t xml:space="preserve"> Potential Content of Framework Document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7154"/>
      </w:tblGrid>
      <w:tr w:rsidR="00D61650" w:rsidTr="00D61650">
        <w:tc>
          <w:tcPr>
            <w:tcW w:w="1777" w:type="dxa"/>
            <w:tcBorders>
              <w:top w:val="single" w:sz="4" w:space="0" w:color="auto"/>
              <w:left w:val="single" w:sz="4" w:space="0" w:color="auto"/>
              <w:bottom w:val="single" w:sz="4" w:space="0" w:color="auto"/>
              <w:right w:val="single" w:sz="4" w:space="0" w:color="auto"/>
            </w:tcBorders>
            <w:shd w:val="clear" w:color="auto" w:fill="BFBFBF"/>
            <w:hideMark/>
          </w:tcPr>
          <w:p w:rsidR="00D61650" w:rsidRDefault="00D61650">
            <w:pPr>
              <w:spacing w:line="256" w:lineRule="auto"/>
              <w:rPr>
                <w:rFonts w:ascii="Arial" w:eastAsia="Calibri" w:hAnsi="Arial" w:cs="Times New Roman"/>
                <w:b/>
                <w:sz w:val="24"/>
                <w:szCs w:val="24"/>
              </w:rPr>
            </w:pPr>
            <w:r>
              <w:rPr>
                <w:b/>
                <w:szCs w:val="24"/>
              </w:rPr>
              <w:t xml:space="preserve">Topic Area </w:t>
            </w:r>
          </w:p>
        </w:tc>
        <w:tc>
          <w:tcPr>
            <w:tcW w:w="7154" w:type="dxa"/>
            <w:tcBorders>
              <w:top w:val="single" w:sz="4" w:space="0" w:color="auto"/>
              <w:left w:val="single" w:sz="4" w:space="0" w:color="auto"/>
              <w:bottom w:val="single" w:sz="4" w:space="0" w:color="auto"/>
              <w:right w:val="single" w:sz="4" w:space="0" w:color="auto"/>
            </w:tcBorders>
            <w:shd w:val="clear" w:color="auto" w:fill="BFBFBF"/>
            <w:hideMark/>
          </w:tcPr>
          <w:p w:rsidR="00D61650" w:rsidRDefault="00D61650">
            <w:pPr>
              <w:spacing w:line="256" w:lineRule="auto"/>
              <w:rPr>
                <w:rFonts w:ascii="Arial" w:eastAsia="Calibri" w:hAnsi="Arial" w:cs="Times New Roman"/>
                <w:b/>
                <w:sz w:val="24"/>
                <w:szCs w:val="24"/>
              </w:rPr>
            </w:pPr>
            <w:r>
              <w:rPr>
                <w:b/>
                <w:szCs w:val="24"/>
              </w:rPr>
              <w:t>Framework to address</w:t>
            </w:r>
          </w:p>
        </w:tc>
      </w:tr>
      <w:tr w:rsidR="00D61650" w:rsidTr="00D61650">
        <w:tc>
          <w:tcPr>
            <w:tcW w:w="1777" w:type="dxa"/>
            <w:tcBorders>
              <w:top w:val="single" w:sz="4" w:space="0" w:color="auto"/>
              <w:left w:val="single" w:sz="4" w:space="0" w:color="auto"/>
              <w:bottom w:val="single" w:sz="4" w:space="0" w:color="auto"/>
              <w:right w:val="single" w:sz="4" w:space="0" w:color="auto"/>
            </w:tcBorders>
            <w:hideMark/>
          </w:tcPr>
          <w:p w:rsidR="00D61650" w:rsidRDefault="00D61650">
            <w:pPr>
              <w:spacing w:line="256" w:lineRule="auto"/>
              <w:rPr>
                <w:rFonts w:ascii="Arial" w:eastAsia="Calibri" w:hAnsi="Arial" w:cs="Times New Roman"/>
                <w:b/>
                <w:sz w:val="24"/>
                <w:szCs w:val="24"/>
              </w:rPr>
            </w:pPr>
            <w:r>
              <w:rPr>
                <w:b/>
                <w:szCs w:val="24"/>
              </w:rPr>
              <w:t xml:space="preserve">Spatial Vision </w:t>
            </w:r>
          </w:p>
        </w:tc>
        <w:tc>
          <w:tcPr>
            <w:tcW w:w="7154" w:type="dxa"/>
            <w:tcBorders>
              <w:top w:val="single" w:sz="4" w:space="0" w:color="auto"/>
              <w:left w:val="single" w:sz="4" w:space="0" w:color="auto"/>
              <w:bottom w:val="single" w:sz="4" w:space="0" w:color="auto"/>
              <w:right w:val="single" w:sz="4" w:space="0" w:color="auto"/>
            </w:tcBorders>
          </w:tcPr>
          <w:p w:rsidR="00D61650" w:rsidRDefault="00D61650">
            <w:pPr>
              <w:spacing w:line="256" w:lineRule="auto"/>
              <w:rPr>
                <w:rFonts w:ascii="Arial" w:eastAsia="Calibri" w:hAnsi="Arial"/>
                <w:sz w:val="24"/>
                <w:szCs w:val="24"/>
              </w:rPr>
            </w:pPr>
            <w:r>
              <w:rPr>
                <w:szCs w:val="24"/>
              </w:rPr>
              <w:t xml:space="preserve">To set out the overall spatial vision for the area taking account of cross boundary issues </w:t>
            </w:r>
            <w:r w:rsidRPr="00877F93">
              <w:rPr>
                <w:szCs w:val="24"/>
              </w:rPr>
              <w:t xml:space="preserve">with adjoining areas (Beds, Essex, Herts, </w:t>
            </w:r>
            <w:proofErr w:type="spellStart"/>
            <w:r w:rsidRPr="00877F93">
              <w:rPr>
                <w:szCs w:val="24"/>
              </w:rPr>
              <w:t>Leics</w:t>
            </w:r>
            <w:proofErr w:type="spellEnd"/>
            <w:r w:rsidRPr="00877F93">
              <w:rPr>
                <w:szCs w:val="24"/>
              </w:rPr>
              <w:t xml:space="preserve">, </w:t>
            </w:r>
            <w:proofErr w:type="spellStart"/>
            <w:r w:rsidRPr="00877F93">
              <w:rPr>
                <w:szCs w:val="24"/>
              </w:rPr>
              <w:t>Lincs</w:t>
            </w:r>
            <w:proofErr w:type="spellEnd"/>
            <w:r w:rsidRPr="00877F93">
              <w:rPr>
                <w:szCs w:val="24"/>
              </w:rPr>
              <w:t xml:space="preserve"> and the wider south east)</w:t>
            </w:r>
            <w:r>
              <w:rPr>
                <w:szCs w:val="24"/>
              </w:rPr>
              <w:t xml:space="preserve"> and to identify and describe the key drivers and constraints in relation to growth. To include a spatial portrait and overall direction of travel.  </w:t>
            </w:r>
          </w:p>
          <w:p w:rsidR="00D61650" w:rsidRDefault="00D61650">
            <w:pPr>
              <w:spacing w:line="256" w:lineRule="auto"/>
              <w:rPr>
                <w:szCs w:val="24"/>
              </w:rPr>
            </w:pPr>
          </w:p>
          <w:p w:rsidR="00D61650" w:rsidRDefault="00D61650">
            <w:pPr>
              <w:spacing w:line="256" w:lineRule="auto"/>
              <w:rPr>
                <w:szCs w:val="24"/>
              </w:rPr>
            </w:pPr>
            <w:r>
              <w:rPr>
                <w:szCs w:val="24"/>
              </w:rPr>
              <w:t>To have a longer term vision – will need to look beyond 2036, and will need to ensure that full account is taken of economic, environmental and social aspects of sustainable development.</w:t>
            </w:r>
          </w:p>
          <w:p w:rsidR="00D61650" w:rsidRDefault="00D61650">
            <w:pPr>
              <w:spacing w:line="256" w:lineRule="auto"/>
              <w:rPr>
                <w:szCs w:val="24"/>
              </w:rPr>
            </w:pPr>
          </w:p>
          <w:p w:rsidR="00D61650" w:rsidRDefault="00D61650">
            <w:pPr>
              <w:spacing w:line="256" w:lineRule="auto"/>
              <w:rPr>
                <w:szCs w:val="24"/>
              </w:rPr>
            </w:pPr>
            <w:r>
              <w:rPr>
                <w:szCs w:val="24"/>
              </w:rPr>
              <w:t>Testing options for new settlements and/or sustainable increases to existing settlements</w:t>
            </w:r>
          </w:p>
          <w:p w:rsidR="00D61650" w:rsidRDefault="00D61650">
            <w:pPr>
              <w:spacing w:line="256" w:lineRule="auto"/>
              <w:rPr>
                <w:rFonts w:ascii="Arial" w:eastAsia="Calibri" w:hAnsi="Arial" w:cs="Times New Roman"/>
                <w:sz w:val="24"/>
                <w:szCs w:val="24"/>
              </w:rPr>
            </w:pPr>
          </w:p>
        </w:tc>
      </w:tr>
      <w:tr w:rsidR="00D61650" w:rsidTr="00D61650">
        <w:tc>
          <w:tcPr>
            <w:tcW w:w="1777" w:type="dxa"/>
            <w:tcBorders>
              <w:top w:val="single" w:sz="4" w:space="0" w:color="auto"/>
              <w:left w:val="single" w:sz="4" w:space="0" w:color="auto"/>
              <w:bottom w:val="single" w:sz="4" w:space="0" w:color="auto"/>
              <w:right w:val="single" w:sz="4" w:space="0" w:color="auto"/>
            </w:tcBorders>
            <w:hideMark/>
          </w:tcPr>
          <w:p w:rsidR="00D61650" w:rsidRDefault="00D61650">
            <w:pPr>
              <w:spacing w:line="256" w:lineRule="auto"/>
              <w:rPr>
                <w:rFonts w:ascii="Arial" w:eastAsia="Calibri" w:hAnsi="Arial" w:cs="Times New Roman"/>
                <w:b/>
                <w:sz w:val="24"/>
                <w:szCs w:val="24"/>
              </w:rPr>
            </w:pPr>
            <w:r>
              <w:rPr>
                <w:b/>
                <w:szCs w:val="24"/>
              </w:rPr>
              <w:t xml:space="preserve">Homes </w:t>
            </w:r>
          </w:p>
        </w:tc>
        <w:tc>
          <w:tcPr>
            <w:tcW w:w="7154" w:type="dxa"/>
            <w:tcBorders>
              <w:top w:val="single" w:sz="4" w:space="0" w:color="auto"/>
              <w:left w:val="single" w:sz="4" w:space="0" w:color="auto"/>
              <w:bottom w:val="single" w:sz="4" w:space="0" w:color="auto"/>
              <w:right w:val="single" w:sz="4" w:space="0" w:color="auto"/>
            </w:tcBorders>
          </w:tcPr>
          <w:p w:rsidR="00D61650" w:rsidRDefault="00D61650">
            <w:pPr>
              <w:spacing w:line="256" w:lineRule="auto"/>
              <w:rPr>
                <w:rFonts w:ascii="Arial" w:eastAsia="Calibri" w:hAnsi="Arial"/>
                <w:sz w:val="24"/>
                <w:szCs w:val="24"/>
              </w:rPr>
            </w:pPr>
            <w:r>
              <w:rPr>
                <w:szCs w:val="24"/>
              </w:rPr>
              <w:t>What is the overall quantity of homes to be provided between 2016 and (at least) 2036?</w:t>
            </w:r>
          </w:p>
          <w:p w:rsidR="00D61650" w:rsidRDefault="00D61650">
            <w:pPr>
              <w:spacing w:line="256" w:lineRule="auto"/>
              <w:rPr>
                <w:szCs w:val="24"/>
              </w:rPr>
            </w:pPr>
          </w:p>
          <w:p w:rsidR="00D61650" w:rsidRDefault="00D61650">
            <w:pPr>
              <w:spacing w:line="256" w:lineRule="auto"/>
              <w:rPr>
                <w:szCs w:val="24"/>
              </w:rPr>
            </w:pPr>
            <w:r>
              <w:rPr>
                <w:szCs w:val="24"/>
              </w:rPr>
              <w:t xml:space="preserve">What is the proposed distribution of housing growth between </w:t>
            </w:r>
            <w:r w:rsidR="007A4B8E">
              <w:rPr>
                <w:szCs w:val="24"/>
              </w:rPr>
              <w:t xml:space="preserve">local planning authorities’ </w:t>
            </w:r>
            <w:r>
              <w:rPr>
                <w:szCs w:val="24"/>
              </w:rPr>
              <w:t xml:space="preserve">administrative </w:t>
            </w:r>
            <w:r w:rsidR="007A4B8E">
              <w:rPr>
                <w:szCs w:val="24"/>
              </w:rPr>
              <w:t>a</w:t>
            </w:r>
            <w:r>
              <w:rPr>
                <w:szCs w:val="24"/>
              </w:rPr>
              <w:t>reas? If there are constraints to growth how could these be addressed or alternatively to Strategic Housing Market Areas. If there are constraints to growth</w:t>
            </w:r>
            <w:r w:rsidR="007A4B8E">
              <w:rPr>
                <w:szCs w:val="24"/>
              </w:rPr>
              <w:t>,</w:t>
            </w:r>
            <w:r>
              <w:rPr>
                <w:szCs w:val="24"/>
              </w:rPr>
              <w:t xml:space="preserve"> how </w:t>
            </w:r>
            <w:proofErr w:type="gramStart"/>
            <w:r>
              <w:rPr>
                <w:szCs w:val="24"/>
              </w:rPr>
              <w:t xml:space="preserve">could </w:t>
            </w:r>
            <w:r w:rsidR="007A4B8E">
              <w:rPr>
                <w:szCs w:val="24"/>
              </w:rPr>
              <w:t xml:space="preserve"> </w:t>
            </w:r>
            <w:r>
              <w:rPr>
                <w:szCs w:val="24"/>
              </w:rPr>
              <w:t>these</w:t>
            </w:r>
            <w:proofErr w:type="gramEnd"/>
            <w:r>
              <w:rPr>
                <w:szCs w:val="24"/>
              </w:rPr>
              <w:t xml:space="preserve"> be addressed. The starting</w:t>
            </w:r>
            <w:r w:rsidR="007A4B8E">
              <w:rPr>
                <w:szCs w:val="24"/>
              </w:rPr>
              <w:t xml:space="preserve"> </w:t>
            </w:r>
            <w:r>
              <w:rPr>
                <w:szCs w:val="24"/>
              </w:rPr>
              <w:t xml:space="preserve">assumption - each </w:t>
            </w:r>
            <w:r w:rsidR="007A4B8E">
              <w:rPr>
                <w:szCs w:val="24"/>
              </w:rPr>
              <w:t xml:space="preserve">local planning authority </w:t>
            </w:r>
            <w:r>
              <w:rPr>
                <w:szCs w:val="24"/>
              </w:rPr>
              <w:t>will accommodate its own requirement.</w:t>
            </w:r>
          </w:p>
          <w:p w:rsidR="00D61650" w:rsidRDefault="00D61650">
            <w:pPr>
              <w:spacing w:line="256" w:lineRule="auto"/>
              <w:rPr>
                <w:szCs w:val="24"/>
              </w:rPr>
            </w:pPr>
          </w:p>
          <w:p w:rsidR="00D61650" w:rsidRDefault="00D61650">
            <w:pPr>
              <w:spacing w:line="256" w:lineRule="auto"/>
              <w:rPr>
                <w:szCs w:val="24"/>
              </w:rPr>
            </w:pPr>
            <w:r>
              <w:rPr>
                <w:szCs w:val="24"/>
              </w:rPr>
              <w:t xml:space="preserve">Information on types and tenures including possible shared approaches to meeting affordable needs and other forms of housing. </w:t>
            </w:r>
          </w:p>
          <w:p w:rsidR="00D61650" w:rsidRDefault="00D61650">
            <w:pPr>
              <w:spacing w:line="256" w:lineRule="auto"/>
              <w:rPr>
                <w:rFonts w:ascii="Arial" w:eastAsia="Calibri" w:hAnsi="Arial" w:cs="Times New Roman"/>
                <w:sz w:val="24"/>
                <w:szCs w:val="24"/>
              </w:rPr>
            </w:pPr>
          </w:p>
        </w:tc>
      </w:tr>
      <w:tr w:rsidR="00D61650" w:rsidTr="00D61650">
        <w:tc>
          <w:tcPr>
            <w:tcW w:w="1777" w:type="dxa"/>
            <w:tcBorders>
              <w:top w:val="single" w:sz="4" w:space="0" w:color="auto"/>
              <w:left w:val="single" w:sz="4" w:space="0" w:color="auto"/>
              <w:bottom w:val="single" w:sz="4" w:space="0" w:color="auto"/>
              <w:right w:val="single" w:sz="4" w:space="0" w:color="auto"/>
            </w:tcBorders>
            <w:hideMark/>
          </w:tcPr>
          <w:p w:rsidR="00D61650" w:rsidRDefault="00D61650">
            <w:pPr>
              <w:spacing w:line="256" w:lineRule="auto"/>
              <w:rPr>
                <w:rFonts w:ascii="Arial" w:eastAsia="Calibri" w:hAnsi="Arial" w:cs="Times New Roman"/>
                <w:b/>
                <w:sz w:val="24"/>
                <w:szCs w:val="24"/>
              </w:rPr>
            </w:pPr>
            <w:r>
              <w:rPr>
                <w:b/>
                <w:szCs w:val="24"/>
              </w:rPr>
              <w:t>Economic Development and Growth</w:t>
            </w:r>
          </w:p>
        </w:tc>
        <w:tc>
          <w:tcPr>
            <w:tcW w:w="7154" w:type="dxa"/>
            <w:tcBorders>
              <w:top w:val="single" w:sz="4" w:space="0" w:color="auto"/>
              <w:left w:val="single" w:sz="4" w:space="0" w:color="auto"/>
              <w:bottom w:val="single" w:sz="4" w:space="0" w:color="auto"/>
              <w:right w:val="single" w:sz="4" w:space="0" w:color="auto"/>
            </w:tcBorders>
          </w:tcPr>
          <w:p w:rsidR="00D61650" w:rsidRDefault="00D61650">
            <w:pPr>
              <w:spacing w:line="256" w:lineRule="auto"/>
              <w:rPr>
                <w:rFonts w:ascii="Arial" w:eastAsia="Calibri" w:hAnsi="Arial"/>
                <w:sz w:val="24"/>
                <w:szCs w:val="24"/>
              </w:rPr>
            </w:pPr>
            <w:r>
              <w:rPr>
                <w:szCs w:val="24"/>
              </w:rPr>
              <w:t xml:space="preserve">Strengths and weaknesses of the local economy, likely growth areas, patterns of distribution and inter-relationships.  Delivers/informs the </w:t>
            </w:r>
            <w:r w:rsidRPr="00877F93">
              <w:rPr>
                <w:szCs w:val="24"/>
              </w:rPr>
              <w:t>SEP</w:t>
            </w:r>
            <w:r>
              <w:rPr>
                <w:szCs w:val="24"/>
              </w:rPr>
              <w:t xml:space="preserve"> and investment/economic strategies. </w:t>
            </w:r>
          </w:p>
          <w:p w:rsidR="00D61650" w:rsidRDefault="00D61650">
            <w:pPr>
              <w:spacing w:line="256" w:lineRule="auto"/>
              <w:rPr>
                <w:szCs w:val="24"/>
              </w:rPr>
            </w:pPr>
          </w:p>
          <w:p w:rsidR="00D61650" w:rsidRDefault="00D61650">
            <w:pPr>
              <w:spacing w:line="256" w:lineRule="auto"/>
              <w:rPr>
                <w:szCs w:val="24"/>
              </w:rPr>
            </w:pPr>
            <w:r>
              <w:rPr>
                <w:szCs w:val="24"/>
              </w:rPr>
              <w:t>Identification of indicative</w:t>
            </w:r>
            <w:r>
              <w:rPr>
                <w:strike/>
                <w:szCs w:val="24"/>
              </w:rPr>
              <w:t xml:space="preserve"> </w:t>
            </w:r>
            <w:r>
              <w:rPr>
                <w:szCs w:val="24"/>
              </w:rPr>
              <w:t>employment growth targets and land supply implications/spatial implications for planning policy.</w:t>
            </w:r>
          </w:p>
          <w:p w:rsidR="00D61650" w:rsidRDefault="00D61650">
            <w:pPr>
              <w:spacing w:line="256" w:lineRule="auto"/>
              <w:rPr>
                <w:rFonts w:ascii="Arial" w:eastAsia="Calibri" w:hAnsi="Arial" w:cs="Times New Roman"/>
                <w:sz w:val="24"/>
                <w:szCs w:val="24"/>
              </w:rPr>
            </w:pPr>
          </w:p>
        </w:tc>
      </w:tr>
      <w:tr w:rsidR="00D61650" w:rsidTr="00D61650">
        <w:tc>
          <w:tcPr>
            <w:tcW w:w="1777" w:type="dxa"/>
            <w:tcBorders>
              <w:top w:val="single" w:sz="4" w:space="0" w:color="auto"/>
              <w:left w:val="single" w:sz="4" w:space="0" w:color="auto"/>
              <w:bottom w:val="single" w:sz="4" w:space="0" w:color="auto"/>
              <w:right w:val="single" w:sz="4" w:space="0" w:color="auto"/>
            </w:tcBorders>
            <w:hideMark/>
          </w:tcPr>
          <w:p w:rsidR="00D61650" w:rsidRDefault="00D61650">
            <w:pPr>
              <w:spacing w:line="256" w:lineRule="auto"/>
              <w:rPr>
                <w:rFonts w:ascii="Arial" w:eastAsia="Calibri" w:hAnsi="Arial" w:cs="Times New Roman"/>
                <w:b/>
                <w:sz w:val="24"/>
                <w:szCs w:val="24"/>
              </w:rPr>
            </w:pPr>
            <w:r>
              <w:rPr>
                <w:b/>
                <w:szCs w:val="24"/>
              </w:rPr>
              <w:t xml:space="preserve">Infrastructure </w:t>
            </w:r>
          </w:p>
        </w:tc>
        <w:tc>
          <w:tcPr>
            <w:tcW w:w="7154" w:type="dxa"/>
            <w:tcBorders>
              <w:top w:val="single" w:sz="4" w:space="0" w:color="auto"/>
              <w:left w:val="single" w:sz="4" w:space="0" w:color="auto"/>
              <w:bottom w:val="single" w:sz="4" w:space="0" w:color="auto"/>
              <w:right w:val="single" w:sz="4" w:space="0" w:color="auto"/>
            </w:tcBorders>
          </w:tcPr>
          <w:p w:rsidR="00D61650" w:rsidRDefault="00D61650">
            <w:pPr>
              <w:spacing w:line="256" w:lineRule="auto"/>
              <w:rPr>
                <w:rFonts w:ascii="Arial" w:eastAsia="Calibri" w:hAnsi="Arial"/>
                <w:sz w:val="24"/>
                <w:szCs w:val="24"/>
              </w:rPr>
            </w:pPr>
            <w:r>
              <w:rPr>
                <w:szCs w:val="24"/>
              </w:rPr>
              <w:t xml:space="preserve">Are there any key infrastructure constraints or opportunities (physical, social and/or environmental) which are likely to impede growth or influence its distribution </w:t>
            </w:r>
            <w:r>
              <w:rPr>
                <w:i/>
                <w:szCs w:val="24"/>
              </w:rPr>
              <w:t>at a strategic scale</w:t>
            </w:r>
            <w:r>
              <w:rPr>
                <w:szCs w:val="24"/>
              </w:rPr>
              <w:t xml:space="preserve">? </w:t>
            </w:r>
          </w:p>
          <w:p w:rsidR="00D61650" w:rsidRDefault="00D61650">
            <w:pPr>
              <w:spacing w:line="256" w:lineRule="auto"/>
              <w:rPr>
                <w:szCs w:val="24"/>
              </w:rPr>
            </w:pPr>
          </w:p>
          <w:p w:rsidR="00D61650" w:rsidRDefault="00D61650">
            <w:pPr>
              <w:spacing w:line="256" w:lineRule="auto"/>
              <w:rPr>
                <w:szCs w:val="24"/>
              </w:rPr>
            </w:pPr>
            <w:r>
              <w:rPr>
                <w:szCs w:val="24"/>
              </w:rPr>
              <w:t>To address transport infrastructure (road, rail and other sustainable modes), green infrastructure, water issues (both supply and disposal), and flooding.</w:t>
            </w:r>
            <w:r w:rsidR="007A4B8E">
              <w:rPr>
                <w:szCs w:val="24"/>
              </w:rPr>
              <w:t xml:space="preserve"> </w:t>
            </w:r>
          </w:p>
          <w:p w:rsidR="00D61650" w:rsidRDefault="00D61650">
            <w:pPr>
              <w:spacing w:line="256" w:lineRule="auto"/>
              <w:rPr>
                <w:szCs w:val="24"/>
              </w:rPr>
            </w:pPr>
          </w:p>
          <w:p w:rsidR="00D61650" w:rsidRDefault="00D61650">
            <w:pPr>
              <w:spacing w:line="256" w:lineRule="auto"/>
              <w:rPr>
                <w:szCs w:val="24"/>
              </w:rPr>
            </w:pPr>
            <w:r>
              <w:rPr>
                <w:szCs w:val="24"/>
              </w:rPr>
              <w:t xml:space="preserve">Potential to include high level statement in relation to other physical and social infrastructure approach – health, education, broadband </w:t>
            </w:r>
            <w:proofErr w:type="spellStart"/>
            <w:r>
              <w:rPr>
                <w:szCs w:val="24"/>
              </w:rPr>
              <w:t>etc</w:t>
            </w:r>
            <w:proofErr w:type="spellEnd"/>
            <w:r>
              <w:rPr>
                <w:szCs w:val="24"/>
              </w:rPr>
              <w:t xml:space="preserve"> if significant and cross boundary.</w:t>
            </w:r>
          </w:p>
          <w:p w:rsidR="00D61650" w:rsidRDefault="00D61650">
            <w:pPr>
              <w:spacing w:line="256" w:lineRule="auto"/>
              <w:rPr>
                <w:szCs w:val="24"/>
              </w:rPr>
            </w:pPr>
          </w:p>
          <w:p w:rsidR="00D61650" w:rsidRDefault="00D61650">
            <w:pPr>
              <w:spacing w:line="256" w:lineRule="auto"/>
              <w:rPr>
                <w:szCs w:val="24"/>
              </w:rPr>
            </w:pPr>
            <w:r>
              <w:rPr>
                <w:szCs w:val="24"/>
              </w:rPr>
              <w:t xml:space="preserve">This element will need to have regard to the Strategic Infrastructure Delivery Plan, which may at some point be contained within the </w:t>
            </w:r>
            <w:r w:rsidRPr="00877F93">
              <w:rPr>
                <w:szCs w:val="24"/>
              </w:rPr>
              <w:t>SFEA.</w:t>
            </w:r>
          </w:p>
          <w:p w:rsidR="00D61650" w:rsidRDefault="00D61650">
            <w:pPr>
              <w:spacing w:line="256" w:lineRule="auto"/>
              <w:rPr>
                <w:rFonts w:ascii="Arial" w:eastAsia="Calibri" w:hAnsi="Arial" w:cs="Times New Roman"/>
                <w:sz w:val="24"/>
                <w:szCs w:val="24"/>
              </w:rPr>
            </w:pPr>
          </w:p>
        </w:tc>
      </w:tr>
      <w:tr w:rsidR="00D61650" w:rsidTr="00D61650">
        <w:tc>
          <w:tcPr>
            <w:tcW w:w="1777" w:type="dxa"/>
            <w:tcBorders>
              <w:top w:val="single" w:sz="4" w:space="0" w:color="auto"/>
              <w:left w:val="single" w:sz="4" w:space="0" w:color="auto"/>
              <w:bottom w:val="single" w:sz="4" w:space="0" w:color="auto"/>
              <w:right w:val="single" w:sz="4" w:space="0" w:color="auto"/>
            </w:tcBorders>
            <w:hideMark/>
          </w:tcPr>
          <w:p w:rsidR="00D61650" w:rsidRDefault="00D61650">
            <w:pPr>
              <w:spacing w:line="256" w:lineRule="auto"/>
              <w:rPr>
                <w:rFonts w:ascii="Arial" w:eastAsia="Calibri" w:hAnsi="Arial" w:cs="Times New Roman"/>
                <w:b/>
                <w:sz w:val="24"/>
                <w:szCs w:val="24"/>
              </w:rPr>
            </w:pPr>
            <w:r>
              <w:rPr>
                <w:b/>
                <w:szCs w:val="24"/>
              </w:rPr>
              <w:t xml:space="preserve">Delivery </w:t>
            </w:r>
          </w:p>
        </w:tc>
        <w:tc>
          <w:tcPr>
            <w:tcW w:w="7154" w:type="dxa"/>
            <w:tcBorders>
              <w:top w:val="single" w:sz="4" w:space="0" w:color="auto"/>
              <w:left w:val="single" w:sz="4" w:space="0" w:color="auto"/>
              <w:bottom w:val="single" w:sz="4" w:space="0" w:color="auto"/>
              <w:right w:val="single" w:sz="4" w:space="0" w:color="auto"/>
            </w:tcBorders>
          </w:tcPr>
          <w:p w:rsidR="00D61650" w:rsidRDefault="00D61650">
            <w:pPr>
              <w:spacing w:line="256" w:lineRule="auto"/>
              <w:rPr>
                <w:rFonts w:ascii="Arial" w:eastAsia="Calibri" w:hAnsi="Arial"/>
                <w:sz w:val="24"/>
                <w:szCs w:val="24"/>
              </w:rPr>
            </w:pPr>
            <w:r>
              <w:rPr>
                <w:szCs w:val="24"/>
              </w:rPr>
              <w:t xml:space="preserve">Is the development market in the area likely to be sufficiently strong to support delivery of the growth needs identified in a sustainable manner?  </w:t>
            </w:r>
          </w:p>
          <w:p w:rsidR="00D61650" w:rsidRDefault="00D61650">
            <w:pPr>
              <w:spacing w:line="256" w:lineRule="auto"/>
              <w:rPr>
                <w:szCs w:val="24"/>
              </w:rPr>
            </w:pPr>
          </w:p>
          <w:p w:rsidR="00D61650" w:rsidRDefault="00D61650">
            <w:pPr>
              <w:spacing w:line="256" w:lineRule="auto"/>
              <w:rPr>
                <w:rFonts w:ascii="Arial" w:eastAsia="Calibri" w:hAnsi="Arial" w:cs="Times New Roman"/>
                <w:sz w:val="24"/>
                <w:szCs w:val="24"/>
              </w:rPr>
            </w:pPr>
            <w:r>
              <w:rPr>
                <w:szCs w:val="24"/>
              </w:rPr>
              <w:t xml:space="preserve">Is any further stimulus necessary to deliver? </w:t>
            </w:r>
          </w:p>
        </w:tc>
      </w:tr>
    </w:tbl>
    <w:p w:rsidR="00D61650" w:rsidRDefault="00D61650" w:rsidP="00D61650">
      <w:pPr>
        <w:rPr>
          <w:rFonts w:ascii="Arial" w:eastAsia="Calibri" w:hAnsi="Arial"/>
        </w:rPr>
      </w:pPr>
    </w:p>
    <w:p w:rsidR="00D61650" w:rsidRPr="00EA3C99" w:rsidRDefault="00D61650" w:rsidP="00EA3C99">
      <w:pPr>
        <w:rPr>
          <w:rFonts w:asciiTheme="majorHAnsi" w:hAnsiTheme="majorHAnsi" w:cstheme="majorHAnsi"/>
          <w:sz w:val="24"/>
          <w:szCs w:val="24"/>
        </w:rPr>
      </w:pPr>
    </w:p>
    <w:sectPr w:rsidR="00D61650" w:rsidRPr="00EA3C99" w:rsidSect="009464C6">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6C5" w:rsidRDefault="001826C5" w:rsidP="001826C5">
      <w:pPr>
        <w:spacing w:after="0" w:line="240" w:lineRule="auto"/>
      </w:pPr>
      <w:r>
        <w:separator/>
      </w:r>
    </w:p>
  </w:endnote>
  <w:endnote w:type="continuationSeparator" w:id="0">
    <w:p w:rsidR="001826C5" w:rsidRDefault="001826C5" w:rsidP="0018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73019"/>
      <w:docPartObj>
        <w:docPartGallery w:val="Page Numbers (Bottom of Page)"/>
        <w:docPartUnique/>
      </w:docPartObj>
    </w:sdtPr>
    <w:sdtEndPr>
      <w:rPr>
        <w:noProof/>
      </w:rPr>
    </w:sdtEndPr>
    <w:sdtContent>
      <w:p w:rsidR="00086C3E" w:rsidRDefault="00086C3E">
        <w:pPr>
          <w:pStyle w:val="Footer"/>
          <w:jc w:val="center"/>
        </w:pPr>
        <w:r>
          <w:fldChar w:fldCharType="begin"/>
        </w:r>
        <w:r>
          <w:instrText xml:space="preserve"> PAGE   \* MERGEFORMAT </w:instrText>
        </w:r>
        <w:r>
          <w:fldChar w:fldCharType="separate"/>
        </w:r>
        <w:r w:rsidR="00BC09FB">
          <w:rPr>
            <w:noProof/>
          </w:rPr>
          <w:t>1</w:t>
        </w:r>
        <w:r>
          <w:rPr>
            <w:noProof/>
          </w:rPr>
          <w:fldChar w:fldCharType="end"/>
        </w:r>
      </w:p>
    </w:sdtContent>
  </w:sdt>
  <w:p w:rsidR="00086C3E" w:rsidRDefault="00086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6C5" w:rsidRDefault="001826C5" w:rsidP="001826C5">
      <w:pPr>
        <w:spacing w:after="0" w:line="240" w:lineRule="auto"/>
      </w:pPr>
      <w:r>
        <w:separator/>
      </w:r>
    </w:p>
  </w:footnote>
  <w:footnote w:type="continuationSeparator" w:id="0">
    <w:p w:rsidR="001826C5" w:rsidRDefault="001826C5" w:rsidP="001826C5">
      <w:pPr>
        <w:spacing w:after="0" w:line="240" w:lineRule="auto"/>
      </w:pPr>
      <w:r>
        <w:continuationSeparator/>
      </w:r>
    </w:p>
  </w:footnote>
  <w:footnote w:id="1">
    <w:p w:rsidR="001826C5" w:rsidRPr="001826C5" w:rsidRDefault="001826C5">
      <w:pPr>
        <w:pStyle w:val="FootnoteText"/>
        <w:rPr>
          <w:i/>
        </w:rPr>
      </w:pPr>
      <w:r>
        <w:rPr>
          <w:rStyle w:val="FootnoteReference"/>
        </w:rPr>
        <w:footnoteRef/>
      </w:r>
      <w:r>
        <w:t xml:space="preserve"> </w:t>
      </w:r>
      <w:proofErr w:type="gramStart"/>
      <w:r>
        <w:rPr>
          <w:i/>
        </w:rPr>
        <w:t>Cambridgeshire &amp; Peterborough Memorandum of Co-operation, Supporting the Spatial Approach 2011-2031.</w:t>
      </w:r>
      <w:proofErr w:type="gramEnd"/>
      <w:r>
        <w:rPr>
          <w:i/>
        </w:rPr>
        <w:t xml:space="preserve"> </w:t>
      </w:r>
    </w:p>
  </w:footnote>
  <w:footnote w:id="2">
    <w:p w:rsidR="00334A0E" w:rsidRPr="00A60C0C" w:rsidRDefault="00334A0E" w:rsidP="00334A0E">
      <w:pPr>
        <w:pStyle w:val="FootnoteText"/>
        <w:rPr>
          <w:i/>
        </w:rPr>
      </w:pPr>
      <w:r>
        <w:rPr>
          <w:rStyle w:val="FootnoteReference"/>
        </w:rPr>
        <w:footnoteRef/>
      </w:r>
      <w:r>
        <w:t xml:space="preserve"> </w:t>
      </w:r>
      <w:proofErr w:type="gramStart"/>
      <w:r>
        <w:rPr>
          <w:i/>
        </w:rPr>
        <w:t>Strategic Planning in Cambridgeshire &amp; Peterborough, Local Authority Workshop, Friday 29</w:t>
      </w:r>
      <w:r w:rsidRPr="00A60C0C">
        <w:rPr>
          <w:i/>
          <w:vertAlign w:val="superscript"/>
        </w:rPr>
        <w:t>th</w:t>
      </w:r>
      <w:r>
        <w:rPr>
          <w:i/>
        </w:rPr>
        <w:t xml:space="preserve"> January 2016</w:t>
      </w:r>
      <w:r>
        <w:t xml:space="preserve"> – Catriona Riddell Associates.</w:t>
      </w:r>
      <w:proofErr w:type="gramEnd"/>
      <w:r>
        <w:rPr>
          <w:i/>
        </w:rPr>
        <w:t xml:space="preserve"> </w:t>
      </w:r>
    </w:p>
  </w:footnote>
  <w:footnote w:id="3">
    <w:p w:rsidR="00FB49BE" w:rsidRPr="00FB49BE" w:rsidRDefault="00FB49BE" w:rsidP="00FB49BE">
      <w:pPr>
        <w:rPr>
          <w:rFonts w:cs="Arial"/>
          <w:sz w:val="20"/>
          <w:szCs w:val="20"/>
        </w:rPr>
      </w:pPr>
      <w:r>
        <w:rPr>
          <w:rStyle w:val="FootnoteReference"/>
        </w:rPr>
        <w:footnoteRef/>
      </w:r>
      <w:r>
        <w:t xml:space="preserve"> </w:t>
      </w:r>
      <w:r w:rsidRPr="00FB49BE">
        <w:rPr>
          <w:rFonts w:cs="Arial"/>
          <w:i/>
          <w:sz w:val="20"/>
          <w:szCs w:val="20"/>
        </w:rPr>
        <w:t>Cambridgeshire and Peterborough Devolution Scheme</w:t>
      </w:r>
      <w:r w:rsidRPr="00FB49BE">
        <w:rPr>
          <w:rFonts w:cs="Arial"/>
          <w:sz w:val="20"/>
          <w:szCs w:val="20"/>
        </w:rPr>
        <w:t>, Introduction</w:t>
      </w:r>
    </w:p>
    <w:p w:rsidR="00FB49BE" w:rsidRDefault="00FB49B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2D18"/>
    <w:multiLevelType w:val="hybridMultilevel"/>
    <w:tmpl w:val="7032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6DF358C"/>
    <w:multiLevelType w:val="hybridMultilevel"/>
    <w:tmpl w:val="E88CD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3490093"/>
    <w:multiLevelType w:val="hybridMultilevel"/>
    <w:tmpl w:val="7B0E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3E5650"/>
    <w:multiLevelType w:val="hybridMultilevel"/>
    <w:tmpl w:val="2086F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0E936FF"/>
    <w:multiLevelType w:val="hybridMultilevel"/>
    <w:tmpl w:val="18560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1805079"/>
    <w:multiLevelType w:val="hybridMultilevel"/>
    <w:tmpl w:val="07E4FA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9A1E4F"/>
    <w:multiLevelType w:val="hybridMultilevel"/>
    <w:tmpl w:val="FAD68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A9F7E95"/>
    <w:multiLevelType w:val="hybridMultilevel"/>
    <w:tmpl w:val="F734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6B3D41"/>
    <w:multiLevelType w:val="hybridMultilevel"/>
    <w:tmpl w:val="31BC48A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3"/>
  </w:num>
  <w:num w:numId="5">
    <w:abstractNumId w:val="4"/>
  </w:num>
  <w:num w:numId="6">
    <w:abstractNumId w:val="2"/>
  </w:num>
  <w:num w:numId="7">
    <w:abstractNumId w:val="5"/>
  </w:num>
  <w:num w:numId="8">
    <w:abstractNumId w:val="7"/>
  </w:num>
  <w:num w:numId="9">
    <w:abstractNumId w:val="1"/>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0B"/>
    <w:rsid w:val="00042439"/>
    <w:rsid w:val="00086C3E"/>
    <w:rsid w:val="00086D14"/>
    <w:rsid w:val="00113E5D"/>
    <w:rsid w:val="001242CC"/>
    <w:rsid w:val="0018218C"/>
    <w:rsid w:val="001826C5"/>
    <w:rsid w:val="00193B87"/>
    <w:rsid w:val="00204AA6"/>
    <w:rsid w:val="00215B9A"/>
    <w:rsid w:val="0023454B"/>
    <w:rsid w:val="0023710B"/>
    <w:rsid w:val="00291D09"/>
    <w:rsid w:val="002A649C"/>
    <w:rsid w:val="002B6A19"/>
    <w:rsid w:val="0030220C"/>
    <w:rsid w:val="00317AE6"/>
    <w:rsid w:val="00334A0E"/>
    <w:rsid w:val="00347938"/>
    <w:rsid w:val="0036455A"/>
    <w:rsid w:val="0038711A"/>
    <w:rsid w:val="00391F7F"/>
    <w:rsid w:val="003A622C"/>
    <w:rsid w:val="003C2D30"/>
    <w:rsid w:val="00405766"/>
    <w:rsid w:val="0041746D"/>
    <w:rsid w:val="0042460B"/>
    <w:rsid w:val="00441BF6"/>
    <w:rsid w:val="004937E9"/>
    <w:rsid w:val="004943DE"/>
    <w:rsid w:val="00523B9A"/>
    <w:rsid w:val="00526633"/>
    <w:rsid w:val="0057089A"/>
    <w:rsid w:val="005A30BE"/>
    <w:rsid w:val="005A6436"/>
    <w:rsid w:val="005A753B"/>
    <w:rsid w:val="005C5ECB"/>
    <w:rsid w:val="005E3172"/>
    <w:rsid w:val="005F5770"/>
    <w:rsid w:val="006E6E5C"/>
    <w:rsid w:val="00704A79"/>
    <w:rsid w:val="00782CCD"/>
    <w:rsid w:val="007A4B8E"/>
    <w:rsid w:val="00804968"/>
    <w:rsid w:val="00813819"/>
    <w:rsid w:val="00813F80"/>
    <w:rsid w:val="00821ACC"/>
    <w:rsid w:val="00831FF1"/>
    <w:rsid w:val="00861DBB"/>
    <w:rsid w:val="0087395B"/>
    <w:rsid w:val="00877F93"/>
    <w:rsid w:val="008C4FC9"/>
    <w:rsid w:val="009464C6"/>
    <w:rsid w:val="0095718E"/>
    <w:rsid w:val="00966B57"/>
    <w:rsid w:val="009E7DAC"/>
    <w:rsid w:val="00A017EC"/>
    <w:rsid w:val="00A30946"/>
    <w:rsid w:val="00A60C0C"/>
    <w:rsid w:val="00A74E62"/>
    <w:rsid w:val="00AA75A8"/>
    <w:rsid w:val="00AB3D05"/>
    <w:rsid w:val="00AF1019"/>
    <w:rsid w:val="00AF47E5"/>
    <w:rsid w:val="00B044B2"/>
    <w:rsid w:val="00B2614B"/>
    <w:rsid w:val="00B50F1E"/>
    <w:rsid w:val="00B919CE"/>
    <w:rsid w:val="00B9509B"/>
    <w:rsid w:val="00BC09FB"/>
    <w:rsid w:val="00BD7DC3"/>
    <w:rsid w:val="00BE57BA"/>
    <w:rsid w:val="00C20F98"/>
    <w:rsid w:val="00C3281C"/>
    <w:rsid w:val="00C330CA"/>
    <w:rsid w:val="00C754DC"/>
    <w:rsid w:val="00C8416A"/>
    <w:rsid w:val="00CA5209"/>
    <w:rsid w:val="00D257F7"/>
    <w:rsid w:val="00D3055C"/>
    <w:rsid w:val="00D33C41"/>
    <w:rsid w:val="00D34FE4"/>
    <w:rsid w:val="00D61650"/>
    <w:rsid w:val="00D90EDA"/>
    <w:rsid w:val="00DB009A"/>
    <w:rsid w:val="00E15FDA"/>
    <w:rsid w:val="00E26BE0"/>
    <w:rsid w:val="00E710F0"/>
    <w:rsid w:val="00EA3C99"/>
    <w:rsid w:val="00ED3513"/>
    <w:rsid w:val="00EF6AD5"/>
    <w:rsid w:val="00F032B2"/>
    <w:rsid w:val="00F241C7"/>
    <w:rsid w:val="00F35EA4"/>
    <w:rsid w:val="00F51727"/>
    <w:rsid w:val="00F671D1"/>
    <w:rsid w:val="00F9741E"/>
    <w:rsid w:val="00FB49BE"/>
    <w:rsid w:val="00FC4C1F"/>
    <w:rsid w:val="00FC69C4"/>
    <w:rsid w:val="00FD3B8D"/>
    <w:rsid w:val="00FE6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622C"/>
    <w:pPr>
      <w:keepNext/>
      <w:keepLines/>
      <w:spacing w:before="480" w:after="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3A622C"/>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193B87"/>
    <w:pPr>
      <w:keepNext/>
      <w:keepLines/>
      <w:spacing w:before="200" w:after="0"/>
      <w:outlineLvl w:val="2"/>
    </w:pPr>
    <w:rPr>
      <w:rFonts w:eastAsiaTheme="majorEastAsia" w:cstheme="majorBidi"/>
      <w:b/>
      <w:bCs/>
      <w:sz w:val="24"/>
    </w:rPr>
  </w:style>
  <w:style w:type="paragraph" w:styleId="Heading4">
    <w:name w:val="heading 4"/>
    <w:basedOn w:val="Heading3"/>
    <w:next w:val="Normal"/>
    <w:link w:val="Heading4Char"/>
    <w:uiPriority w:val="9"/>
    <w:unhideWhenUsed/>
    <w:qFormat/>
    <w:rsid w:val="00DB009A"/>
    <w:pPr>
      <w:outlineLvl w:val="3"/>
    </w:p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22C"/>
    <w:rPr>
      <w:rFonts w:eastAsiaTheme="majorEastAsia" w:cstheme="minorHAnsi"/>
      <w:b/>
      <w:bCs/>
      <w:sz w:val="32"/>
      <w:szCs w:val="32"/>
    </w:rPr>
  </w:style>
  <w:style w:type="character" w:customStyle="1" w:styleId="Heading2Char">
    <w:name w:val="Heading 2 Char"/>
    <w:basedOn w:val="DefaultParagraphFont"/>
    <w:link w:val="Heading2"/>
    <w:uiPriority w:val="9"/>
    <w:rsid w:val="003A622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93B87"/>
    <w:rPr>
      <w:rFonts w:eastAsiaTheme="majorEastAsia" w:cstheme="majorBidi"/>
      <w:b/>
      <w:bCs/>
      <w:sz w:val="24"/>
    </w:rPr>
  </w:style>
  <w:style w:type="character" w:customStyle="1" w:styleId="Heading4Char">
    <w:name w:val="Heading 4 Char"/>
    <w:basedOn w:val="DefaultParagraphFont"/>
    <w:link w:val="Heading4"/>
    <w:uiPriority w:val="9"/>
    <w:rsid w:val="00DB009A"/>
    <w:rPr>
      <w:rFonts w:eastAsiaTheme="majorEastAsia"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42460B"/>
    <w:pPr>
      <w:ind w:left="720"/>
      <w:contextualSpacing/>
    </w:pPr>
  </w:style>
  <w:style w:type="table" w:styleId="TableGrid">
    <w:name w:val="Table Grid"/>
    <w:basedOn w:val="TableNormal"/>
    <w:uiPriority w:val="59"/>
    <w:rsid w:val="00347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C41"/>
    <w:rPr>
      <w:rFonts w:ascii="Tahoma" w:hAnsi="Tahoma" w:cs="Tahoma"/>
      <w:sz w:val="16"/>
      <w:szCs w:val="16"/>
    </w:rPr>
  </w:style>
  <w:style w:type="character" w:styleId="CommentReference">
    <w:name w:val="annotation reference"/>
    <w:basedOn w:val="DefaultParagraphFont"/>
    <w:uiPriority w:val="99"/>
    <w:semiHidden/>
    <w:unhideWhenUsed/>
    <w:rsid w:val="00813F80"/>
    <w:rPr>
      <w:sz w:val="16"/>
      <w:szCs w:val="16"/>
    </w:rPr>
  </w:style>
  <w:style w:type="paragraph" w:styleId="CommentText">
    <w:name w:val="annotation text"/>
    <w:basedOn w:val="Normal"/>
    <w:link w:val="CommentTextChar"/>
    <w:uiPriority w:val="99"/>
    <w:semiHidden/>
    <w:unhideWhenUsed/>
    <w:rsid w:val="00813F80"/>
    <w:pPr>
      <w:spacing w:line="240" w:lineRule="auto"/>
    </w:pPr>
    <w:rPr>
      <w:sz w:val="20"/>
      <w:szCs w:val="20"/>
    </w:rPr>
  </w:style>
  <w:style w:type="character" w:customStyle="1" w:styleId="CommentTextChar">
    <w:name w:val="Comment Text Char"/>
    <w:basedOn w:val="DefaultParagraphFont"/>
    <w:link w:val="CommentText"/>
    <w:uiPriority w:val="99"/>
    <w:semiHidden/>
    <w:rsid w:val="00813F80"/>
    <w:rPr>
      <w:sz w:val="20"/>
      <w:szCs w:val="20"/>
    </w:rPr>
  </w:style>
  <w:style w:type="paragraph" w:styleId="CommentSubject">
    <w:name w:val="annotation subject"/>
    <w:basedOn w:val="CommentText"/>
    <w:next w:val="CommentText"/>
    <w:link w:val="CommentSubjectChar"/>
    <w:uiPriority w:val="99"/>
    <w:semiHidden/>
    <w:unhideWhenUsed/>
    <w:rsid w:val="00813F80"/>
    <w:rPr>
      <w:b/>
      <w:bCs/>
    </w:rPr>
  </w:style>
  <w:style w:type="character" w:customStyle="1" w:styleId="CommentSubjectChar">
    <w:name w:val="Comment Subject Char"/>
    <w:basedOn w:val="CommentTextChar"/>
    <w:link w:val="CommentSubject"/>
    <w:uiPriority w:val="99"/>
    <w:semiHidden/>
    <w:rsid w:val="00813F80"/>
    <w:rPr>
      <w:b/>
      <w:bCs/>
      <w:sz w:val="20"/>
      <w:szCs w:val="20"/>
    </w:rPr>
  </w:style>
  <w:style w:type="paragraph" w:styleId="FootnoteText">
    <w:name w:val="footnote text"/>
    <w:basedOn w:val="Normal"/>
    <w:link w:val="FootnoteTextChar"/>
    <w:uiPriority w:val="99"/>
    <w:semiHidden/>
    <w:unhideWhenUsed/>
    <w:rsid w:val="00182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6C5"/>
    <w:rPr>
      <w:sz w:val="20"/>
      <w:szCs w:val="20"/>
    </w:rPr>
  </w:style>
  <w:style w:type="character" w:styleId="FootnoteReference">
    <w:name w:val="footnote reference"/>
    <w:basedOn w:val="DefaultParagraphFont"/>
    <w:uiPriority w:val="99"/>
    <w:semiHidden/>
    <w:unhideWhenUsed/>
    <w:rsid w:val="001826C5"/>
    <w:rPr>
      <w:vertAlign w:val="superscript"/>
    </w:rPr>
  </w:style>
  <w:style w:type="paragraph" w:styleId="Header">
    <w:name w:val="header"/>
    <w:basedOn w:val="Normal"/>
    <w:link w:val="HeaderChar"/>
    <w:uiPriority w:val="99"/>
    <w:unhideWhenUsed/>
    <w:rsid w:val="00086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C3E"/>
  </w:style>
  <w:style w:type="paragraph" w:styleId="Footer">
    <w:name w:val="footer"/>
    <w:basedOn w:val="Normal"/>
    <w:link w:val="FooterChar"/>
    <w:uiPriority w:val="99"/>
    <w:unhideWhenUsed/>
    <w:rsid w:val="00086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C3E"/>
  </w:style>
  <w:style w:type="paragraph" w:customStyle="1" w:styleId="BB-Bullet1Legal">
    <w:name w:val="BB-Bullet1(Legal)"/>
    <w:uiPriority w:val="20"/>
    <w:rsid w:val="001242CC"/>
    <w:pPr>
      <w:numPr>
        <w:numId w:val="9"/>
      </w:numPr>
      <w:spacing w:after="0" w:line="240" w:lineRule="auto"/>
      <w:jc w:val="both"/>
    </w:pPr>
    <w:rPr>
      <w:rFonts w:ascii="Arial" w:hAnsi="Arial" w:cs="Arial"/>
      <w:sz w:val="20"/>
      <w:szCs w:val="20"/>
    </w:rPr>
  </w:style>
  <w:style w:type="paragraph" w:customStyle="1" w:styleId="BB-Bullet2Legal">
    <w:name w:val="BB-Bullet2(Legal)"/>
    <w:uiPriority w:val="21"/>
    <w:rsid w:val="001242CC"/>
    <w:pPr>
      <w:numPr>
        <w:ilvl w:val="1"/>
        <w:numId w:val="9"/>
      </w:numPr>
      <w:spacing w:after="0" w:line="240" w:lineRule="auto"/>
      <w:jc w:val="both"/>
    </w:pPr>
    <w:rPr>
      <w:rFonts w:ascii="Arial" w:hAnsi="Arial" w:cs="Arial"/>
      <w:sz w:val="20"/>
      <w:szCs w:val="20"/>
    </w:rPr>
  </w:style>
  <w:style w:type="paragraph" w:customStyle="1" w:styleId="BB-Bullet3Legal">
    <w:name w:val="BB-Bullet3(Legal)"/>
    <w:uiPriority w:val="22"/>
    <w:rsid w:val="001242CC"/>
    <w:pPr>
      <w:numPr>
        <w:ilvl w:val="2"/>
        <w:numId w:val="9"/>
      </w:numPr>
      <w:spacing w:after="0" w:line="240" w:lineRule="auto"/>
      <w:jc w:val="both"/>
    </w:pPr>
    <w:rPr>
      <w:rFonts w:ascii="Arial" w:hAnsi="Arial" w:cs="Arial"/>
      <w:sz w:val="20"/>
      <w:szCs w:val="20"/>
    </w:rPr>
  </w:style>
  <w:style w:type="paragraph" w:customStyle="1" w:styleId="BB-Bullet4Legal">
    <w:name w:val="BB-Bullet4(Legal)"/>
    <w:uiPriority w:val="23"/>
    <w:rsid w:val="001242CC"/>
    <w:pPr>
      <w:numPr>
        <w:ilvl w:val="3"/>
        <w:numId w:val="9"/>
      </w:numPr>
      <w:spacing w:after="0" w:line="240" w:lineRule="auto"/>
      <w:jc w:val="both"/>
    </w:pPr>
    <w:rPr>
      <w:rFonts w:ascii="Arial" w:hAnsi="Arial" w:cs="Arial"/>
      <w:sz w:val="20"/>
      <w:szCs w:val="20"/>
    </w:rPr>
  </w:style>
  <w:style w:type="paragraph" w:customStyle="1" w:styleId="BB-Bullet5Legal">
    <w:name w:val="BB-Bullet5(Legal)"/>
    <w:uiPriority w:val="24"/>
    <w:rsid w:val="001242CC"/>
    <w:pPr>
      <w:numPr>
        <w:ilvl w:val="4"/>
        <w:numId w:val="9"/>
      </w:numPr>
      <w:spacing w:after="0" w:line="240" w:lineRule="auto"/>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622C"/>
    <w:pPr>
      <w:keepNext/>
      <w:keepLines/>
      <w:spacing w:before="480" w:after="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3A622C"/>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193B87"/>
    <w:pPr>
      <w:keepNext/>
      <w:keepLines/>
      <w:spacing w:before="200" w:after="0"/>
      <w:outlineLvl w:val="2"/>
    </w:pPr>
    <w:rPr>
      <w:rFonts w:eastAsiaTheme="majorEastAsia" w:cstheme="majorBidi"/>
      <w:b/>
      <w:bCs/>
      <w:sz w:val="24"/>
    </w:rPr>
  </w:style>
  <w:style w:type="paragraph" w:styleId="Heading4">
    <w:name w:val="heading 4"/>
    <w:basedOn w:val="Heading3"/>
    <w:next w:val="Normal"/>
    <w:link w:val="Heading4Char"/>
    <w:uiPriority w:val="9"/>
    <w:unhideWhenUsed/>
    <w:qFormat/>
    <w:rsid w:val="00DB009A"/>
    <w:pPr>
      <w:outlineLvl w:val="3"/>
    </w:p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22C"/>
    <w:rPr>
      <w:rFonts w:eastAsiaTheme="majorEastAsia" w:cstheme="minorHAnsi"/>
      <w:b/>
      <w:bCs/>
      <w:sz w:val="32"/>
      <w:szCs w:val="32"/>
    </w:rPr>
  </w:style>
  <w:style w:type="character" w:customStyle="1" w:styleId="Heading2Char">
    <w:name w:val="Heading 2 Char"/>
    <w:basedOn w:val="DefaultParagraphFont"/>
    <w:link w:val="Heading2"/>
    <w:uiPriority w:val="9"/>
    <w:rsid w:val="003A622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93B87"/>
    <w:rPr>
      <w:rFonts w:eastAsiaTheme="majorEastAsia" w:cstheme="majorBidi"/>
      <w:b/>
      <w:bCs/>
      <w:sz w:val="24"/>
    </w:rPr>
  </w:style>
  <w:style w:type="character" w:customStyle="1" w:styleId="Heading4Char">
    <w:name w:val="Heading 4 Char"/>
    <w:basedOn w:val="DefaultParagraphFont"/>
    <w:link w:val="Heading4"/>
    <w:uiPriority w:val="9"/>
    <w:rsid w:val="00DB009A"/>
    <w:rPr>
      <w:rFonts w:eastAsiaTheme="majorEastAsia"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42460B"/>
    <w:pPr>
      <w:ind w:left="720"/>
      <w:contextualSpacing/>
    </w:pPr>
  </w:style>
  <w:style w:type="table" w:styleId="TableGrid">
    <w:name w:val="Table Grid"/>
    <w:basedOn w:val="TableNormal"/>
    <w:uiPriority w:val="59"/>
    <w:rsid w:val="00347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C41"/>
    <w:rPr>
      <w:rFonts w:ascii="Tahoma" w:hAnsi="Tahoma" w:cs="Tahoma"/>
      <w:sz w:val="16"/>
      <w:szCs w:val="16"/>
    </w:rPr>
  </w:style>
  <w:style w:type="character" w:styleId="CommentReference">
    <w:name w:val="annotation reference"/>
    <w:basedOn w:val="DefaultParagraphFont"/>
    <w:uiPriority w:val="99"/>
    <w:semiHidden/>
    <w:unhideWhenUsed/>
    <w:rsid w:val="00813F80"/>
    <w:rPr>
      <w:sz w:val="16"/>
      <w:szCs w:val="16"/>
    </w:rPr>
  </w:style>
  <w:style w:type="paragraph" w:styleId="CommentText">
    <w:name w:val="annotation text"/>
    <w:basedOn w:val="Normal"/>
    <w:link w:val="CommentTextChar"/>
    <w:uiPriority w:val="99"/>
    <w:semiHidden/>
    <w:unhideWhenUsed/>
    <w:rsid w:val="00813F80"/>
    <w:pPr>
      <w:spacing w:line="240" w:lineRule="auto"/>
    </w:pPr>
    <w:rPr>
      <w:sz w:val="20"/>
      <w:szCs w:val="20"/>
    </w:rPr>
  </w:style>
  <w:style w:type="character" w:customStyle="1" w:styleId="CommentTextChar">
    <w:name w:val="Comment Text Char"/>
    <w:basedOn w:val="DefaultParagraphFont"/>
    <w:link w:val="CommentText"/>
    <w:uiPriority w:val="99"/>
    <w:semiHidden/>
    <w:rsid w:val="00813F80"/>
    <w:rPr>
      <w:sz w:val="20"/>
      <w:szCs w:val="20"/>
    </w:rPr>
  </w:style>
  <w:style w:type="paragraph" w:styleId="CommentSubject">
    <w:name w:val="annotation subject"/>
    <w:basedOn w:val="CommentText"/>
    <w:next w:val="CommentText"/>
    <w:link w:val="CommentSubjectChar"/>
    <w:uiPriority w:val="99"/>
    <w:semiHidden/>
    <w:unhideWhenUsed/>
    <w:rsid w:val="00813F80"/>
    <w:rPr>
      <w:b/>
      <w:bCs/>
    </w:rPr>
  </w:style>
  <w:style w:type="character" w:customStyle="1" w:styleId="CommentSubjectChar">
    <w:name w:val="Comment Subject Char"/>
    <w:basedOn w:val="CommentTextChar"/>
    <w:link w:val="CommentSubject"/>
    <w:uiPriority w:val="99"/>
    <w:semiHidden/>
    <w:rsid w:val="00813F80"/>
    <w:rPr>
      <w:b/>
      <w:bCs/>
      <w:sz w:val="20"/>
      <w:szCs w:val="20"/>
    </w:rPr>
  </w:style>
  <w:style w:type="paragraph" w:styleId="FootnoteText">
    <w:name w:val="footnote text"/>
    <w:basedOn w:val="Normal"/>
    <w:link w:val="FootnoteTextChar"/>
    <w:uiPriority w:val="99"/>
    <w:semiHidden/>
    <w:unhideWhenUsed/>
    <w:rsid w:val="00182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6C5"/>
    <w:rPr>
      <w:sz w:val="20"/>
      <w:szCs w:val="20"/>
    </w:rPr>
  </w:style>
  <w:style w:type="character" w:styleId="FootnoteReference">
    <w:name w:val="footnote reference"/>
    <w:basedOn w:val="DefaultParagraphFont"/>
    <w:uiPriority w:val="99"/>
    <w:semiHidden/>
    <w:unhideWhenUsed/>
    <w:rsid w:val="001826C5"/>
    <w:rPr>
      <w:vertAlign w:val="superscript"/>
    </w:rPr>
  </w:style>
  <w:style w:type="paragraph" w:styleId="Header">
    <w:name w:val="header"/>
    <w:basedOn w:val="Normal"/>
    <w:link w:val="HeaderChar"/>
    <w:uiPriority w:val="99"/>
    <w:unhideWhenUsed/>
    <w:rsid w:val="00086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C3E"/>
  </w:style>
  <w:style w:type="paragraph" w:styleId="Footer">
    <w:name w:val="footer"/>
    <w:basedOn w:val="Normal"/>
    <w:link w:val="FooterChar"/>
    <w:uiPriority w:val="99"/>
    <w:unhideWhenUsed/>
    <w:rsid w:val="00086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C3E"/>
  </w:style>
  <w:style w:type="paragraph" w:customStyle="1" w:styleId="BB-Bullet1Legal">
    <w:name w:val="BB-Bullet1(Legal)"/>
    <w:uiPriority w:val="20"/>
    <w:rsid w:val="001242CC"/>
    <w:pPr>
      <w:numPr>
        <w:numId w:val="9"/>
      </w:numPr>
      <w:spacing w:after="0" w:line="240" w:lineRule="auto"/>
      <w:jc w:val="both"/>
    </w:pPr>
    <w:rPr>
      <w:rFonts w:ascii="Arial" w:hAnsi="Arial" w:cs="Arial"/>
      <w:sz w:val="20"/>
      <w:szCs w:val="20"/>
    </w:rPr>
  </w:style>
  <w:style w:type="paragraph" w:customStyle="1" w:styleId="BB-Bullet2Legal">
    <w:name w:val="BB-Bullet2(Legal)"/>
    <w:uiPriority w:val="21"/>
    <w:rsid w:val="001242CC"/>
    <w:pPr>
      <w:numPr>
        <w:ilvl w:val="1"/>
        <w:numId w:val="9"/>
      </w:numPr>
      <w:spacing w:after="0" w:line="240" w:lineRule="auto"/>
      <w:jc w:val="both"/>
    </w:pPr>
    <w:rPr>
      <w:rFonts w:ascii="Arial" w:hAnsi="Arial" w:cs="Arial"/>
      <w:sz w:val="20"/>
      <w:szCs w:val="20"/>
    </w:rPr>
  </w:style>
  <w:style w:type="paragraph" w:customStyle="1" w:styleId="BB-Bullet3Legal">
    <w:name w:val="BB-Bullet3(Legal)"/>
    <w:uiPriority w:val="22"/>
    <w:rsid w:val="001242CC"/>
    <w:pPr>
      <w:numPr>
        <w:ilvl w:val="2"/>
        <w:numId w:val="9"/>
      </w:numPr>
      <w:spacing w:after="0" w:line="240" w:lineRule="auto"/>
      <w:jc w:val="both"/>
    </w:pPr>
    <w:rPr>
      <w:rFonts w:ascii="Arial" w:hAnsi="Arial" w:cs="Arial"/>
      <w:sz w:val="20"/>
      <w:szCs w:val="20"/>
    </w:rPr>
  </w:style>
  <w:style w:type="paragraph" w:customStyle="1" w:styleId="BB-Bullet4Legal">
    <w:name w:val="BB-Bullet4(Legal)"/>
    <w:uiPriority w:val="23"/>
    <w:rsid w:val="001242CC"/>
    <w:pPr>
      <w:numPr>
        <w:ilvl w:val="3"/>
        <w:numId w:val="9"/>
      </w:numPr>
      <w:spacing w:after="0" w:line="240" w:lineRule="auto"/>
      <w:jc w:val="both"/>
    </w:pPr>
    <w:rPr>
      <w:rFonts w:ascii="Arial" w:hAnsi="Arial" w:cs="Arial"/>
      <w:sz w:val="20"/>
      <w:szCs w:val="20"/>
    </w:rPr>
  </w:style>
  <w:style w:type="paragraph" w:customStyle="1" w:styleId="BB-Bullet5Legal">
    <w:name w:val="BB-Bullet5(Legal)"/>
    <w:uiPriority w:val="24"/>
    <w:rsid w:val="001242CC"/>
    <w:pPr>
      <w:numPr>
        <w:ilvl w:val="4"/>
        <w:numId w:val="9"/>
      </w:numPr>
      <w:spacing w:after="0" w:line="240" w:lineRule="auto"/>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2887">
      <w:bodyDiv w:val="1"/>
      <w:marLeft w:val="0"/>
      <w:marRight w:val="0"/>
      <w:marTop w:val="0"/>
      <w:marBottom w:val="0"/>
      <w:divBdr>
        <w:top w:val="none" w:sz="0" w:space="0" w:color="auto"/>
        <w:left w:val="none" w:sz="0" w:space="0" w:color="auto"/>
        <w:bottom w:val="none" w:sz="0" w:space="0" w:color="auto"/>
        <w:right w:val="none" w:sz="0" w:space="0" w:color="auto"/>
      </w:divBdr>
    </w:div>
    <w:div w:id="122463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2A78D-93ED-4866-ADE1-93DE0657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9FA9593E</Template>
  <TotalTime>32</TotalTime>
  <Pages>8</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Saunders</dc:creator>
  <cp:lastModifiedBy>Sara Saunders</cp:lastModifiedBy>
  <cp:revision>6</cp:revision>
  <cp:lastPrinted>2016-06-29T10:22:00Z</cp:lastPrinted>
  <dcterms:created xsi:type="dcterms:W3CDTF">2016-06-29T09:59:00Z</dcterms:created>
  <dcterms:modified xsi:type="dcterms:W3CDTF">2016-06-29T10:31:00Z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vt:lpwstr>
  </property>
  <property fmtid="{D5CDD505-2E9C-101B-9397-08002B2CF9AE}" pid="3" name="Additional Descriptor">
    <vt:lpwstr/>
  </property>
  <property fmtid="{D5CDD505-2E9C-101B-9397-08002B2CF9AE}" pid="4" name="Impact Level">
    <vt:i4>0</vt:i4>
  </property>
</Properties>
</file>